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FE" w:rsidRDefault="000565FE" w:rsidP="000565FE">
      <w:pPr>
        <w:pStyle w:val="Corpodetexto"/>
        <w:spacing w:after="0"/>
        <w:jc w:val="center"/>
        <w:rPr>
          <w:lang w:val="pt-BR"/>
        </w:rPr>
      </w:pPr>
      <w:r w:rsidRPr="0027011C">
        <w:t xml:space="preserve">LEI </w:t>
      </w:r>
      <w:r w:rsidRPr="0027011C">
        <w:rPr>
          <w:lang w:val="pt-BR"/>
        </w:rPr>
        <w:t>COMPLEMENTAR N.</w:t>
      </w:r>
      <w:r w:rsidR="00F74A24">
        <w:rPr>
          <w:lang w:val="pt-BR"/>
        </w:rPr>
        <w:t xml:space="preserve"> 894,</w:t>
      </w:r>
      <w:r w:rsidRPr="0027011C">
        <w:rPr>
          <w:lang w:val="pt-BR"/>
        </w:rPr>
        <w:t xml:space="preserve"> </w:t>
      </w:r>
      <w:r w:rsidRPr="0027011C">
        <w:t>DE</w:t>
      </w:r>
      <w:r w:rsidR="00F74A24">
        <w:rPr>
          <w:lang w:val="pt-BR"/>
        </w:rPr>
        <w:t xml:space="preserve"> 19 D</w:t>
      </w:r>
      <w:r w:rsidRPr="0027011C">
        <w:t>E</w:t>
      </w:r>
      <w:r w:rsidRPr="0027011C">
        <w:rPr>
          <w:lang w:val="pt-BR"/>
        </w:rPr>
        <w:t xml:space="preserve"> JU</w:t>
      </w:r>
      <w:r>
        <w:rPr>
          <w:lang w:val="pt-BR"/>
        </w:rPr>
        <w:t>L</w:t>
      </w:r>
      <w:r w:rsidRPr="0027011C">
        <w:rPr>
          <w:lang w:val="pt-BR"/>
        </w:rPr>
        <w:t xml:space="preserve">HO </w:t>
      </w:r>
      <w:r w:rsidRPr="0027011C">
        <w:t>DE 201</w:t>
      </w:r>
      <w:r w:rsidRPr="0027011C">
        <w:rPr>
          <w:lang w:val="pt-BR"/>
        </w:rPr>
        <w:t>6</w:t>
      </w:r>
      <w:r w:rsidRPr="0027011C">
        <w:t>.</w:t>
      </w:r>
    </w:p>
    <w:p w:rsidR="000565FE" w:rsidRPr="002D0EE6" w:rsidRDefault="000565FE" w:rsidP="000565FE">
      <w:pPr>
        <w:pStyle w:val="Recuodecorpodetexto"/>
        <w:ind w:left="5130"/>
        <w:rPr>
          <w:sz w:val="18"/>
          <w:lang w:val="pt-BR"/>
        </w:rPr>
      </w:pPr>
    </w:p>
    <w:p w:rsidR="000565FE" w:rsidRPr="000565FE" w:rsidRDefault="000565FE" w:rsidP="000565FE">
      <w:pPr>
        <w:ind w:left="5103"/>
        <w:jc w:val="both"/>
      </w:pPr>
      <w:r w:rsidRPr="000565FE">
        <w:t xml:space="preserve">Altera a redação dos artigos 132 e 133 e acrescenta </w:t>
      </w:r>
      <w:bookmarkStart w:id="0" w:name="_GoBack"/>
      <w:bookmarkEnd w:id="0"/>
      <w:r w:rsidRPr="000565FE">
        <w:t xml:space="preserve">os artigos 132-A e 132-B à Lei Complementar nº 68, de </w:t>
      </w:r>
      <w:proofErr w:type="gramStart"/>
      <w:r w:rsidRPr="000565FE">
        <w:t>9</w:t>
      </w:r>
      <w:proofErr w:type="gramEnd"/>
      <w:r w:rsidRPr="000565FE">
        <w:t xml:space="preserve"> de dezembro de 1992, que “Dispõe sobre o Regime Jurídico dos Servidores Públicos Civil do Estado de Rondônia, das Autarquias e das Fundações Públicas Estaduais e dá outras providências.”.</w:t>
      </w:r>
    </w:p>
    <w:p w:rsidR="000565FE" w:rsidRPr="000565FE" w:rsidRDefault="000565FE" w:rsidP="000565FE">
      <w:pPr>
        <w:ind w:left="5103"/>
        <w:jc w:val="both"/>
      </w:pPr>
    </w:p>
    <w:p w:rsidR="000565FE" w:rsidRPr="000565FE" w:rsidRDefault="000565FE" w:rsidP="000565FE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0565FE">
        <w:rPr>
          <w:rFonts w:ascii="Times New Roman" w:eastAsia="Times New Roman" w:hAnsi="Times New Roman" w:cs="Times New Roman"/>
        </w:rPr>
        <w:t>O GOVERNADOR DO ESTADO DE RONDÔNIA:</w:t>
      </w:r>
    </w:p>
    <w:p w:rsidR="000565FE" w:rsidRPr="000565FE" w:rsidRDefault="000565FE" w:rsidP="000565FE">
      <w:pPr>
        <w:ind w:firstLine="567"/>
        <w:jc w:val="both"/>
      </w:pPr>
      <w:r w:rsidRPr="000565FE">
        <w:t>Faço saber que a Assembleia Legislativa decreta e eu sanciono a seguinte Lei Complementar:</w:t>
      </w:r>
    </w:p>
    <w:p w:rsidR="000565FE" w:rsidRPr="000565FE" w:rsidRDefault="000565FE" w:rsidP="000565FE">
      <w:pPr>
        <w:ind w:firstLine="567"/>
        <w:jc w:val="both"/>
        <w:rPr>
          <w:bCs/>
          <w:color w:val="000000"/>
        </w:rPr>
      </w:pPr>
    </w:p>
    <w:p w:rsidR="000565FE" w:rsidRPr="000565FE" w:rsidRDefault="000565FE" w:rsidP="000565FE">
      <w:pPr>
        <w:ind w:firstLine="567"/>
        <w:jc w:val="both"/>
      </w:pPr>
      <w:r w:rsidRPr="000565FE">
        <w:t xml:space="preserve">Art. 1º. Os artigos 132 e 133, da Lei Complementar nº 68, de </w:t>
      </w:r>
      <w:proofErr w:type="gramStart"/>
      <w:r w:rsidRPr="000565FE">
        <w:t>9</w:t>
      </w:r>
      <w:proofErr w:type="gramEnd"/>
      <w:r w:rsidRPr="000565FE">
        <w:t xml:space="preserve"> de dezembro de 1992, passam a vigorar com a seguinte redação: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proofErr w:type="gramStart"/>
      <w:r w:rsidRPr="000565FE">
        <w:t>“Art. 132.</w:t>
      </w:r>
      <w:proofErr w:type="gramEnd"/>
      <w:r w:rsidRPr="000565FE">
        <w:t xml:space="preserve"> O servidor estável poderá afastar-se do órgão ou entidade em que tenha exercício ou ausentar-se do Estado, para estudo ou missão oficial, mediante autorização do Chefe de cada Poder.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§ 1º. A concessão da licença para frequentar cursos de graduação, pós-graduação e aperfeiçoamento profissional poderá ser de carga horária integral ou parcial, de acordo com a solicitação do servidor interessado ou por definição da Comissão de Avaliação, de cada Órgão da Administração.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§ 2º. A licença será concedida desde que: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I - o curso de graduação, pós-graduação ou aperfeiçoamento profissional for compatível com a formação e/ou com as funções exercidas pelo servidor, e de interesse do Estado de Rondônia;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 xml:space="preserve">II - o servidor esteja no exercício da função por, no mínimo, </w:t>
      </w:r>
      <w:proofErr w:type="gramStart"/>
      <w:r w:rsidRPr="000565FE">
        <w:t>3</w:t>
      </w:r>
      <w:proofErr w:type="gramEnd"/>
      <w:r w:rsidRPr="000565FE">
        <w:t xml:space="preserve"> (três) anos;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III - haja efetivo suficiente para a função do requerente no desempenho normal das suas atividades, no órgão em que esteja lotado;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IV - haja necessidade, de acordo com o funcionamento do curso quando ofertado, somente em horário regular e integral;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V - não exista oferta do curso em horário diverso;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VI - seja validado pela Comissão de Avaliação;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 xml:space="preserve">VII - </w:t>
      </w:r>
      <w:proofErr w:type="gramStart"/>
      <w:r w:rsidRPr="000565FE">
        <w:t>tenha,</w:t>
      </w:r>
      <w:proofErr w:type="gramEnd"/>
      <w:r w:rsidRPr="000565FE">
        <w:t xml:space="preserve"> o servidor, cumprido o prazo de retorno e compromisso referente a afastamento anterior;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 xml:space="preserve"> VIII - não esteja respondendo processo cível, criminal e/ou administrativo disciplinar, devidamente comprovado; </w:t>
      </w:r>
      <w:proofErr w:type="gramStart"/>
      <w:r w:rsidRPr="000565FE">
        <w:t>e</w:t>
      </w:r>
      <w:proofErr w:type="gramEnd"/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 xml:space="preserve">IX - não tenha sofrido penalidade disciplinar de repreensão e suspensão nos últimos </w:t>
      </w:r>
      <w:proofErr w:type="gramStart"/>
      <w:r w:rsidRPr="000565FE">
        <w:t>2</w:t>
      </w:r>
      <w:proofErr w:type="gramEnd"/>
      <w:r w:rsidRPr="000565FE">
        <w:t xml:space="preserve"> (dois) anos.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§ 3º. A licença para frequentar cursos de graduação, pós-graduação e aperfeiçoamento profissional, de natureza integral, será concedida no período de: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I - até 24 (vinte e quatro) meses para frequentar curso de Mestrado;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II - até 48 (quarenta e oito) meses para frequentar curso de Doutorado;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 xml:space="preserve">III - até 12 (doze) meses para Pós-Doutorado; </w:t>
      </w:r>
      <w:proofErr w:type="gramStart"/>
      <w:r w:rsidRPr="000565FE">
        <w:t>e</w:t>
      </w:r>
      <w:proofErr w:type="gramEnd"/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 xml:space="preserve">IV - até </w:t>
      </w:r>
      <w:proofErr w:type="gramStart"/>
      <w:r w:rsidRPr="000565FE">
        <w:t>6</w:t>
      </w:r>
      <w:proofErr w:type="gramEnd"/>
      <w:r w:rsidRPr="000565FE">
        <w:t xml:space="preserve"> (seis) meses para Intercâmbio e para Estágio Profissional.    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§ 4º. Ao servidor autorizado a frequentar curso de graduação, pós-graduação ou aperfeiçoamento, com ônus, é assegurada a remuneração integral do cargo efetivo, ficando obrigado a remeter, mensalmente, o comprovante de frequência do referido curso ao órgão de lotação.</w:t>
      </w:r>
    </w:p>
    <w:p w:rsidR="000565FE" w:rsidRPr="000565FE" w:rsidRDefault="000565FE" w:rsidP="000565FE">
      <w:pPr>
        <w:ind w:firstLine="567"/>
        <w:jc w:val="both"/>
      </w:pPr>
      <w:r w:rsidRPr="000565FE">
        <w:t xml:space="preserve"> </w:t>
      </w:r>
    </w:p>
    <w:p w:rsidR="000565FE" w:rsidRPr="000565FE" w:rsidRDefault="000565FE" w:rsidP="000565FE">
      <w:pPr>
        <w:ind w:firstLine="567"/>
        <w:jc w:val="both"/>
      </w:pPr>
      <w:r w:rsidRPr="000565FE">
        <w:t>§ 5º. A ausência de frequência implicará a suspensão automática da licença e da remuneração do servidor, devendo retornar ao serviço no prazo de 30 (trinta) dias.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 xml:space="preserve">§ 6º. Findo o estudo, somente </w:t>
      </w:r>
      <w:proofErr w:type="gramStart"/>
      <w:r w:rsidRPr="000565FE">
        <w:t>após</w:t>
      </w:r>
      <w:proofErr w:type="gramEnd"/>
      <w:r w:rsidRPr="000565FE">
        <w:t xml:space="preserve"> decorrido período igual ao do afastamento será permitido novo afastamento.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§ 7º. Quando da concessão da licença, de que trata este artigo, o servidor assinará Termo de Compromisso constante no Anexo Único, desta Lei Complementar.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 xml:space="preserve">§ 8º. Para avaliar a pertinência e o interesse do Estado sobre a área dos cursos de aperfeiçoamento ou de Projeto de Pesquisa, é necessário que seja realizada análise, preferencialmente, por profissionais da área fim, do órgão </w:t>
      </w:r>
      <w:proofErr w:type="spellStart"/>
      <w:r w:rsidRPr="000565FE">
        <w:t>custeador</w:t>
      </w:r>
      <w:proofErr w:type="spellEnd"/>
      <w:r w:rsidRPr="000565FE">
        <w:t xml:space="preserve"> da licença remunerada, com titulação do mesmo nível ou superior, os quais elaborarão parecer técnico que será enviado à Comissão de Avaliação, conforme disposto no </w:t>
      </w:r>
      <w:r w:rsidRPr="000565FE">
        <w:rPr>
          <w:i/>
        </w:rPr>
        <w:t>caput</w:t>
      </w:r>
      <w:r w:rsidRPr="000565FE">
        <w:t xml:space="preserve"> do artigo 132-B.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 xml:space="preserve">§ 9º. Concedida </w:t>
      </w:r>
      <w:proofErr w:type="gramStart"/>
      <w:r w:rsidRPr="000565FE">
        <w:t>a</w:t>
      </w:r>
      <w:proofErr w:type="gramEnd"/>
      <w:r w:rsidRPr="000565FE">
        <w:t xml:space="preserve"> licença, a requerimento do servidor, o Estado poderá arcar com o pagamento de curso de graduação, pós-graduação ou aperfeiçoamento profissional.</w:t>
      </w:r>
    </w:p>
    <w:p w:rsidR="000565FE" w:rsidRPr="000565FE" w:rsidRDefault="000565FE" w:rsidP="000565FE">
      <w:pPr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Art. 133. Concluída a licença de que trata o artigo anterior: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 xml:space="preserve">I - ao servidor beneficiado não será concedida a exoneração ou licença para interesse particular, antes de decorrido período igual ao do afastamento, ressalvada a hipótese do ressarcimento da despesa havida com seu afastamento, ao Tesouro Estadual; </w:t>
      </w:r>
      <w:proofErr w:type="gramStart"/>
      <w:r w:rsidRPr="000565FE">
        <w:t>e</w:t>
      </w:r>
      <w:proofErr w:type="gramEnd"/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 xml:space="preserve">II - o servidor licenciado obriga-se a prestar serviço no órgão de lotação, quando de seu retorno, por um período mínimo igual ao do seu afastamento e, quando o Estado custear a totalidade das mensalidades do curso, o servidor deverá prestar </w:t>
      </w:r>
      <w:proofErr w:type="gramStart"/>
      <w:r w:rsidRPr="000565FE">
        <w:t>serviço no órgão de lotação pelo dobro do período da licença, excetuados</w:t>
      </w:r>
      <w:proofErr w:type="gramEnd"/>
      <w:r w:rsidRPr="000565FE">
        <w:t xml:space="preserve"> os casos de </w:t>
      </w:r>
      <w:proofErr w:type="spellStart"/>
      <w:r w:rsidRPr="000565FE">
        <w:t>relotação</w:t>
      </w:r>
      <w:proofErr w:type="spellEnd"/>
      <w:r w:rsidRPr="000565FE">
        <w:t xml:space="preserve"> por interesse da Administração Pública. 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Parágrafo único. Em casos de exoneração ou licença para tratar de interesse particular, o servidor beneficiado pela licença remunerada para frequentar cursos de graduação, pós-graduação e aperfeiçoamento profissional, deverá ressarcir o erário, com a devida correção monetária, quando o Estado tiver custeado a totalidade das mensalidades do curso.</w:t>
      </w:r>
    </w:p>
    <w:p w:rsidR="000565FE" w:rsidRPr="000565FE" w:rsidRDefault="000565FE" w:rsidP="000565FE">
      <w:pPr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rPr>
          <w:bCs/>
        </w:rPr>
        <w:t xml:space="preserve">Art. 2º. </w:t>
      </w:r>
      <w:r w:rsidRPr="000565FE">
        <w:t xml:space="preserve">Ficam acrescentados os artigos 132-A e 132-B à Lei Complementar nº 68, de </w:t>
      </w:r>
      <w:proofErr w:type="gramStart"/>
      <w:r w:rsidRPr="000565FE">
        <w:t>9</w:t>
      </w:r>
      <w:proofErr w:type="gramEnd"/>
      <w:r w:rsidRPr="000565FE">
        <w:t xml:space="preserve"> de dezembro de 1992, com a seguinte redação: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proofErr w:type="gramStart"/>
      <w:r w:rsidRPr="000565FE">
        <w:lastRenderedPageBreak/>
        <w:t>“Art. 132-A.</w:t>
      </w:r>
      <w:proofErr w:type="gramEnd"/>
      <w:r w:rsidRPr="000565FE">
        <w:t xml:space="preserve"> O Poder Executivo fomentará o Intercâmbio, para pesquisa e qualificação profissional, com Instituições Conveniadas.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 xml:space="preserve"> Art. 132-B. A Comissão de Avaliação será integrada por, no mínimo, </w:t>
      </w:r>
      <w:proofErr w:type="gramStart"/>
      <w:r w:rsidRPr="000565FE">
        <w:t>3</w:t>
      </w:r>
      <w:proofErr w:type="gramEnd"/>
      <w:r w:rsidRPr="000565FE">
        <w:t xml:space="preserve"> (três) membros, sendo servidores estáveis, nomeados por meio de ato do Titular da Pasta, com atribuição de analisar os requerimentos e deliberar sobre a concessão, bem como as solicitações de prorrogação da licença tratada no artigo anterior.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§ 1º. A licença para frequentar cursos de graduação será restrita àqueles não oferecidos pelas Instituições de Ensino Superior existentes no Estado.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§ 2º. A prorrogação do afastamento, por prazo que ultrapasse os limites estabelecidos no artigo anterior ocorrerá, excepcionalmente, mediante o atendimento dos seguintes requisitos: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I - justificativa da Instituição Ministrante da Ação de Qualificação, a qual, obrigatoriamente, será analisada e julgada pela Comissão de Avaliação;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 xml:space="preserve">II - solicitação da prorrogação com antecedência mínima de 60 (sessenta) dias; </w:t>
      </w:r>
      <w:proofErr w:type="gramStart"/>
      <w:r w:rsidRPr="000565FE">
        <w:t>e</w:t>
      </w:r>
      <w:proofErr w:type="gramEnd"/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III - homologação da solicitação e da justificativa pela Comissão de Avaliação, que considerará, também, na análise dos pedidos todos os relatórios de desempenho acadêmico apresentados durante o período autorizado anteriormente.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 xml:space="preserve">§ 3º. Competirá à Comissão de Avaliação de cada Órgão da Administração receber os respectivos requerimentos da licença, analisar, deliberar e enviá-los à Superintendência Estadual de Gestão de Pessoas - SEGEP que homologará e expedirá ato específico para aquiescência e posterior assinatura do Chefe do Poder Executivo. 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>§ 4º. Caberá à Superintendência Estadual de Gestão de Pessoas - SEGEP cientificar à Unidade Organizacional de origem do requerente, bem como promover as anotações que se façam necessárias na ficha funcional do servidor.</w:t>
      </w:r>
    </w:p>
    <w:p w:rsidR="000565FE" w:rsidRPr="000565FE" w:rsidRDefault="000565FE" w:rsidP="000565FE">
      <w:pPr>
        <w:ind w:firstLine="567"/>
        <w:jc w:val="both"/>
      </w:pPr>
    </w:p>
    <w:p w:rsidR="000565FE" w:rsidRPr="000565FE" w:rsidRDefault="000565FE" w:rsidP="000565FE">
      <w:pPr>
        <w:ind w:firstLine="567"/>
        <w:jc w:val="both"/>
      </w:pPr>
      <w:r w:rsidRPr="000565FE">
        <w:t xml:space="preserve">§ 5º. </w:t>
      </w:r>
      <w:proofErr w:type="gramStart"/>
      <w:r w:rsidRPr="000565FE">
        <w:t>Serão responsáveis solidários, pela eventual despesa extraordinária, aqueles que não observarem os critérios estabelecidos para a concessão da licença e sua prorrogação, em detrimento do interesse público.”</w:t>
      </w:r>
      <w:proofErr w:type="gramEnd"/>
      <w:r w:rsidRPr="000565FE">
        <w:t>.</w:t>
      </w:r>
    </w:p>
    <w:p w:rsidR="000565FE" w:rsidRPr="000565FE" w:rsidRDefault="000565FE" w:rsidP="000565FE">
      <w:pPr>
        <w:ind w:firstLine="567"/>
        <w:jc w:val="both"/>
      </w:pPr>
      <w:r w:rsidRPr="000565FE">
        <w:t xml:space="preserve"> </w:t>
      </w:r>
    </w:p>
    <w:p w:rsidR="000565FE" w:rsidRPr="000565FE" w:rsidRDefault="000565FE" w:rsidP="000565FE">
      <w:pPr>
        <w:ind w:firstLine="567"/>
        <w:jc w:val="both"/>
        <w:rPr>
          <w:bCs/>
        </w:rPr>
      </w:pPr>
      <w:r w:rsidRPr="000565FE">
        <w:rPr>
          <w:bCs/>
        </w:rPr>
        <w:t xml:space="preserve">Art. 3º. </w:t>
      </w:r>
      <w:r w:rsidRPr="000565FE">
        <w:t>Esta Lei Complementar entra em vigor na data de sua publicação.</w:t>
      </w:r>
    </w:p>
    <w:p w:rsidR="000565FE" w:rsidRPr="000565FE" w:rsidRDefault="000565FE" w:rsidP="000565FE">
      <w:pPr>
        <w:ind w:firstLine="567"/>
        <w:jc w:val="both"/>
        <w:rPr>
          <w:bCs/>
        </w:rPr>
      </w:pPr>
    </w:p>
    <w:p w:rsidR="000565FE" w:rsidRPr="000565FE" w:rsidRDefault="000565FE" w:rsidP="000565FE">
      <w:pPr>
        <w:ind w:firstLine="567"/>
        <w:jc w:val="both"/>
      </w:pPr>
      <w:r w:rsidRPr="000565FE">
        <w:t>Palácio do Governo do Estado de Rondônia, em</w:t>
      </w:r>
      <w:r w:rsidR="00F74A24">
        <w:t xml:space="preserve"> 19 </w:t>
      </w:r>
      <w:r w:rsidRPr="000565FE">
        <w:t xml:space="preserve">de julho de 2016, 128º da República.  </w:t>
      </w:r>
    </w:p>
    <w:p w:rsidR="000565FE" w:rsidRDefault="000565FE" w:rsidP="000565FE">
      <w:pPr>
        <w:ind w:firstLine="567"/>
        <w:jc w:val="both"/>
      </w:pPr>
    </w:p>
    <w:p w:rsidR="000565FE" w:rsidRDefault="000565FE" w:rsidP="000565FE">
      <w:pPr>
        <w:ind w:firstLine="567"/>
        <w:jc w:val="both"/>
      </w:pPr>
    </w:p>
    <w:p w:rsidR="000565FE" w:rsidRPr="0027011C" w:rsidRDefault="000565FE" w:rsidP="000565FE">
      <w:pPr>
        <w:ind w:firstLine="567"/>
        <w:jc w:val="both"/>
      </w:pPr>
    </w:p>
    <w:p w:rsidR="000565FE" w:rsidRPr="0027011C" w:rsidRDefault="000565FE" w:rsidP="000565FE">
      <w:pPr>
        <w:tabs>
          <w:tab w:val="left" w:pos="4365"/>
        </w:tabs>
        <w:jc w:val="center"/>
        <w:rPr>
          <w:b/>
        </w:rPr>
      </w:pPr>
      <w:proofErr w:type="gramStart"/>
      <w:r w:rsidRPr="0027011C">
        <w:rPr>
          <w:b/>
        </w:rPr>
        <w:t>CONFÚCIO AIRES MOURA</w:t>
      </w:r>
      <w:proofErr w:type="gramEnd"/>
    </w:p>
    <w:p w:rsidR="000565FE" w:rsidRPr="0027011C" w:rsidRDefault="000565FE" w:rsidP="000565FE">
      <w:pPr>
        <w:jc w:val="center"/>
        <w:rPr>
          <w:b/>
        </w:rPr>
      </w:pPr>
      <w:r w:rsidRPr="0027011C">
        <w:t>Governador</w:t>
      </w:r>
    </w:p>
    <w:p w:rsidR="00755AF7" w:rsidRDefault="00755AF7"/>
    <w:p w:rsidR="000565FE" w:rsidRDefault="000565FE"/>
    <w:p w:rsidR="000565FE" w:rsidRDefault="000565FE"/>
    <w:p w:rsidR="000565FE" w:rsidRDefault="000565FE"/>
    <w:p w:rsidR="000565FE" w:rsidRDefault="000565FE"/>
    <w:p w:rsidR="00C969BF" w:rsidRDefault="00C969BF"/>
    <w:p w:rsidR="000565FE" w:rsidRDefault="000565FE" w:rsidP="000565FE">
      <w:pPr>
        <w:jc w:val="center"/>
      </w:pPr>
      <w:r>
        <w:lastRenderedPageBreak/>
        <w:t>ANEXO ÚNICO</w:t>
      </w:r>
    </w:p>
    <w:p w:rsidR="000565FE" w:rsidRPr="00C702E9" w:rsidRDefault="000565FE" w:rsidP="000565FE">
      <w:pPr>
        <w:jc w:val="center"/>
      </w:pPr>
      <w:r w:rsidRPr="00C702E9">
        <w:t>TERMO DE COMPROMISSO</w:t>
      </w:r>
    </w:p>
    <w:p w:rsidR="000565FE" w:rsidRPr="000565FE" w:rsidRDefault="000565FE" w:rsidP="000565FE">
      <w:pPr>
        <w:jc w:val="center"/>
        <w:rPr>
          <w:b/>
          <w:sz w:val="20"/>
        </w:rPr>
      </w:pPr>
    </w:p>
    <w:p w:rsidR="000565FE" w:rsidRPr="000565FE" w:rsidRDefault="000565FE" w:rsidP="000565FE">
      <w:pPr>
        <w:jc w:val="both"/>
      </w:pPr>
      <w:r w:rsidRPr="000565FE">
        <w:t xml:space="preserve">Por este Termo Particular de Compromisso e Responsabilidade, eu, </w:t>
      </w:r>
      <w:proofErr w:type="gramStart"/>
      <w:r w:rsidRPr="000565FE">
        <w:t>________________</w:t>
      </w:r>
      <w:r>
        <w:t>______________</w:t>
      </w:r>
      <w:proofErr w:type="gramEnd"/>
    </w:p>
    <w:p w:rsidR="000565FE" w:rsidRPr="000565FE" w:rsidRDefault="000565FE" w:rsidP="000565FE">
      <w:pPr>
        <w:jc w:val="both"/>
      </w:pPr>
      <w:r w:rsidRPr="000565FE">
        <w:t>_______________________________________________________________________</w:t>
      </w:r>
      <w:r>
        <w:t>______________</w:t>
      </w:r>
    </w:p>
    <w:p w:rsidR="000565FE" w:rsidRPr="000565FE" w:rsidRDefault="000565FE" w:rsidP="000565FE">
      <w:pPr>
        <w:jc w:val="both"/>
      </w:pPr>
      <w:proofErr w:type="gramStart"/>
      <w:r w:rsidRPr="000565FE">
        <w:t>ocupante</w:t>
      </w:r>
      <w:proofErr w:type="gramEnd"/>
      <w:r w:rsidRPr="000565FE">
        <w:t xml:space="preserve"> do cargo __________________________ função ______________________, lotação _______________________________________, requeiro Licença para Frequentar Aperfeiçoamento e Qualificação Profissional, com ônus para o Órgão no qual  estou em efetivo exercício, com o objetivo de frequentar Curso de Graduação, Pós Graduação, Mestrado ou Doutorado na Instituição ________________________________________ localizada na _____________________________________ para prestar o curso de qualificação de ______________________________________ na área de qualificação ______________________ com duração prevista de _____________________ com início em _____________e previsão de término em ______________________________, assumo, voluntariamente, os acordos firmados mediante as cláusulas e condições seguintes:</w:t>
      </w:r>
    </w:p>
    <w:p w:rsidR="000565FE" w:rsidRPr="000565FE" w:rsidRDefault="000565FE" w:rsidP="000565FE">
      <w:pPr>
        <w:jc w:val="both"/>
      </w:pPr>
      <w:r w:rsidRPr="000565FE">
        <w:t>1. Dedicação ao curso solicitado e, durante o tempo transcorrido de sua realização, evitar compromissos ou ocupações que prejudiquem o desenvolvimento das atividades relacionadas ao curso;</w:t>
      </w:r>
    </w:p>
    <w:p w:rsidR="000565FE" w:rsidRPr="000565FE" w:rsidRDefault="000565FE" w:rsidP="000565FE">
      <w:pPr>
        <w:jc w:val="both"/>
      </w:pPr>
      <w:r w:rsidRPr="000565FE">
        <w:t xml:space="preserve">2. A integralidade das funções desenvolvidas pelo servidor no órgão de lotação </w:t>
      </w:r>
      <w:proofErr w:type="gramStart"/>
      <w:r w:rsidRPr="000565FE">
        <w:t>serão retomadas</w:t>
      </w:r>
      <w:proofErr w:type="gramEnd"/>
      <w:r w:rsidRPr="000565FE">
        <w:t xml:space="preserve"> imediatamente após a data estabelecida para o término da concessão da licença;</w:t>
      </w:r>
    </w:p>
    <w:p w:rsidR="000565FE" w:rsidRPr="000565FE" w:rsidRDefault="000565FE" w:rsidP="000565FE">
      <w:pPr>
        <w:jc w:val="both"/>
      </w:pPr>
      <w:r w:rsidRPr="000565FE">
        <w:t>3. O afastamento, sendo parcial ou integral, obedecerá ao seguinte disposto:</w:t>
      </w:r>
    </w:p>
    <w:p w:rsidR="000565FE" w:rsidRPr="000565FE" w:rsidRDefault="000565FE" w:rsidP="000565FE">
      <w:pPr>
        <w:jc w:val="both"/>
      </w:pPr>
      <w:r w:rsidRPr="000565FE">
        <w:t xml:space="preserve">a) sendo parcial (50% da carga horária) ou integral (100% da carga horária), a permanência no desenvolvimento das atividades laborais, </w:t>
      </w:r>
      <w:proofErr w:type="gramStart"/>
      <w:r w:rsidRPr="000565FE">
        <w:t>após</w:t>
      </w:r>
      <w:proofErr w:type="gramEnd"/>
      <w:r w:rsidRPr="000565FE">
        <w:t xml:space="preserve"> concluído o curso, deverá ser igual ao</w:t>
      </w:r>
      <w:r w:rsidRPr="000565FE">
        <w:rPr>
          <w:b/>
          <w:color w:val="FF0000"/>
        </w:rPr>
        <w:t xml:space="preserve"> </w:t>
      </w:r>
      <w:r w:rsidRPr="000565FE">
        <w:t>período de tempo dedicado à Instituição Educacional indicada, durante o curso, incluídas as prorrogações; e</w:t>
      </w:r>
    </w:p>
    <w:p w:rsidR="000565FE" w:rsidRPr="000565FE" w:rsidRDefault="000565FE" w:rsidP="000565FE">
      <w:pPr>
        <w:jc w:val="both"/>
      </w:pPr>
      <w:r w:rsidRPr="000565FE">
        <w:t xml:space="preserve">b) o assunto da dissertação ou tese de Mestrado ou Doutorado deverá </w:t>
      </w:r>
      <w:proofErr w:type="gramStart"/>
      <w:r w:rsidRPr="000565FE">
        <w:t>estar,</w:t>
      </w:r>
      <w:proofErr w:type="gramEnd"/>
      <w:r w:rsidRPr="000565FE">
        <w:t xml:space="preserve"> obrigatoriamente, vinculado à área de conhecimento e/ou função que desenvolve no órgão de lotação;</w:t>
      </w:r>
    </w:p>
    <w:p w:rsidR="000565FE" w:rsidRPr="000565FE" w:rsidRDefault="000565FE" w:rsidP="000565FE">
      <w:pPr>
        <w:jc w:val="both"/>
      </w:pPr>
      <w:r w:rsidRPr="000565FE">
        <w:t>4. Ao final do curso, no prazo de até 30 (trinta) dias, deverá o servidor apresentar declaração de conclusão do curso e/ou diploma de conclusão do curso;</w:t>
      </w:r>
    </w:p>
    <w:p w:rsidR="000565FE" w:rsidRPr="000565FE" w:rsidRDefault="000565FE" w:rsidP="000565FE">
      <w:pPr>
        <w:jc w:val="both"/>
      </w:pPr>
      <w:r w:rsidRPr="000565FE">
        <w:t>5. Quando necessário, poderá ser solicitado por escrito e no prazo estabelecido a prorrogação da licença;</w:t>
      </w:r>
    </w:p>
    <w:p w:rsidR="000565FE" w:rsidRPr="000565FE" w:rsidRDefault="000565FE" w:rsidP="000565FE">
      <w:pPr>
        <w:jc w:val="both"/>
      </w:pPr>
      <w:r w:rsidRPr="000565FE">
        <w:t>6. A cada semestre será remetido relatório das atividades desenvolvidas, com comprovantes de frequência do curso e com a anuência do respectivo coordenador ou orientado. Além disso, fica o servidor ciente que:</w:t>
      </w:r>
    </w:p>
    <w:p w:rsidR="000565FE" w:rsidRPr="000565FE" w:rsidRDefault="000565FE" w:rsidP="000565FE">
      <w:pPr>
        <w:jc w:val="both"/>
      </w:pPr>
      <w:r w:rsidRPr="000565FE">
        <w:t>a) o não cumprimento dos compromissos assumidos</w:t>
      </w:r>
      <w:proofErr w:type="gramStart"/>
      <w:r w:rsidRPr="000565FE">
        <w:t>, implicará</w:t>
      </w:r>
      <w:proofErr w:type="gramEnd"/>
      <w:r w:rsidRPr="000565FE">
        <w:t xml:space="preserve"> sustação do vencimento e demais vantagens inerentes ao cargo;</w:t>
      </w:r>
    </w:p>
    <w:p w:rsidR="000565FE" w:rsidRPr="000565FE" w:rsidRDefault="000565FE" w:rsidP="000565FE">
      <w:pPr>
        <w:jc w:val="both"/>
      </w:pPr>
      <w:r w:rsidRPr="000565FE">
        <w:t xml:space="preserve">b) o servidor ficará obrigado </w:t>
      </w:r>
      <w:proofErr w:type="gramStart"/>
      <w:r w:rsidRPr="000565FE">
        <w:t>à</w:t>
      </w:r>
      <w:proofErr w:type="gramEnd"/>
      <w:r w:rsidRPr="000565FE">
        <w:t xml:space="preserve"> restituir o Erário pelas importâncias recebidas durante o afastamento, na forma e no prazo estabelecido em Decreto específico;</w:t>
      </w:r>
    </w:p>
    <w:p w:rsidR="000565FE" w:rsidRPr="000565FE" w:rsidRDefault="000565FE" w:rsidP="000565FE">
      <w:pPr>
        <w:jc w:val="both"/>
      </w:pPr>
      <w:r w:rsidRPr="000565FE">
        <w:t>7. Somente poderá afastar do curso antes da sua conclusão por motivo de força maior, devidamente comprovado e mediante ciência e análise da Comissão de Avaliação;</w:t>
      </w:r>
    </w:p>
    <w:p w:rsidR="000565FE" w:rsidRPr="000565FE" w:rsidRDefault="000565FE" w:rsidP="000565FE">
      <w:pPr>
        <w:jc w:val="both"/>
      </w:pPr>
      <w:r w:rsidRPr="000565FE">
        <w:t xml:space="preserve">8. Somente poderá ser exonerado do cargo estável, a pedido, antes de decorrido o prazo obrigatório de permanência após a conclusão do curso, conforme item </w:t>
      </w:r>
      <w:proofErr w:type="gramStart"/>
      <w:r w:rsidRPr="000565FE">
        <w:t>3</w:t>
      </w:r>
      <w:proofErr w:type="gramEnd"/>
      <w:r w:rsidRPr="000565FE">
        <w:t>, alínea “a”.</w:t>
      </w:r>
    </w:p>
    <w:p w:rsidR="000565FE" w:rsidRPr="000565FE" w:rsidRDefault="000565FE" w:rsidP="000565FE">
      <w:pPr>
        <w:jc w:val="both"/>
      </w:pPr>
      <w:r w:rsidRPr="000565FE">
        <w:t>9. O servidor assume o compromisso de que ao retornar às suas funções laborais permanecerá, obrigatoriamente, no órgão de lotação, por tempo, no mínimo, igual ao</w:t>
      </w:r>
      <w:r w:rsidRPr="000565FE">
        <w:rPr>
          <w:b/>
          <w:color w:val="FF0000"/>
        </w:rPr>
        <w:t xml:space="preserve"> </w:t>
      </w:r>
      <w:r w:rsidRPr="000565FE">
        <w:t>dobro</w:t>
      </w:r>
      <w:r w:rsidRPr="000565FE">
        <w:rPr>
          <w:b/>
          <w:color w:val="FF0000"/>
        </w:rPr>
        <w:t xml:space="preserve"> </w:t>
      </w:r>
      <w:r w:rsidRPr="000565FE">
        <w:t xml:space="preserve">do afastamento, incluídas as prorrogações, </w:t>
      </w:r>
      <w:proofErr w:type="gramStart"/>
      <w:r w:rsidRPr="000565FE">
        <w:t>sob pena</w:t>
      </w:r>
      <w:proofErr w:type="gramEnd"/>
      <w:r w:rsidRPr="000565FE">
        <w:t xml:space="preserve"> de incursão nas sanções previstas na lei.</w:t>
      </w:r>
    </w:p>
    <w:p w:rsidR="000565FE" w:rsidRPr="000565FE" w:rsidRDefault="000565FE" w:rsidP="000565FE">
      <w:pPr>
        <w:jc w:val="both"/>
      </w:pPr>
      <w:r w:rsidRPr="000565FE">
        <w:t>Declaro estar de pleno acordo com o disposto neste Termo Particular de Compromisso e Responsabilidade, assinado por mim mais duas testemunhas.</w:t>
      </w:r>
    </w:p>
    <w:p w:rsidR="000565FE" w:rsidRPr="000565FE" w:rsidRDefault="000565FE" w:rsidP="000565FE">
      <w:pPr>
        <w:jc w:val="both"/>
        <w:rPr>
          <w:sz w:val="22"/>
        </w:rPr>
      </w:pPr>
    </w:p>
    <w:p w:rsidR="000565FE" w:rsidRPr="000565FE" w:rsidRDefault="000565FE" w:rsidP="000565FE">
      <w:pPr>
        <w:jc w:val="right"/>
      </w:pPr>
      <w:r w:rsidRPr="000565FE">
        <w:t xml:space="preserve">Porto Velho, ____ de _____________________ </w:t>
      </w:r>
      <w:proofErr w:type="spellStart"/>
      <w:r w:rsidRPr="000565FE">
        <w:t>de</w:t>
      </w:r>
      <w:proofErr w:type="spellEnd"/>
      <w:r w:rsidRPr="000565FE">
        <w:t xml:space="preserve"> _______.</w:t>
      </w:r>
    </w:p>
    <w:p w:rsidR="000565FE" w:rsidRPr="000565FE" w:rsidRDefault="000565FE" w:rsidP="000565FE">
      <w:pPr>
        <w:jc w:val="right"/>
      </w:pPr>
    </w:p>
    <w:p w:rsidR="000565FE" w:rsidRPr="000565FE" w:rsidRDefault="000565FE" w:rsidP="000565FE">
      <w:pPr>
        <w:pStyle w:val="Corpodetexto"/>
        <w:rPr>
          <w:b/>
        </w:rPr>
      </w:pPr>
      <w:r w:rsidRPr="000565FE">
        <w:t>Assinatura do Servidor:____________________________________________________</w:t>
      </w:r>
      <w:r>
        <w:rPr>
          <w:lang w:val="pt-BR"/>
        </w:rPr>
        <w:t>_____________</w:t>
      </w:r>
      <w:r w:rsidRPr="000565FE">
        <w:t>.</w:t>
      </w:r>
    </w:p>
    <w:p w:rsidR="000565FE" w:rsidRDefault="000565FE"/>
    <w:sectPr w:rsidR="000565FE" w:rsidSect="00154732">
      <w:headerReference w:type="default" r:id="rId8"/>
      <w:footerReference w:type="default" r:id="rId9"/>
      <w:pgSz w:w="11906" w:h="16838"/>
      <w:pgMar w:top="1134" w:right="567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FE" w:rsidRDefault="000565FE" w:rsidP="000565FE">
      <w:r>
        <w:separator/>
      </w:r>
    </w:p>
  </w:endnote>
  <w:endnote w:type="continuationSeparator" w:id="0">
    <w:p w:rsidR="000565FE" w:rsidRDefault="000565FE" w:rsidP="0005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4C" w:rsidRPr="00CB7347" w:rsidRDefault="00F74A24" w:rsidP="00CB7347">
    <w:pPr>
      <w:pStyle w:val="Rodap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FE" w:rsidRDefault="000565FE" w:rsidP="000565FE">
      <w:r>
        <w:separator/>
      </w:r>
    </w:p>
  </w:footnote>
  <w:footnote w:type="continuationSeparator" w:id="0">
    <w:p w:rsidR="000565FE" w:rsidRDefault="000565FE" w:rsidP="00056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74F" w:rsidRDefault="00C969BF" w:rsidP="00AE674F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2pt;height:64.5pt" o:ole="" filled="t">
          <v:fill color2="black"/>
          <v:imagedata r:id="rId1" o:title=""/>
        </v:shape>
        <o:OLEObject Type="Embed" ProgID="Word.Picture.8" ShapeID="_x0000_i1025" DrawAspect="Content" ObjectID="_1530435120" r:id="rId2"/>
      </w:object>
    </w:r>
  </w:p>
  <w:p w:rsidR="00AE674F" w:rsidRPr="00C969BF" w:rsidRDefault="00C969BF" w:rsidP="00AE674F">
    <w:pPr>
      <w:pStyle w:val="Cabealho"/>
      <w:jc w:val="center"/>
      <w:rPr>
        <w:b/>
        <w:sz w:val="22"/>
      </w:rPr>
    </w:pPr>
    <w:r w:rsidRPr="00C969BF">
      <w:rPr>
        <w:b/>
        <w:sz w:val="22"/>
      </w:rPr>
      <w:t>GOVERNO DO ESTADO DE RONDÔNIA</w:t>
    </w:r>
  </w:p>
  <w:p w:rsidR="00AE674F" w:rsidRPr="00C969BF" w:rsidRDefault="00C969BF" w:rsidP="00AE674F">
    <w:pPr>
      <w:pStyle w:val="Cabealho"/>
      <w:jc w:val="center"/>
      <w:rPr>
        <w:b/>
        <w:sz w:val="22"/>
        <w:lang w:val="pt-BR"/>
      </w:rPr>
    </w:pPr>
    <w:r w:rsidRPr="00C969BF">
      <w:rPr>
        <w:b/>
        <w:sz w:val="22"/>
      </w:rPr>
      <w:t>GOVERNADORIA</w:t>
    </w:r>
  </w:p>
  <w:p w:rsidR="00AE674F" w:rsidRPr="00832BB2" w:rsidRDefault="00F74A24">
    <w:pPr>
      <w:pStyle w:val="Cabealh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660"/>
    <w:multiLevelType w:val="hybridMultilevel"/>
    <w:tmpl w:val="389E8AB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FE"/>
    <w:rsid w:val="000565FE"/>
    <w:rsid w:val="000627B5"/>
    <w:rsid w:val="00154732"/>
    <w:rsid w:val="00755AF7"/>
    <w:rsid w:val="00C969BF"/>
    <w:rsid w:val="00F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565FE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0565F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0565FE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0565F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0565FE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0565F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0565FE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0565F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argrafodaLista">
    <w:name w:val="List Paragraph"/>
    <w:basedOn w:val="Normal"/>
    <w:uiPriority w:val="34"/>
    <w:qFormat/>
    <w:rsid w:val="000565FE"/>
    <w:pPr>
      <w:autoSpaceDE w:val="0"/>
      <w:ind w:left="720"/>
      <w:contextualSpacing/>
    </w:pPr>
    <w:rPr>
      <w:sz w:val="20"/>
      <w:szCs w:val="20"/>
    </w:rPr>
  </w:style>
  <w:style w:type="paragraph" w:customStyle="1" w:styleId="xl27">
    <w:name w:val="xl27"/>
    <w:basedOn w:val="Normal"/>
    <w:rsid w:val="000565FE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73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565FE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0565F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0565FE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0565F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0565FE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0565F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0565FE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0565F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argrafodaLista">
    <w:name w:val="List Paragraph"/>
    <w:basedOn w:val="Normal"/>
    <w:uiPriority w:val="34"/>
    <w:qFormat/>
    <w:rsid w:val="000565FE"/>
    <w:pPr>
      <w:autoSpaceDE w:val="0"/>
      <w:ind w:left="720"/>
      <w:contextualSpacing/>
    </w:pPr>
    <w:rPr>
      <w:sz w:val="20"/>
      <w:szCs w:val="20"/>
    </w:rPr>
  </w:style>
  <w:style w:type="paragraph" w:customStyle="1" w:styleId="xl27">
    <w:name w:val="xl27"/>
    <w:basedOn w:val="Normal"/>
    <w:rsid w:val="000565FE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47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73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1671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4</cp:revision>
  <cp:lastPrinted>2016-07-07T14:32:00Z</cp:lastPrinted>
  <dcterms:created xsi:type="dcterms:W3CDTF">2016-07-07T13:31:00Z</dcterms:created>
  <dcterms:modified xsi:type="dcterms:W3CDTF">2016-07-19T16:06:00Z</dcterms:modified>
</cp:coreProperties>
</file>