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2C" w:rsidRPr="009D4100" w:rsidRDefault="00137501" w:rsidP="00287756">
      <w:pPr>
        <w:pStyle w:val="Ttulo1"/>
        <w:jc w:val="center"/>
        <w:rPr>
          <w:sz w:val="24"/>
          <w:szCs w:val="24"/>
        </w:rPr>
      </w:pPr>
      <w:r w:rsidRPr="009D4100">
        <w:rPr>
          <w:sz w:val="24"/>
          <w:szCs w:val="24"/>
        </w:rPr>
        <w:t xml:space="preserve">LEI </w:t>
      </w:r>
      <w:r w:rsidR="007A4245" w:rsidRPr="009D4100">
        <w:rPr>
          <w:sz w:val="24"/>
          <w:szCs w:val="24"/>
        </w:rPr>
        <w:t xml:space="preserve">COMPLEMENTAR </w:t>
      </w:r>
      <w:r w:rsidRPr="009D4100">
        <w:rPr>
          <w:sz w:val="24"/>
          <w:szCs w:val="24"/>
        </w:rPr>
        <w:t>N.</w:t>
      </w:r>
      <w:r w:rsidR="001736B1">
        <w:rPr>
          <w:sz w:val="24"/>
          <w:szCs w:val="24"/>
        </w:rPr>
        <w:t xml:space="preserve"> 773</w:t>
      </w:r>
      <w:r w:rsidRPr="009D4100">
        <w:rPr>
          <w:sz w:val="24"/>
          <w:szCs w:val="24"/>
        </w:rPr>
        <w:t>, DE</w:t>
      </w:r>
      <w:r w:rsidR="001736B1">
        <w:rPr>
          <w:sz w:val="24"/>
          <w:szCs w:val="24"/>
        </w:rPr>
        <w:t xml:space="preserve"> 20 </w:t>
      </w:r>
      <w:r w:rsidRPr="009D4100">
        <w:rPr>
          <w:sz w:val="24"/>
          <w:szCs w:val="24"/>
        </w:rPr>
        <w:t>DE</w:t>
      </w:r>
      <w:r w:rsidR="00684C4A" w:rsidRPr="009D4100">
        <w:rPr>
          <w:sz w:val="24"/>
          <w:szCs w:val="24"/>
        </w:rPr>
        <w:t xml:space="preserve"> </w:t>
      </w:r>
      <w:r w:rsidR="002C6362" w:rsidRPr="009D4100">
        <w:rPr>
          <w:sz w:val="24"/>
          <w:szCs w:val="24"/>
        </w:rPr>
        <w:t>MAIO</w:t>
      </w:r>
      <w:r w:rsidR="00684C4A" w:rsidRPr="009D4100">
        <w:rPr>
          <w:sz w:val="24"/>
          <w:szCs w:val="24"/>
        </w:rPr>
        <w:t xml:space="preserve"> </w:t>
      </w:r>
      <w:r w:rsidRPr="009D4100">
        <w:rPr>
          <w:sz w:val="24"/>
          <w:szCs w:val="24"/>
        </w:rPr>
        <w:t>DE 2014.</w:t>
      </w:r>
    </w:p>
    <w:p w:rsidR="00287756" w:rsidRPr="00F0125C" w:rsidRDefault="00F0125C" w:rsidP="005E11DD">
      <w:pPr>
        <w:suppressAutoHyphens/>
        <w:jc w:val="center"/>
        <w:rPr>
          <w:b/>
        </w:rPr>
      </w:pPr>
      <w:r>
        <w:rPr>
          <w:b/>
        </w:rPr>
        <w:t>(Extinta pela LC 965, artigo 74 de 20/12/2017)</w:t>
      </w:r>
    </w:p>
    <w:p w:rsidR="005E11DD" w:rsidRPr="005E11DD" w:rsidRDefault="005E11DD" w:rsidP="005E11DD">
      <w:pPr>
        <w:suppressAutoHyphens/>
        <w:jc w:val="center"/>
      </w:pPr>
    </w:p>
    <w:p w:rsidR="005E11DD" w:rsidRPr="005E11DD" w:rsidRDefault="005E11DD" w:rsidP="005E11DD">
      <w:pPr>
        <w:suppressAutoHyphens/>
      </w:pPr>
      <w:r w:rsidRPr="005E11DD">
        <w:t>Alterações:</w:t>
      </w:r>
    </w:p>
    <w:p w:rsidR="005E11DD" w:rsidRDefault="003D5BCA" w:rsidP="005E11DD">
      <w:pPr>
        <w:suppressAutoHyphens/>
      </w:pPr>
      <w:hyperlink r:id="rId8" w:history="1">
        <w:r w:rsidR="005E11DD" w:rsidRPr="003D5BCA">
          <w:rPr>
            <w:rStyle w:val="Hyperlink"/>
          </w:rPr>
          <w:t xml:space="preserve">Alterada pela Lei Complementar n. </w:t>
        </w:r>
        <w:r w:rsidR="006D1D58" w:rsidRPr="003D5BCA">
          <w:rPr>
            <w:rStyle w:val="Hyperlink"/>
          </w:rPr>
          <w:t>858, de 12 de janeiro de 2016</w:t>
        </w:r>
      </w:hyperlink>
      <w:bookmarkStart w:id="0" w:name="_GoBack"/>
      <w:bookmarkEnd w:id="0"/>
    </w:p>
    <w:p w:rsidR="006D1D58" w:rsidRPr="005E11DD" w:rsidRDefault="006D1D58" w:rsidP="005E11DD">
      <w:pPr>
        <w:suppressAutoHyphens/>
      </w:pPr>
    </w:p>
    <w:p w:rsidR="00E43E0C" w:rsidRPr="009D4100" w:rsidRDefault="002C6362" w:rsidP="00532D93">
      <w:pPr>
        <w:ind w:left="5103"/>
        <w:jc w:val="both"/>
        <w:rPr>
          <w:spacing w:val="8"/>
        </w:rPr>
      </w:pPr>
      <w:r w:rsidRPr="009D4100">
        <w:t>Dispõe sobre a criação da Fundação Palácio das Artes de Rondônia – FUNPAR e dá outras providências</w:t>
      </w:r>
      <w:r w:rsidR="001E067B" w:rsidRPr="009D4100">
        <w:t>.</w:t>
      </w:r>
    </w:p>
    <w:p w:rsidR="004B4685" w:rsidRPr="009D4100" w:rsidRDefault="004B4685" w:rsidP="00E211D6">
      <w:pPr>
        <w:ind w:left="5103"/>
        <w:jc w:val="both"/>
      </w:pPr>
    </w:p>
    <w:p w:rsidR="003208AF" w:rsidRPr="009D4100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D4100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9D4100" w:rsidRDefault="003208AF" w:rsidP="003208AF">
      <w:pPr>
        <w:ind w:firstLine="567"/>
        <w:jc w:val="both"/>
      </w:pPr>
      <w:r w:rsidRPr="009D4100">
        <w:t>Faço saber que a Assembleia Legislativa decreta e eu sanciono a seguinte Lei</w:t>
      </w:r>
      <w:r w:rsidR="001F295A" w:rsidRPr="009D4100">
        <w:t xml:space="preserve"> Complementar</w:t>
      </w:r>
      <w:r w:rsidRPr="009D4100">
        <w:t>:</w:t>
      </w:r>
    </w:p>
    <w:p w:rsidR="003208AF" w:rsidRPr="009D4100" w:rsidRDefault="003208AF" w:rsidP="003208AF">
      <w:pPr>
        <w:ind w:firstLine="567"/>
        <w:jc w:val="both"/>
        <w:rPr>
          <w:bCs/>
          <w:color w:val="000000"/>
        </w:rPr>
      </w:pP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CAPÍTULO I</w:t>
      </w: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DA DENOMINAÇÃO, SEDE E FORO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Art. 1º. Fica criada a Fundação Palácio das Artes de Rondônia – FUNPAR, dotada de personalidade jurídica de direito público, com autonomia técnica, administrativa e financeira, vinculada à Superintendência Estadual do Esporte, da Cultura e do Lazer – SECEL, com a finalidade de desenvolver a cultura do Estado, bem como gerir as atividades do Teatro Palácio das Artes de Rondônia. 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2º. A Fundação Palácio das Artes de Rondônia – FUNPAR, tem sede e foro na cidade de Porto Velho, Capital no Estado de Rondônia.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3º. A sigla FUNPAR equivale à expressão Fundação Palácio das Artes de Rondônia, para efeitos legais, como designação da entidade.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CAPÍTULO II</w:t>
      </w: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DAS FINALIDADES E COMPETÊNCIAS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4º. A Fundação Palácio das Artes de Rondônia tem por finalidade promover o desenvolvimento artístico-cultural do Estado, especialmente no que se refere às artes cênicas, música e dança.</w:t>
      </w:r>
    </w:p>
    <w:p w:rsidR="00EC0A84" w:rsidRPr="009D4100" w:rsidRDefault="00EC0A84" w:rsidP="002C6362">
      <w:pPr>
        <w:ind w:firstLine="600"/>
        <w:jc w:val="both"/>
        <w:rPr>
          <w:bCs/>
        </w:rPr>
      </w:pPr>
    </w:p>
    <w:p w:rsidR="002C6362" w:rsidRPr="00EC0A84" w:rsidRDefault="00921369" w:rsidP="002C6362">
      <w:pPr>
        <w:ind w:firstLine="600"/>
        <w:jc w:val="both"/>
        <w:rPr>
          <w:b/>
          <w:bCs/>
        </w:rPr>
      </w:pPr>
      <w:r w:rsidRPr="00CF2149">
        <w:t xml:space="preserve">Parágrafo único. Na promoção do desenvolvimento artístico-cultural do Estado, de que trata o </w:t>
      </w:r>
      <w:r w:rsidRPr="00CF2149">
        <w:rPr>
          <w:i/>
        </w:rPr>
        <w:t>caput</w:t>
      </w:r>
      <w:r w:rsidRPr="00CF2149">
        <w:t xml:space="preserve"> deste artigo, inclui-se os eventos teatrais, artísticos e musicais ligados aos segmentos religiosos, bem como outros eventos a estes relacionados, considerados manifestação cultural para todos os efeitos, em observância ao artigo 31-A da Lei Federal n</w:t>
      </w:r>
      <w:r>
        <w:t>.</w:t>
      </w:r>
      <w:r w:rsidRPr="00CF2149">
        <w:t xml:space="preserve"> 8.313, de 1991, alterada pela Lei Federal n</w:t>
      </w:r>
      <w:r>
        <w:t>.</w:t>
      </w:r>
      <w:r w:rsidRPr="00CF2149">
        <w:t xml:space="preserve"> 12.590, de 2012 e do artigo 1° da Lei Estadual n</w:t>
      </w:r>
      <w:r>
        <w:t>.</w:t>
      </w:r>
      <w:r w:rsidRPr="00CF2149">
        <w:t xml:space="preserve"> 3.325, de 17 de março de 2014, e garante a estes eventos a utilização do Teatro Palácio das Artes de Rondônia.</w:t>
      </w:r>
      <w:r w:rsidR="00EC0A84">
        <w:t xml:space="preserve"> </w:t>
      </w:r>
      <w:r w:rsidR="001945B0">
        <w:rPr>
          <w:b/>
        </w:rPr>
        <w:t xml:space="preserve">(Parágrafo acrescido </w:t>
      </w:r>
      <w:r w:rsidR="00EC0A84" w:rsidRPr="00EC0A84">
        <w:rPr>
          <w:b/>
        </w:rPr>
        <w:t>pela Lei Complementar n. 858, de 12/01/2016)</w:t>
      </w:r>
    </w:p>
    <w:p w:rsidR="00921369" w:rsidRPr="009D4100" w:rsidRDefault="00921369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5º. Compete à Fundação Palácio das Artes de Rondônia: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dar condições à ampliação do mercado de trabalho aos profissionais das artes cênicas, da música e da dança;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dar oportunidade ao constante aprimoramento dos que atuam nas artes cênicas, na música e na dança;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propiciar espetáculos artísticos, de forma a colaborar com o aperfeiçoamento cultural da comunidade rondoniense;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apoiar as realizações artísticas e, em particular, a criação e a apresentação de montagens de artes cênicas, música e dança;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 - incentivar a participação da comunidade, dando condições ao desenvolvimento da capacidade criativa de seus membros e possibilitando a esses o acesso aos bens e atividades artístico-culturais afetos ao Teatro Palácio das Artes de Rondônia;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 - manter cursos de reciclagem e aperfeiçoamento, bem como de formação profissional na área das artes cênicas, da música e da dança;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 - oferecer condições para estudo e pesquisa no campo artístico e educacional, visando ao desenvolvimento cultural;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VIII - incentivar o intercâmbio com outras instituições culturais e educacionais;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IX - criar mecanismos para aproximar cada vez mais o público da arte teatral, promovendo ações que envolvam o teatro e a educação, estimulando a realização de oficinas de formação de artistas e técnicos das artes cênicas, colaborando com a manutenção de espaços culturais e desenvolvendo ações relacionadas à arte e à cidadania;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X - promover mapeamento da classe artística, a ser utilizado como instrumento para o alcance de suas finalidades.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Parágrafo único. Para a consecução dos seus objetivos, a Fundação poderá contratar profissionais em artes cênicas, músicos, técnicos em espetáculos, produtores e empresários artísticos, bem como celebrar acordos, ajustes, contratos e convênios com entidades jurídicas públicas ou privadas, nacionais ou internacionais.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CAPÍTULO III</w:t>
      </w: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DA ESTRUTURA BÁSICA, COMPOSIÇÃO E COMPETÊNCIA DOS ÓRGÃOS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6º. A estrutura organizacional básica da Fundação Palácio das Artes de Rondônia compreende: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– Diretoria;</w:t>
      </w: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– Gabinete;</w:t>
      </w: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 </w:t>
      </w: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– Assessoria Jurídica;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IV – Assessoria de </w:t>
      </w:r>
      <w:r w:rsidRPr="009D4100">
        <w:rPr>
          <w:bCs/>
          <w:i/>
        </w:rPr>
        <w:t>Marketing</w:t>
      </w:r>
      <w:r w:rsidRPr="009D4100">
        <w:rPr>
          <w:bCs/>
        </w:rPr>
        <w:t xml:space="preserve"> e Comunicação.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7º. A Diretoria é o órgão de Administração da Fundação Palácio das Artes de Rondônia, constituída por 3 (três) Diretores, sendo um Presidente, um Diretor Administrativo e Financeiro e um Diretor Técnico, nomeados pelo Governador do Estado.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lastRenderedPageBreak/>
        <w:t xml:space="preserve">Parágrafo único. O Diretor Presidente será substituído nas suas faltas e impedimentos pelo Diretor Administrativo e Financeiro e, na ausência deste, pelo Diretor Técnico. 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8º. Compete à Diretoria, além da execução das diretrizes fundamentais da Fundação: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– elaborar o plano anual de trabalho;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– elaborar e gerir o orçamento-programa anual e suas alterações, bem como executar projetos e planos de investimento;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– decidir sobre a guarda e a utilização dos bens do teatro Palácio das Artes de Rondônia;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– encaminhar à Superintendência Estadual do Esporte, da Cultura e do Lazer – SECEL, a prestação de contas e o relatório anual do Teatro.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§ 1º. Ao Diretor Presidente, além das atribuições gerais, compete: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representar o Teatro Palácio das Artes de Rondônia em Juízo ou fora dele;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coordenar o planejamento e a execução dos investimentos, os projetos de desenvolvimento cultural, atuando, principalmente, na captação de recursos em todas as áreas;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assinar, em nome da Fundação Palácio das Artes de Rondônia – FUNPAR, contratos, acordos e convênios com entidades públicas e particulares;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administrar a Fundação Palácio das Artes de Rondônia – FUNPAR e praticar todos os atos necessários ao alcance dos seus objetivos.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§ 2º. Compete ao Diretor Administrativo e Financeiro, além da coordenação da administração dos Recursos Humanos, materiais e financeiros da Fundação:</w:t>
      </w:r>
    </w:p>
    <w:p w:rsidR="009D4100" w:rsidRPr="009D4100" w:rsidRDefault="009D4100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movimentar os recursos financeiros do Teatro Palácio das Artes de Rondônia em conjunto com o Diretor Presidente da Fundação;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supervisionar a atuação das unidades sob sua responsabilidade;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providenciar o deslocamento dos servidores e o pagamento da despesa relativa a diárias;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indicar à Diretoria os candidatos às chefias das unidades sob sua subordinação;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 - substituir o Diretor Presidente em suas faltas ou impedimentos;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 - assinar documentação fisco-contábil exigida por lei;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 - desempenhar outras atividades compatíveis com a posição e as determinadas pelo Diretor Presidente do Teatro Palácio das Artes de Rondônia.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§ 3º. Compete ao Diretor Técnico, além da coordenação das atividades artísticas e educacionais, das programações e dos projetos culturais e educacionais da Fundação: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coordenar a elaboração e a execução de projetos artístico-culturais;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supervisionar a programação de ocupação dos auditórios do Teatro;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supervisionar a atuação das unidades sob sua subordinação;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supervisionar as atividades ligadas à formação nas artes cênicas;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 - indicar à Diretoria os candidatos às chefias das unidades sob sua subordinação;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 - desempenhar outras atividades compatíveis com a posição e as determinadas pelo Diretor Presidente do Teatro Palácio das Artes de Rondônia.</w:t>
      </w: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 </w:t>
      </w:r>
      <w:r w:rsidRPr="009D4100">
        <w:rPr>
          <w:bCs/>
        </w:rPr>
        <w:tab/>
      </w: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9º. Ao Gabinete, órgão de assessoramento do Diretor Presidente, compete: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o estudo, a instrução e a preparação do expediente e da correspondência do Diretor Presidente;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o despacho de processos junto ao Diretor Presidente;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a preparação da agenda do Diretor Presidente e a representação em cerimônias, quando designado;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a programação de audiências e a recepção de pessoas que se dirijam ao Diretor Presidente;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 - a triagem da correspondência oficial dirigida ao Diretor Presidente, adotando as providências necessárias;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 - o encaminhamento das determinações e resoluções oficiais oriundas da Diretoria;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 - a atualização do cadastro de autoridades e personalidades;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VIII - o desempenho das atividades de secretário nas reuniões.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10. À Assessoria Jurídica, compete: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o assessoramento aos Diretores quanto ao exame da legalidade e da forma dos atos de sua competência;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a elaboração de minutas de contratos e convênios;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a apreciação dos projetos de lei, decretos e atos de interesse do Teatro Palácio das Artes de Rondônia;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a assistência jurídica, em consonância com a Procuradoria Geral do Estado, nas ações em que a FUNPAR seja parte ou interessada.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Parágrafo único. A Assessoria Jurídica será composta por Procuradores do Estado de Rondônia.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Art. 11. À Assessoria de </w:t>
      </w:r>
      <w:r w:rsidRPr="009D4100">
        <w:rPr>
          <w:bCs/>
          <w:i/>
        </w:rPr>
        <w:t>Marketing</w:t>
      </w:r>
      <w:r w:rsidRPr="009D4100">
        <w:rPr>
          <w:bCs/>
        </w:rPr>
        <w:t xml:space="preserve"> e Comunicação, compete: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a prestação de serviços relativos à promoção e venda da programação, projetos e atividades do Teatro;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a obtenção de recursos para a viabilização de projetos relacionados às atividades da FUNPAR;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– a divulgação em âmbito estadual e nacional das atividades do Teatro Palácio das Artes de Rondônia;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o assessoramento e o acompanhamento de todas as produções de artes cênicas, música e dança do Teatro Palácio das Artes de Rondônia;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 - a coleta, junto às diversas unidades do Teatro, de elementos para a divulgação das artes cênicas, dança e música, bem como a coleta e a análise de notícias, críticas, sugestões, reclamações e solicitações originárias da imprensa relativas a essas áreas;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 - a realização de contatos diários com os organismos de imprensa para relatar as atividades do Teatro;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 - a manutenção do cadastro de jornalistas e principais responsáveis pelos veículos de comunicação do Estado e do País, bem como o estabelecimento de contato permanente com os mesmos.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12. A Fundação Palácio das Artes de Rondônia terá quadro de pessoal e plano de carreira próprio, a serem estabelecidos por lei.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Parágrafo único. A Fundação Palácio das Artes de Rondônia iniciará suas atividades com pessoal pertencente ao Quadro de Pessoal Civil do Estado, à disposição, e com o pessoal que vier a ser designado para a mesma através de Cargo de Direção Superior – CDS, conforme tabela constante no Anexo Único.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CAPÍTULO IV</w:t>
      </w: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DO PATRIMÔNIO E DAS RECEITAS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13. Constituem o patrimônio da Fundação Palácio das Artes de Rondônia, a serem utilizados somente para a consecução dos seus objetivos: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os bens móveis, imóveis, instalações e equipamentos destinados pelo Estado;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os bens e direitos que forem adquiridos ou recebidos em doação, legado e contribuições;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– rendas de qualquer natureza derivadas de seus próprios bens e serviços.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14. Constituem receitas da Fundação Palácio das Artes de Rondônia: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 - rendimentos de seu patrimônio, como aluguéis, taxas de manutenção e uso e outros;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 - rendimentos de serviços prestados;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III - juros bancários;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IV - dotações consignadas nos orçamentos da União, dos Estados, dos Municípios ou de outras entidades públicas;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 - dotações, auxílios e subvenções oriundas de convênios ou acordos com instituições oficiais ou privadas;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 - recursos provenientes de operações de crédito;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 - rendimentos da exploração de publicidade interna e externa de suas instalações e apresentações;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VIII - recursos auferidos pela alienação de equipamentos e materiais inservíveis;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IX - doações que lhe venham a ser feitas por entidades públicas ou particulares, nacionais ou estrangeiras;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X - saldos anuais, apurados em balanço geral; e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XI - quaisquer outras rendas decorrentes de suas atividades.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CAPÍTULO V</w:t>
      </w: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DO ORÇAMENTO E FINANÇAS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15. O exercício financeiro da Fundação coincidirá com o ano civil.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16. A Fundação Palácio das Artes de Rondônia – FUNPAR terá seu custeio e manutenção garantidos pelo P.A. 20.001.13.392.1215.1051 – PROMOVER AÇÕES PARA O DESENVOLVIMENTO CULTURAL, FONTE 100, recursos do tesouro estadual.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17. No caso específico de convênios para repasses de recursos da União, fica o Poder Executivo autorizado a conceder recursos complementares, no limite das contrapartidas.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CAPÍTULO VI</w:t>
      </w:r>
    </w:p>
    <w:p w:rsidR="002C6362" w:rsidRPr="009D4100" w:rsidRDefault="002C6362" w:rsidP="002C6362">
      <w:pPr>
        <w:ind w:firstLine="600"/>
        <w:jc w:val="center"/>
        <w:rPr>
          <w:bCs/>
        </w:rPr>
      </w:pPr>
      <w:r w:rsidRPr="009D4100">
        <w:rPr>
          <w:bCs/>
        </w:rPr>
        <w:t>DAS DISPOSIÇÕES GERAIS E TRANSITÓRIAS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Art. 18. A criação dos cargos a serem ocupados pelo Gabinete, Assessoria de </w:t>
      </w:r>
      <w:r w:rsidRPr="009D4100">
        <w:rPr>
          <w:bCs/>
          <w:i/>
        </w:rPr>
        <w:t>Marketing</w:t>
      </w:r>
      <w:r w:rsidRPr="009D4100">
        <w:rPr>
          <w:bCs/>
        </w:rPr>
        <w:t xml:space="preserve"> e Comunicação, será realizada por lei.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>Art. 19. A Assessoria Jurídica será promovida pela Procuradoria Geral do Estado, até que os referidos cargos sejam criados, para preenchimento por Procuradores do Estado de Rondônia.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2C6362" w:rsidRPr="009D4100" w:rsidRDefault="002C6362" w:rsidP="002C6362">
      <w:pPr>
        <w:ind w:firstLine="600"/>
        <w:jc w:val="both"/>
        <w:rPr>
          <w:bCs/>
        </w:rPr>
      </w:pPr>
      <w:r w:rsidRPr="009D4100">
        <w:rPr>
          <w:bCs/>
        </w:rPr>
        <w:t xml:space="preserve">Art. 20. Os efeitos financeiros da nomeação dos cargos de Presidente, Diretor Administrativo e Financeiro e Diretor Técnico ficam sobrestados à desoneração da folha de pagamento e as limitações orçamentárias e financeiras, ficando exercidas, transitoriamente, cumulativamente, respectivamente, pela Superintendente Estadual de Esporte, Cultura e Lazer, Gerente Administrativo e Financeiro e Diretor Executivo. </w:t>
      </w:r>
    </w:p>
    <w:p w:rsidR="002C6362" w:rsidRPr="009D4100" w:rsidRDefault="002C6362" w:rsidP="002C6362">
      <w:pPr>
        <w:ind w:firstLine="600"/>
        <w:jc w:val="both"/>
        <w:rPr>
          <w:bCs/>
        </w:rPr>
      </w:pPr>
    </w:p>
    <w:p w:rsidR="001E067B" w:rsidRPr="009D4100" w:rsidRDefault="002C6362" w:rsidP="002C6362">
      <w:pPr>
        <w:ind w:firstLine="567"/>
        <w:jc w:val="both"/>
      </w:pPr>
      <w:r w:rsidRPr="009D4100">
        <w:rPr>
          <w:bCs/>
        </w:rPr>
        <w:t>Art. 21.  Esta Lei Complementar entra em vigor na data de sua publicação.</w:t>
      </w:r>
      <w:r w:rsidR="001E067B" w:rsidRPr="009D4100">
        <w:t xml:space="preserve"> </w:t>
      </w:r>
    </w:p>
    <w:p w:rsidR="007D14E7" w:rsidRPr="009D4100" w:rsidRDefault="007D14E7" w:rsidP="000D6AA1">
      <w:pPr>
        <w:ind w:firstLine="567"/>
        <w:jc w:val="both"/>
      </w:pPr>
    </w:p>
    <w:p w:rsidR="00137501" w:rsidRPr="009D4100" w:rsidRDefault="00137501" w:rsidP="00137501">
      <w:pPr>
        <w:ind w:firstLine="567"/>
        <w:jc w:val="both"/>
      </w:pPr>
      <w:r w:rsidRPr="009D4100">
        <w:t>Palácio do Governo do Estado de Rondônia, em</w:t>
      </w:r>
      <w:r w:rsidR="001736B1">
        <w:t xml:space="preserve"> 20 </w:t>
      </w:r>
      <w:r w:rsidRPr="009D4100">
        <w:t>de</w:t>
      </w:r>
      <w:r w:rsidR="00684C4A" w:rsidRPr="009D4100">
        <w:t xml:space="preserve"> </w:t>
      </w:r>
      <w:r w:rsidR="002C6362" w:rsidRPr="009D4100">
        <w:t>maio</w:t>
      </w:r>
      <w:r w:rsidR="00684C4A" w:rsidRPr="009D4100">
        <w:t xml:space="preserve"> </w:t>
      </w:r>
      <w:r w:rsidRPr="009D4100">
        <w:t xml:space="preserve">de 2014, 126º da República.  </w:t>
      </w:r>
    </w:p>
    <w:p w:rsidR="00137501" w:rsidRPr="009D4100" w:rsidRDefault="00137501" w:rsidP="00137501">
      <w:pPr>
        <w:ind w:firstLine="567"/>
        <w:jc w:val="both"/>
      </w:pPr>
    </w:p>
    <w:p w:rsidR="00137501" w:rsidRPr="009D4100" w:rsidRDefault="00137501" w:rsidP="00137501">
      <w:pPr>
        <w:spacing w:line="0" w:lineRule="atLeast"/>
      </w:pPr>
      <w:r w:rsidRPr="009D4100">
        <w:tab/>
      </w:r>
    </w:p>
    <w:p w:rsidR="00137501" w:rsidRPr="009D4100" w:rsidRDefault="00137501" w:rsidP="00137501">
      <w:pPr>
        <w:spacing w:line="0" w:lineRule="atLeast"/>
      </w:pPr>
    </w:p>
    <w:p w:rsidR="00137501" w:rsidRPr="009D4100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9D4100">
        <w:rPr>
          <w:b/>
        </w:rPr>
        <w:t>CONFÚCIO AIRES MOURA</w:t>
      </w:r>
    </w:p>
    <w:p w:rsidR="00137501" w:rsidRPr="009D4100" w:rsidRDefault="00137501" w:rsidP="00137501">
      <w:pPr>
        <w:tabs>
          <w:tab w:val="left" w:pos="4365"/>
        </w:tabs>
        <w:spacing w:line="0" w:lineRule="atLeast"/>
        <w:jc w:val="center"/>
      </w:pPr>
      <w:r w:rsidRPr="009D4100">
        <w:t>Governador</w:t>
      </w:r>
    </w:p>
    <w:p w:rsidR="005153AD" w:rsidRPr="009D4100" w:rsidRDefault="005153AD" w:rsidP="005153AD">
      <w:pPr>
        <w:ind w:left="5103"/>
        <w:jc w:val="both"/>
      </w:pPr>
    </w:p>
    <w:p w:rsidR="002C6362" w:rsidRPr="009D4100" w:rsidRDefault="002C6362">
      <w:r w:rsidRPr="009D4100">
        <w:br w:type="page"/>
      </w:r>
    </w:p>
    <w:p w:rsidR="00C02B9B" w:rsidRPr="009D4100" w:rsidRDefault="00C02B9B" w:rsidP="00217C87">
      <w:pPr>
        <w:ind w:firstLine="600"/>
        <w:jc w:val="both"/>
      </w:pPr>
    </w:p>
    <w:p w:rsidR="002C6362" w:rsidRPr="009D4100" w:rsidRDefault="002C6362" w:rsidP="002C6362">
      <w:pPr>
        <w:widowControl w:val="0"/>
        <w:suppressAutoHyphens/>
        <w:spacing w:line="360" w:lineRule="auto"/>
        <w:jc w:val="center"/>
        <w:rPr>
          <w:rFonts w:eastAsia="WenQuanYi Micro Hei" w:cs="Lohit Hindi"/>
          <w:b/>
          <w:kern w:val="1"/>
          <w:lang w:eastAsia="zh-CN" w:bidi="hi-IN"/>
        </w:rPr>
      </w:pPr>
      <w:r w:rsidRPr="009D4100">
        <w:rPr>
          <w:rFonts w:eastAsia="WenQuanYi Micro Hei" w:cs="Lohit Hindi"/>
          <w:b/>
          <w:kern w:val="1"/>
          <w:lang w:eastAsia="zh-CN" w:bidi="hi-IN"/>
        </w:rPr>
        <w:t>ANEXO ÚNICO</w:t>
      </w:r>
    </w:p>
    <w:p w:rsidR="002C6362" w:rsidRPr="009D4100" w:rsidRDefault="002C6362" w:rsidP="002C6362">
      <w:pPr>
        <w:widowControl w:val="0"/>
        <w:suppressAutoHyphens/>
        <w:spacing w:line="360" w:lineRule="auto"/>
        <w:jc w:val="center"/>
        <w:rPr>
          <w:rFonts w:eastAsia="WenQuanYi Micro Hei" w:cs="Lohit Hindi"/>
          <w:kern w:val="1"/>
          <w:lang w:eastAsia="zh-CN" w:bidi="hi-IN"/>
        </w:rPr>
      </w:pPr>
    </w:p>
    <w:p w:rsidR="002C6362" w:rsidRPr="009D4100" w:rsidRDefault="002C6362" w:rsidP="002C6362">
      <w:pPr>
        <w:widowControl w:val="0"/>
        <w:suppressAutoHyphens/>
        <w:spacing w:line="360" w:lineRule="auto"/>
        <w:jc w:val="center"/>
        <w:rPr>
          <w:rFonts w:eastAsia="WenQuanYi Micro Hei" w:cs="Lohit Hindi"/>
          <w:kern w:val="1"/>
          <w:lang w:eastAsia="zh-CN" w:bidi="hi-IN"/>
        </w:rPr>
      </w:pPr>
      <w:r w:rsidRPr="009D4100">
        <w:rPr>
          <w:rFonts w:eastAsia="WenQuanYi Micro Hei" w:cs="Lohit Hindi"/>
          <w:kern w:val="1"/>
          <w:lang w:eastAsia="zh-CN" w:bidi="hi-IN"/>
        </w:rPr>
        <w:t>TABELA RELAÇÃO CARGOS E REPRESENTAÇÃO</w:t>
      </w:r>
    </w:p>
    <w:p w:rsidR="002C6362" w:rsidRPr="009D4100" w:rsidRDefault="002C6362" w:rsidP="002C6362">
      <w:pPr>
        <w:widowControl w:val="0"/>
        <w:suppressAutoHyphens/>
        <w:spacing w:line="360" w:lineRule="auto"/>
        <w:jc w:val="center"/>
        <w:rPr>
          <w:rFonts w:eastAsia="WenQuanYi Micro Hei" w:cs="Lohit Hindi"/>
          <w:kern w:val="1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6362" w:rsidRPr="009D4100" w:rsidTr="002C6362"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CARGO</w:t>
            </w:r>
          </w:p>
        </w:tc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REPRESENTAÇÃO/SIMBOLOGIA CDS</w:t>
            </w:r>
          </w:p>
        </w:tc>
      </w:tr>
      <w:tr w:rsidR="002C6362" w:rsidRPr="009D4100" w:rsidTr="002C6362"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DIRETOR PRESIDENTE DA FUNDAÇÃO</w:t>
            </w:r>
          </w:p>
        </w:tc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CDS-7</w:t>
            </w:r>
          </w:p>
        </w:tc>
      </w:tr>
      <w:tr w:rsidR="002C6362" w:rsidRPr="009D4100" w:rsidTr="002C6362"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DIRETOR ADMINISTRATIVO FINANCEIRO</w:t>
            </w:r>
          </w:p>
        </w:tc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CDS-6</w:t>
            </w:r>
          </w:p>
        </w:tc>
      </w:tr>
      <w:tr w:rsidR="002C6362" w:rsidRPr="009D4100" w:rsidTr="002C6362"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DIRETOR TÉCNICO</w:t>
            </w:r>
          </w:p>
        </w:tc>
        <w:tc>
          <w:tcPr>
            <w:tcW w:w="4819" w:type="dxa"/>
            <w:shd w:val="clear" w:color="auto" w:fill="auto"/>
          </w:tcPr>
          <w:p w:rsidR="002C6362" w:rsidRPr="009D4100" w:rsidRDefault="002C6362" w:rsidP="005E11DD">
            <w:pPr>
              <w:widowControl w:val="0"/>
              <w:suppressLineNumbers/>
              <w:suppressAutoHyphens/>
              <w:jc w:val="center"/>
              <w:rPr>
                <w:rFonts w:eastAsia="WenQuanYi Micro Hei" w:cs="Lohit Hindi"/>
                <w:kern w:val="1"/>
                <w:lang w:eastAsia="zh-CN" w:bidi="hi-IN"/>
              </w:rPr>
            </w:pPr>
            <w:r w:rsidRPr="009D4100">
              <w:rPr>
                <w:rFonts w:eastAsia="WenQuanYi Micro Hei" w:cs="Lohit Hindi"/>
                <w:kern w:val="1"/>
                <w:lang w:eastAsia="zh-CN" w:bidi="hi-IN"/>
              </w:rPr>
              <w:t>CDS-6</w:t>
            </w:r>
          </w:p>
        </w:tc>
      </w:tr>
    </w:tbl>
    <w:p w:rsidR="002C6362" w:rsidRPr="009D4100" w:rsidRDefault="002C6362" w:rsidP="002C6362">
      <w:pPr>
        <w:widowControl w:val="0"/>
        <w:suppressAutoHyphens/>
        <w:spacing w:line="360" w:lineRule="auto"/>
        <w:jc w:val="center"/>
        <w:rPr>
          <w:rFonts w:eastAsia="WenQuanYi Micro Hei" w:cs="Lohit Hindi"/>
          <w:kern w:val="1"/>
          <w:lang w:eastAsia="zh-CN" w:bidi="hi-IN"/>
        </w:rPr>
      </w:pPr>
    </w:p>
    <w:p w:rsidR="00FA061F" w:rsidRPr="009D4100" w:rsidRDefault="00FA061F" w:rsidP="00AF42A4">
      <w:pPr>
        <w:rPr>
          <w:b/>
          <w:bCs/>
        </w:rPr>
      </w:pPr>
    </w:p>
    <w:sectPr w:rsidR="00FA061F" w:rsidRPr="009D4100" w:rsidSect="00AF42A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F0" w:rsidRDefault="002E51F0">
      <w:r>
        <w:separator/>
      </w:r>
    </w:p>
  </w:endnote>
  <w:endnote w:type="continuationSeparator" w:id="0">
    <w:p w:rsidR="002E51F0" w:rsidRDefault="002E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F0" w:rsidRDefault="002E51F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D5BCA">
      <w:rPr>
        <w:noProof/>
      </w:rPr>
      <w:t>1</w:t>
    </w:r>
    <w:r>
      <w:rPr>
        <w:noProof/>
      </w:rPr>
      <w:fldChar w:fldCharType="end"/>
    </w:r>
  </w:p>
  <w:p w:rsidR="002E51F0" w:rsidRDefault="002E51F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F0" w:rsidRDefault="002E51F0">
      <w:r>
        <w:separator/>
      </w:r>
    </w:p>
  </w:footnote>
  <w:footnote w:type="continuationSeparator" w:id="0">
    <w:p w:rsidR="002E51F0" w:rsidRDefault="002E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F0" w:rsidRDefault="002E51F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42834734" r:id="rId2"/>
      </w:object>
    </w:r>
  </w:p>
  <w:p w:rsidR="002E51F0" w:rsidRPr="00907F74" w:rsidRDefault="002E51F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2E51F0" w:rsidRPr="00907F74" w:rsidRDefault="002E51F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2E51F0" w:rsidRPr="0080396A" w:rsidRDefault="002E51F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2389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36B1"/>
    <w:rsid w:val="00176E1A"/>
    <w:rsid w:val="00180112"/>
    <w:rsid w:val="001806E7"/>
    <w:rsid w:val="00187419"/>
    <w:rsid w:val="001908D7"/>
    <w:rsid w:val="001945B0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295A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2B3"/>
    <w:rsid w:val="002734FF"/>
    <w:rsid w:val="00281795"/>
    <w:rsid w:val="0028490D"/>
    <w:rsid w:val="00286FE9"/>
    <w:rsid w:val="00287756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6362"/>
    <w:rsid w:val="002C7F40"/>
    <w:rsid w:val="002E2C5B"/>
    <w:rsid w:val="002E4BEB"/>
    <w:rsid w:val="002E51F0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5BCA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1DD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4C4A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1D58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245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49A2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5DA"/>
    <w:rsid w:val="00903C43"/>
    <w:rsid w:val="0090426F"/>
    <w:rsid w:val="00904B1B"/>
    <w:rsid w:val="00907160"/>
    <w:rsid w:val="00907F74"/>
    <w:rsid w:val="00912A0A"/>
    <w:rsid w:val="00915D95"/>
    <w:rsid w:val="00916959"/>
    <w:rsid w:val="0092136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D4100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3490D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2DE1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24E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0A84"/>
    <w:rsid w:val="00EC5E79"/>
    <w:rsid w:val="00ED2FBA"/>
    <w:rsid w:val="00EE7A04"/>
    <w:rsid w:val="00EF5681"/>
    <w:rsid w:val="00F0125C"/>
    <w:rsid w:val="00F03BAD"/>
    <w:rsid w:val="00F210EA"/>
    <w:rsid w:val="00F25720"/>
    <w:rsid w:val="00F27EF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61C9073F-3125-4D13-A494-2EE8D151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nhideWhenUsed/>
    <w:rsid w:val="003D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57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08A-D64C-4CED-8C11-216FBE89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2037</Words>
  <Characters>11004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Brenda Taynah Siepamann Veloso</cp:lastModifiedBy>
  <cp:revision>10</cp:revision>
  <cp:lastPrinted>2014-05-15T12:28:00Z</cp:lastPrinted>
  <dcterms:created xsi:type="dcterms:W3CDTF">2016-01-12T13:41:00Z</dcterms:created>
  <dcterms:modified xsi:type="dcterms:W3CDTF">2020-02-10T14:12:00Z</dcterms:modified>
</cp:coreProperties>
</file>