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FD" w:rsidRPr="005C4317" w:rsidRDefault="00E024FD" w:rsidP="00E024FD">
      <w:pPr>
        <w:pStyle w:val="Corpodetexto"/>
        <w:spacing w:line="240" w:lineRule="auto"/>
        <w:jc w:val="center"/>
        <w:rPr>
          <w:rFonts w:ascii="Times New Roman" w:hAnsi="Times New Roman"/>
          <w:sz w:val="24"/>
        </w:rPr>
      </w:pPr>
      <w:r w:rsidRPr="005C4317">
        <w:rPr>
          <w:rFonts w:ascii="Times New Roman" w:hAnsi="Times New Roman"/>
          <w:sz w:val="24"/>
        </w:rPr>
        <w:t>LEI N.</w:t>
      </w:r>
      <w:r w:rsidR="00F65B0A" w:rsidRPr="00F65B0A">
        <w:rPr>
          <w:rFonts w:ascii="Times New Roman" w:hAnsi="Times New Roman"/>
          <w:sz w:val="24"/>
        </w:rPr>
        <w:t xml:space="preserve"> 4.263</w:t>
      </w:r>
      <w:r w:rsidRPr="005C4317">
        <w:rPr>
          <w:rFonts w:ascii="Times New Roman" w:hAnsi="Times New Roman"/>
          <w:sz w:val="24"/>
        </w:rPr>
        <w:t>, DE</w:t>
      </w:r>
      <w:r w:rsidR="00F65B0A">
        <w:rPr>
          <w:rFonts w:ascii="Times New Roman" w:hAnsi="Times New Roman"/>
          <w:sz w:val="24"/>
        </w:rPr>
        <w:t xml:space="preserve"> 27</w:t>
      </w:r>
      <w:r>
        <w:rPr>
          <w:rFonts w:ascii="Times New Roman" w:hAnsi="Times New Roman"/>
          <w:sz w:val="24"/>
        </w:rPr>
        <w:t xml:space="preserve"> </w:t>
      </w:r>
      <w:r w:rsidRPr="005C4317">
        <w:rPr>
          <w:rFonts w:ascii="Times New Roman" w:hAnsi="Times New Roman"/>
          <w:sz w:val="24"/>
        </w:rPr>
        <w:t xml:space="preserve">DE </w:t>
      </w:r>
      <w:r w:rsidR="008F6F9E">
        <w:rPr>
          <w:rFonts w:ascii="Times New Roman" w:hAnsi="Times New Roman"/>
          <w:sz w:val="24"/>
        </w:rPr>
        <w:t>ABRIL</w:t>
      </w:r>
      <w:r w:rsidRPr="005C4317">
        <w:rPr>
          <w:rFonts w:ascii="Times New Roman" w:hAnsi="Times New Roman"/>
          <w:sz w:val="24"/>
        </w:rPr>
        <w:t xml:space="preserve"> DE 201</w:t>
      </w:r>
      <w:r w:rsidR="008F6F9E">
        <w:rPr>
          <w:rFonts w:ascii="Times New Roman" w:hAnsi="Times New Roman"/>
          <w:sz w:val="24"/>
        </w:rPr>
        <w:t>8</w:t>
      </w:r>
      <w:r w:rsidRPr="005C4317">
        <w:rPr>
          <w:rFonts w:ascii="Times New Roman" w:hAnsi="Times New Roman"/>
          <w:sz w:val="24"/>
        </w:rPr>
        <w:t>.</w:t>
      </w:r>
    </w:p>
    <w:p w:rsidR="008F6F9E" w:rsidRDefault="008F6F9E" w:rsidP="00685C6E">
      <w:pPr>
        <w:pStyle w:val="Corpodetexto"/>
        <w:spacing w:line="240" w:lineRule="auto"/>
        <w:ind w:left="5103"/>
        <w:rPr>
          <w:rFonts w:ascii="Times New Roman" w:hAnsi="Times New Roman"/>
          <w:sz w:val="24"/>
          <w:szCs w:val="26"/>
        </w:rPr>
      </w:pPr>
    </w:p>
    <w:p w:rsidR="008F6F9E" w:rsidRDefault="007C0A65" w:rsidP="00E024FD">
      <w:pPr>
        <w:ind w:left="5103"/>
        <w:jc w:val="both"/>
        <w:rPr>
          <w:szCs w:val="26"/>
        </w:rPr>
      </w:pPr>
      <w:r w:rsidRPr="007C0A65">
        <w:rPr>
          <w:szCs w:val="26"/>
        </w:rPr>
        <w:t>Autoriza o Poder Executivo a abrir crédito adicional suplementar por anulação, até o montante de R$ 1.500.000,00, em favor da Unidade Orçamentária: Instituto Estadual de Desenvolvimento da Educação Profissional - IDEP.</w:t>
      </w:r>
    </w:p>
    <w:p w:rsidR="007C0A65" w:rsidRPr="007769C8" w:rsidRDefault="007C0A65" w:rsidP="00E024FD">
      <w:pPr>
        <w:ind w:left="5103"/>
        <w:jc w:val="both"/>
      </w:pPr>
    </w:p>
    <w:p w:rsidR="00E024FD" w:rsidRPr="00C37E4E" w:rsidRDefault="00E024FD" w:rsidP="00E024FD">
      <w:pPr>
        <w:pStyle w:val="xl27"/>
        <w:tabs>
          <w:tab w:val="left" w:pos="-1701"/>
          <w:tab w:val="left" w:pos="567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C37E4E">
        <w:rPr>
          <w:rFonts w:ascii="Times New Roman" w:eastAsia="Times New Roman" w:hAnsi="Times New Roman" w:cs="Times New Roman"/>
        </w:rPr>
        <w:t>O GOVERNADOR DO ESTADO DE RONDÔNIA:</w:t>
      </w:r>
    </w:p>
    <w:p w:rsidR="00E024FD" w:rsidRPr="00C37E4E" w:rsidRDefault="00E024FD" w:rsidP="00E024FD">
      <w:pPr>
        <w:tabs>
          <w:tab w:val="left" w:pos="567"/>
        </w:tabs>
        <w:ind w:firstLine="567"/>
        <w:jc w:val="both"/>
      </w:pPr>
      <w:r w:rsidRPr="00C37E4E">
        <w:t>Faço saber que a Assembleia Legislativa decreta e eu sanciono a seguinte Lei:</w:t>
      </w:r>
    </w:p>
    <w:p w:rsidR="00A66A8B" w:rsidRPr="007769C8" w:rsidRDefault="00A66A8B" w:rsidP="00E024FD">
      <w:pPr>
        <w:ind w:firstLine="561"/>
        <w:jc w:val="both"/>
        <w:rPr>
          <w:szCs w:val="26"/>
        </w:rPr>
      </w:pPr>
    </w:p>
    <w:p w:rsidR="007C0A65" w:rsidRPr="007C0A65" w:rsidRDefault="007C0A65" w:rsidP="007C0A65">
      <w:pPr>
        <w:ind w:firstLine="567"/>
        <w:jc w:val="both"/>
        <w:rPr>
          <w:szCs w:val="26"/>
        </w:rPr>
      </w:pPr>
      <w:r w:rsidRPr="007C0A65">
        <w:rPr>
          <w:szCs w:val="26"/>
        </w:rPr>
        <w:t>Art. 1º. Fica o Poder Executivo autorizado a abrir crédito adicional suplementar por anulação, até o montante de R$ 1.500.000,00 (um milhão e quinhentos mil reais), em favor da Unidade Orçamentária: Instituto Estadual de Desenvolvimento da Educação Profissional - IDEP.</w:t>
      </w:r>
    </w:p>
    <w:p w:rsidR="007C0A65" w:rsidRPr="007C0A65" w:rsidRDefault="007C0A65" w:rsidP="007C0A65">
      <w:pPr>
        <w:ind w:firstLine="567"/>
        <w:jc w:val="both"/>
        <w:rPr>
          <w:szCs w:val="26"/>
        </w:rPr>
      </w:pPr>
    </w:p>
    <w:p w:rsidR="007C0A65" w:rsidRPr="007C0A65" w:rsidRDefault="007C0A65" w:rsidP="007C0A65">
      <w:pPr>
        <w:ind w:firstLine="567"/>
        <w:jc w:val="both"/>
        <w:rPr>
          <w:szCs w:val="26"/>
        </w:rPr>
      </w:pPr>
      <w:r w:rsidRPr="007C0A65">
        <w:rPr>
          <w:szCs w:val="26"/>
        </w:rPr>
        <w:t>Art. 2º. Os recursos necessários à execução do disposto no artigo anterior decorrerão de anulação parcial de dotações orçamentárias indicadas no Anexo I desta Lei e no montante especificado.</w:t>
      </w:r>
    </w:p>
    <w:p w:rsidR="007C0A65" w:rsidRPr="007C0A65" w:rsidRDefault="007C0A65" w:rsidP="007C0A65">
      <w:pPr>
        <w:ind w:firstLine="567"/>
        <w:jc w:val="both"/>
        <w:rPr>
          <w:szCs w:val="26"/>
        </w:rPr>
      </w:pPr>
    </w:p>
    <w:p w:rsidR="008F6F9E" w:rsidRDefault="007C0A65" w:rsidP="007C0A65">
      <w:pPr>
        <w:ind w:firstLine="567"/>
        <w:jc w:val="both"/>
        <w:rPr>
          <w:szCs w:val="26"/>
        </w:rPr>
      </w:pPr>
      <w:r w:rsidRPr="007C0A65">
        <w:rPr>
          <w:szCs w:val="26"/>
        </w:rPr>
        <w:t>Art. 3º. Esta Lei entra em vigor na data de sua publicação.</w:t>
      </w:r>
    </w:p>
    <w:p w:rsidR="007C0A65" w:rsidRPr="007769C8" w:rsidRDefault="007C0A65" w:rsidP="007C0A65">
      <w:pPr>
        <w:ind w:firstLine="567"/>
        <w:jc w:val="both"/>
        <w:rPr>
          <w:iCs/>
          <w:color w:val="000000"/>
          <w:szCs w:val="26"/>
        </w:rPr>
      </w:pPr>
    </w:p>
    <w:p w:rsidR="00F93498" w:rsidRPr="00B85777" w:rsidRDefault="00F93498" w:rsidP="00F93498">
      <w:pPr>
        <w:ind w:firstLine="567"/>
        <w:jc w:val="both"/>
      </w:pPr>
      <w:r w:rsidRPr="00B85777">
        <w:t>Palácio do G</w:t>
      </w:r>
      <w:r>
        <w:t>overno do Estado de Rondônia, em</w:t>
      </w:r>
      <w:bookmarkStart w:id="0" w:name="_GoBack"/>
      <w:bookmarkEnd w:id="0"/>
      <w:r w:rsidR="00F65B0A" w:rsidRPr="00F65B0A">
        <w:t xml:space="preserve"> 27 </w:t>
      </w:r>
      <w:r w:rsidRPr="00B85777">
        <w:t>de</w:t>
      </w:r>
      <w:r>
        <w:t xml:space="preserve"> </w:t>
      </w:r>
      <w:r w:rsidR="008F6F9E">
        <w:t>abril</w:t>
      </w:r>
      <w:r>
        <w:t xml:space="preserve"> de </w:t>
      </w:r>
      <w:r w:rsidRPr="00B85777">
        <w:t>201</w:t>
      </w:r>
      <w:r w:rsidR="008F6F9E">
        <w:t>8</w:t>
      </w:r>
      <w:r>
        <w:t>, 1</w:t>
      </w:r>
      <w:r w:rsidR="008F6F9E">
        <w:t>30</w:t>
      </w:r>
      <w:r w:rsidRPr="00B85777">
        <w:t xml:space="preserve">º da República.  </w:t>
      </w:r>
    </w:p>
    <w:p w:rsidR="00685C6E" w:rsidRDefault="00685C6E" w:rsidP="00F93498">
      <w:pPr>
        <w:tabs>
          <w:tab w:val="left" w:pos="4365"/>
        </w:tabs>
        <w:jc w:val="center"/>
        <w:rPr>
          <w:b/>
        </w:rPr>
      </w:pPr>
    </w:p>
    <w:p w:rsidR="007769C8" w:rsidRDefault="007769C8" w:rsidP="00F93498">
      <w:pPr>
        <w:tabs>
          <w:tab w:val="left" w:pos="4365"/>
        </w:tabs>
        <w:jc w:val="center"/>
        <w:rPr>
          <w:b/>
        </w:rPr>
      </w:pPr>
    </w:p>
    <w:p w:rsidR="00685C6E" w:rsidRDefault="00685C6E" w:rsidP="00F93498">
      <w:pPr>
        <w:tabs>
          <w:tab w:val="left" w:pos="4365"/>
        </w:tabs>
        <w:jc w:val="center"/>
        <w:rPr>
          <w:b/>
        </w:rPr>
      </w:pPr>
    </w:p>
    <w:p w:rsidR="00F93498" w:rsidRPr="00B85777" w:rsidRDefault="007C0A65" w:rsidP="00F93498">
      <w:pPr>
        <w:tabs>
          <w:tab w:val="left" w:pos="4365"/>
        </w:tabs>
        <w:jc w:val="center"/>
        <w:rPr>
          <w:b/>
        </w:rPr>
      </w:pPr>
      <w:r>
        <w:rPr>
          <w:b/>
        </w:rPr>
        <w:t>DANIEL PEREIRA</w:t>
      </w:r>
    </w:p>
    <w:p w:rsidR="00237C06" w:rsidRDefault="00F93498" w:rsidP="007769C8">
      <w:pPr>
        <w:jc w:val="center"/>
      </w:pPr>
      <w:r w:rsidRPr="00B85777">
        <w:t>Governador</w:t>
      </w: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Default="007C0A65" w:rsidP="007769C8">
      <w:pPr>
        <w:jc w:val="center"/>
      </w:pPr>
    </w:p>
    <w:p w:rsidR="007C0A65" w:rsidRPr="007C0A65" w:rsidRDefault="007C0A65" w:rsidP="007C0A65">
      <w:pPr>
        <w:jc w:val="center"/>
      </w:pPr>
      <w:r w:rsidRPr="007C0A65">
        <w:rPr>
          <w:b/>
          <w:bCs/>
        </w:rPr>
        <w:lastRenderedPageBreak/>
        <w:t xml:space="preserve">ANEXO I </w:t>
      </w:r>
    </w:p>
    <w:p w:rsidR="007C0A65" w:rsidRPr="007C0A65" w:rsidRDefault="007C0A65" w:rsidP="007C0A65">
      <w:pPr>
        <w:jc w:val="both"/>
      </w:pPr>
    </w:p>
    <w:p w:rsidR="007C0A65" w:rsidRPr="007C0A65" w:rsidRDefault="007C0A65" w:rsidP="007C0A65">
      <w:pPr>
        <w:ind w:hanging="170"/>
        <w:jc w:val="both"/>
        <w:rPr>
          <w:sz w:val="18"/>
          <w:szCs w:val="18"/>
        </w:rPr>
      </w:pPr>
      <w:r w:rsidRPr="007C0A65">
        <w:rPr>
          <w:b/>
          <w:bCs/>
          <w:sz w:val="18"/>
          <w:szCs w:val="18"/>
        </w:rPr>
        <w:t xml:space="preserve">    CRÉDITO ADICIONAL SUPLEMENTAR POR ANULAÇÃO                                                                                  REDUZ </w:t>
      </w:r>
    </w:p>
    <w:tbl>
      <w:tblPr>
        <w:tblW w:w="973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4039"/>
        <w:gridCol w:w="1054"/>
        <w:gridCol w:w="949"/>
        <w:gridCol w:w="1710"/>
      </w:tblGrid>
      <w:tr w:rsidR="007C0A65" w:rsidRPr="007C0A65" w:rsidTr="00821A61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C0A65" w:rsidRPr="007C0A65" w:rsidRDefault="007C0A65" w:rsidP="007C0A65">
      <w:pPr>
        <w:jc w:val="both"/>
        <w:rPr>
          <w:vanish/>
        </w:rPr>
      </w:pPr>
    </w:p>
    <w:tbl>
      <w:tblPr>
        <w:tblW w:w="971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5"/>
        <w:gridCol w:w="4119"/>
        <w:gridCol w:w="1037"/>
        <w:gridCol w:w="868"/>
        <w:gridCol w:w="1695"/>
      </w:tblGrid>
      <w:tr w:rsidR="007C0A65" w:rsidRPr="007C0A65" w:rsidTr="00821A61">
        <w:trPr>
          <w:tblCellSpacing w:w="0" w:type="dxa"/>
        </w:trPr>
        <w:tc>
          <w:tcPr>
            <w:tcW w:w="1995" w:type="dxa"/>
            <w:vAlign w:val="center"/>
            <w:hideMark/>
          </w:tcPr>
          <w:p w:rsidR="007C0A65" w:rsidRPr="007C0A65" w:rsidRDefault="007C0A65" w:rsidP="007C0A65">
            <w:pPr>
              <w:rPr>
                <w:sz w:val="18"/>
                <w:szCs w:val="18"/>
              </w:rPr>
            </w:pPr>
          </w:p>
        </w:tc>
        <w:tc>
          <w:tcPr>
            <w:tcW w:w="4119" w:type="dxa"/>
            <w:vAlign w:val="center"/>
            <w:hideMark/>
          </w:tcPr>
          <w:p w:rsidR="007C0A65" w:rsidRPr="007C0A65" w:rsidRDefault="007C0A65" w:rsidP="007C0A65">
            <w:pPr>
              <w:rPr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SECRETARIA DE ESTADO DA EDUCAÇÃO - SEDUC</w:t>
            </w:r>
          </w:p>
        </w:tc>
        <w:tc>
          <w:tcPr>
            <w:tcW w:w="1037" w:type="dxa"/>
            <w:vAlign w:val="center"/>
            <w:hideMark/>
          </w:tcPr>
          <w:p w:rsidR="007C0A65" w:rsidRPr="007C0A65" w:rsidRDefault="007C0A65" w:rsidP="007C0A65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  <w:hideMark/>
          </w:tcPr>
          <w:p w:rsidR="007C0A65" w:rsidRPr="007C0A65" w:rsidRDefault="007C0A65" w:rsidP="007C0A65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vAlign w:val="center"/>
            <w:hideMark/>
          </w:tcPr>
          <w:p w:rsidR="007C0A65" w:rsidRPr="007C0A65" w:rsidRDefault="007C0A65" w:rsidP="007C0A65">
            <w:pPr>
              <w:jc w:val="right"/>
              <w:rPr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1.500.000,00</w:t>
            </w:r>
          </w:p>
        </w:tc>
      </w:tr>
      <w:tr w:rsidR="007C0A65" w:rsidRPr="007C0A65" w:rsidTr="00821A61">
        <w:trPr>
          <w:tblCellSpacing w:w="0" w:type="dxa"/>
        </w:trPr>
        <w:tc>
          <w:tcPr>
            <w:tcW w:w="1995" w:type="dxa"/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sz w:val="18"/>
                <w:szCs w:val="18"/>
              </w:rPr>
            </w:pPr>
            <w:r w:rsidRPr="007C0A65">
              <w:rPr>
                <w:sz w:val="18"/>
                <w:szCs w:val="18"/>
              </w:rPr>
              <w:t>16.001.12.368.1076.2165</w:t>
            </w:r>
          </w:p>
        </w:tc>
        <w:tc>
          <w:tcPr>
            <w:tcW w:w="4119" w:type="dxa"/>
            <w:vAlign w:val="center"/>
            <w:hideMark/>
          </w:tcPr>
          <w:p w:rsidR="007C0A65" w:rsidRPr="007C0A65" w:rsidRDefault="007C0A65" w:rsidP="007C0A65">
            <w:pPr>
              <w:rPr>
                <w:sz w:val="18"/>
                <w:szCs w:val="18"/>
              </w:rPr>
            </w:pPr>
            <w:r w:rsidRPr="007C0A65">
              <w:rPr>
                <w:sz w:val="18"/>
                <w:szCs w:val="18"/>
              </w:rPr>
              <w:t>MANTER E MELHORAR AS UNIDADES ESCOLARES</w:t>
            </w:r>
          </w:p>
        </w:tc>
        <w:tc>
          <w:tcPr>
            <w:tcW w:w="1037" w:type="dxa"/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sz w:val="18"/>
                <w:szCs w:val="18"/>
              </w:rPr>
            </w:pPr>
            <w:r w:rsidRPr="007C0A65">
              <w:rPr>
                <w:sz w:val="18"/>
                <w:szCs w:val="18"/>
              </w:rPr>
              <w:t>4490</w:t>
            </w:r>
          </w:p>
        </w:tc>
        <w:tc>
          <w:tcPr>
            <w:tcW w:w="868" w:type="dxa"/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sz w:val="18"/>
                <w:szCs w:val="18"/>
              </w:rPr>
            </w:pPr>
            <w:r w:rsidRPr="007C0A65">
              <w:rPr>
                <w:sz w:val="18"/>
                <w:szCs w:val="18"/>
              </w:rPr>
              <w:t>0112</w:t>
            </w:r>
          </w:p>
        </w:tc>
        <w:tc>
          <w:tcPr>
            <w:tcW w:w="1695" w:type="dxa"/>
            <w:vAlign w:val="center"/>
            <w:hideMark/>
          </w:tcPr>
          <w:p w:rsidR="007C0A65" w:rsidRPr="007C0A65" w:rsidRDefault="007C0A65" w:rsidP="007C0A65">
            <w:pPr>
              <w:jc w:val="right"/>
              <w:rPr>
                <w:sz w:val="18"/>
                <w:szCs w:val="18"/>
              </w:rPr>
            </w:pPr>
            <w:r w:rsidRPr="007C0A65">
              <w:rPr>
                <w:sz w:val="18"/>
                <w:szCs w:val="18"/>
              </w:rPr>
              <w:t>1.500.000,00</w:t>
            </w:r>
          </w:p>
        </w:tc>
      </w:tr>
      <w:tr w:rsidR="007C0A65" w:rsidRPr="007C0A65" w:rsidTr="00821A61">
        <w:trPr>
          <w:tblCellSpacing w:w="0" w:type="dxa"/>
        </w:trPr>
        <w:tc>
          <w:tcPr>
            <w:tcW w:w="8019" w:type="dxa"/>
            <w:gridSpan w:val="4"/>
            <w:vAlign w:val="center"/>
            <w:hideMark/>
          </w:tcPr>
          <w:p w:rsidR="007C0A65" w:rsidRPr="007C0A65" w:rsidRDefault="007C0A65" w:rsidP="007C0A65">
            <w:pPr>
              <w:jc w:val="right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95" w:type="dxa"/>
            <w:vAlign w:val="center"/>
            <w:hideMark/>
          </w:tcPr>
          <w:p w:rsidR="007C0A65" w:rsidRPr="007C0A65" w:rsidRDefault="007C0A65" w:rsidP="007C0A65">
            <w:pPr>
              <w:jc w:val="right"/>
              <w:rPr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R$ 1.500.000,00</w:t>
            </w:r>
          </w:p>
        </w:tc>
      </w:tr>
    </w:tbl>
    <w:p w:rsidR="007C0A65" w:rsidRPr="007C0A65" w:rsidRDefault="007C0A65" w:rsidP="007C0A65">
      <w:pPr>
        <w:spacing w:after="240"/>
        <w:jc w:val="both"/>
      </w:pPr>
      <w:r w:rsidRPr="007C0A65">
        <w:br/>
      </w:r>
    </w:p>
    <w:p w:rsidR="007C0A65" w:rsidRPr="007C0A65" w:rsidRDefault="007C0A65" w:rsidP="007C0A65">
      <w:pPr>
        <w:jc w:val="center"/>
      </w:pPr>
      <w:r w:rsidRPr="007C0A65">
        <w:rPr>
          <w:b/>
          <w:bCs/>
        </w:rPr>
        <w:t xml:space="preserve">ANEXO II </w:t>
      </w:r>
    </w:p>
    <w:p w:rsidR="007C0A65" w:rsidRPr="007C0A65" w:rsidRDefault="007C0A65" w:rsidP="007C0A65">
      <w:pPr>
        <w:jc w:val="both"/>
      </w:pPr>
    </w:p>
    <w:p w:rsidR="007C0A65" w:rsidRPr="007C0A65" w:rsidRDefault="007C0A65" w:rsidP="007C0A65">
      <w:pPr>
        <w:ind w:hanging="170"/>
        <w:jc w:val="both"/>
        <w:rPr>
          <w:sz w:val="18"/>
          <w:szCs w:val="18"/>
        </w:rPr>
      </w:pPr>
      <w:r w:rsidRPr="007C0A65">
        <w:rPr>
          <w:b/>
          <w:bCs/>
          <w:sz w:val="18"/>
          <w:szCs w:val="18"/>
        </w:rPr>
        <w:t xml:space="preserve">   CRÉDITO ADICIONAL SUPLEMENTAR POR ANULAÇÃO                                                                       SUPLEMENTA </w:t>
      </w:r>
    </w:p>
    <w:tbl>
      <w:tblPr>
        <w:tblW w:w="973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4039"/>
        <w:gridCol w:w="1054"/>
        <w:gridCol w:w="949"/>
        <w:gridCol w:w="1710"/>
      </w:tblGrid>
      <w:tr w:rsidR="007C0A65" w:rsidRPr="007C0A65" w:rsidTr="00821A61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C0A65" w:rsidRPr="007C0A65" w:rsidRDefault="007C0A65" w:rsidP="007C0A65">
      <w:pPr>
        <w:jc w:val="both"/>
        <w:rPr>
          <w:vanish/>
        </w:rPr>
      </w:pPr>
    </w:p>
    <w:tbl>
      <w:tblPr>
        <w:tblW w:w="971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5"/>
        <w:gridCol w:w="4130"/>
        <w:gridCol w:w="1033"/>
        <w:gridCol w:w="865"/>
        <w:gridCol w:w="1691"/>
      </w:tblGrid>
      <w:tr w:rsidR="007C0A65" w:rsidRPr="007C0A65" w:rsidTr="00821A61">
        <w:trPr>
          <w:tblCellSpacing w:w="0" w:type="dxa"/>
        </w:trPr>
        <w:tc>
          <w:tcPr>
            <w:tcW w:w="1995" w:type="dxa"/>
            <w:vAlign w:val="center"/>
            <w:hideMark/>
          </w:tcPr>
          <w:p w:rsidR="007C0A65" w:rsidRPr="007C0A65" w:rsidRDefault="007C0A65" w:rsidP="007C0A65">
            <w:pPr>
              <w:rPr>
                <w:sz w:val="18"/>
                <w:szCs w:val="18"/>
              </w:rPr>
            </w:pPr>
          </w:p>
        </w:tc>
        <w:tc>
          <w:tcPr>
            <w:tcW w:w="4130" w:type="dxa"/>
            <w:vAlign w:val="center"/>
            <w:hideMark/>
          </w:tcPr>
          <w:p w:rsidR="007C0A65" w:rsidRPr="007C0A65" w:rsidRDefault="007C0A65" w:rsidP="007C0A65">
            <w:pPr>
              <w:rPr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INSTITUTO ESTADUAL DE DESENVOLVIMENTO DA EDUCAÇÃO PROFISSIONAL - IDEP</w:t>
            </w:r>
          </w:p>
        </w:tc>
        <w:tc>
          <w:tcPr>
            <w:tcW w:w="1033" w:type="dxa"/>
            <w:vAlign w:val="center"/>
            <w:hideMark/>
          </w:tcPr>
          <w:p w:rsidR="007C0A65" w:rsidRPr="007C0A65" w:rsidRDefault="007C0A65" w:rsidP="007C0A65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  <w:hideMark/>
          </w:tcPr>
          <w:p w:rsidR="007C0A65" w:rsidRPr="007C0A65" w:rsidRDefault="007C0A65" w:rsidP="007C0A65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7C0A65" w:rsidRPr="007C0A65" w:rsidRDefault="007C0A65" w:rsidP="007C0A65">
            <w:pPr>
              <w:jc w:val="right"/>
              <w:rPr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1.500.000,00</w:t>
            </w:r>
          </w:p>
        </w:tc>
      </w:tr>
      <w:tr w:rsidR="007C0A65" w:rsidRPr="007C0A65" w:rsidTr="00821A61">
        <w:trPr>
          <w:tblCellSpacing w:w="0" w:type="dxa"/>
        </w:trPr>
        <w:tc>
          <w:tcPr>
            <w:tcW w:w="1995" w:type="dxa"/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sz w:val="18"/>
                <w:szCs w:val="18"/>
              </w:rPr>
            </w:pPr>
            <w:r w:rsidRPr="007C0A65">
              <w:rPr>
                <w:sz w:val="18"/>
                <w:szCs w:val="18"/>
              </w:rPr>
              <w:t>16.020.12.122.1015.2087</w:t>
            </w:r>
          </w:p>
        </w:tc>
        <w:tc>
          <w:tcPr>
            <w:tcW w:w="4130" w:type="dxa"/>
            <w:vAlign w:val="center"/>
            <w:hideMark/>
          </w:tcPr>
          <w:p w:rsidR="007C0A65" w:rsidRPr="007C0A65" w:rsidRDefault="007C0A65" w:rsidP="007C0A65">
            <w:pPr>
              <w:rPr>
                <w:sz w:val="18"/>
                <w:szCs w:val="18"/>
              </w:rPr>
            </w:pPr>
            <w:r w:rsidRPr="007C0A65"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33" w:type="dxa"/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sz w:val="18"/>
                <w:szCs w:val="18"/>
              </w:rPr>
            </w:pPr>
            <w:r w:rsidRPr="007C0A65">
              <w:rPr>
                <w:sz w:val="18"/>
                <w:szCs w:val="18"/>
              </w:rPr>
              <w:t>3390</w:t>
            </w:r>
          </w:p>
        </w:tc>
        <w:tc>
          <w:tcPr>
            <w:tcW w:w="865" w:type="dxa"/>
            <w:vAlign w:val="center"/>
            <w:hideMark/>
          </w:tcPr>
          <w:p w:rsidR="007C0A65" w:rsidRPr="007C0A65" w:rsidRDefault="007C0A65" w:rsidP="007C0A65">
            <w:pPr>
              <w:jc w:val="center"/>
              <w:rPr>
                <w:sz w:val="18"/>
                <w:szCs w:val="18"/>
              </w:rPr>
            </w:pPr>
            <w:r w:rsidRPr="007C0A65">
              <w:rPr>
                <w:sz w:val="18"/>
                <w:szCs w:val="18"/>
              </w:rPr>
              <w:t>0112</w:t>
            </w:r>
          </w:p>
        </w:tc>
        <w:tc>
          <w:tcPr>
            <w:tcW w:w="1691" w:type="dxa"/>
            <w:vAlign w:val="center"/>
            <w:hideMark/>
          </w:tcPr>
          <w:p w:rsidR="007C0A65" w:rsidRPr="007C0A65" w:rsidRDefault="007C0A65" w:rsidP="007C0A65">
            <w:pPr>
              <w:jc w:val="right"/>
              <w:rPr>
                <w:sz w:val="18"/>
                <w:szCs w:val="18"/>
              </w:rPr>
            </w:pPr>
            <w:r w:rsidRPr="007C0A65">
              <w:rPr>
                <w:sz w:val="18"/>
                <w:szCs w:val="18"/>
              </w:rPr>
              <w:t>1.500.000,00</w:t>
            </w:r>
          </w:p>
        </w:tc>
      </w:tr>
      <w:tr w:rsidR="007C0A65" w:rsidRPr="007C0A65" w:rsidTr="00821A61">
        <w:trPr>
          <w:tblCellSpacing w:w="0" w:type="dxa"/>
        </w:trPr>
        <w:tc>
          <w:tcPr>
            <w:tcW w:w="8023" w:type="dxa"/>
            <w:gridSpan w:val="4"/>
            <w:vAlign w:val="center"/>
            <w:hideMark/>
          </w:tcPr>
          <w:p w:rsidR="007C0A65" w:rsidRPr="007C0A65" w:rsidRDefault="007C0A65" w:rsidP="007C0A65">
            <w:pPr>
              <w:jc w:val="right"/>
              <w:rPr>
                <w:b/>
                <w:bCs/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91" w:type="dxa"/>
            <w:vAlign w:val="center"/>
            <w:hideMark/>
          </w:tcPr>
          <w:p w:rsidR="007C0A65" w:rsidRPr="007C0A65" w:rsidRDefault="007C0A65" w:rsidP="007C0A65">
            <w:pPr>
              <w:jc w:val="right"/>
              <w:rPr>
                <w:sz w:val="18"/>
                <w:szCs w:val="18"/>
              </w:rPr>
            </w:pPr>
            <w:r w:rsidRPr="007C0A65">
              <w:rPr>
                <w:b/>
                <w:bCs/>
                <w:sz w:val="18"/>
                <w:szCs w:val="18"/>
              </w:rPr>
              <w:t>R$ 1.500.000,00</w:t>
            </w:r>
          </w:p>
        </w:tc>
      </w:tr>
    </w:tbl>
    <w:p w:rsidR="007C0A65" w:rsidRPr="007C0A65" w:rsidRDefault="007C0A65" w:rsidP="007C0A65"/>
    <w:p w:rsidR="007C0A65" w:rsidRPr="007C0A65" w:rsidRDefault="007C0A65" w:rsidP="007C0A65">
      <w:pPr>
        <w:jc w:val="both"/>
      </w:pPr>
    </w:p>
    <w:p w:rsidR="007C0A65" w:rsidRPr="007C0A65" w:rsidRDefault="007C0A65" w:rsidP="007C0A65">
      <w:pPr>
        <w:jc w:val="center"/>
        <w:rPr>
          <w:b/>
          <w:sz w:val="26"/>
          <w:szCs w:val="26"/>
        </w:rPr>
      </w:pPr>
    </w:p>
    <w:p w:rsidR="007C0A65" w:rsidRPr="00E024FD" w:rsidRDefault="007C0A65" w:rsidP="007769C8">
      <w:pPr>
        <w:jc w:val="center"/>
        <w:rPr>
          <w:sz w:val="22"/>
        </w:rPr>
      </w:pPr>
    </w:p>
    <w:sectPr w:rsidR="007C0A65" w:rsidRPr="00E024FD" w:rsidSect="00D24D81">
      <w:headerReference w:type="default" r:id="rId8"/>
      <w:pgSz w:w="11906" w:h="16838"/>
      <w:pgMar w:top="1134" w:right="567" w:bottom="567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C7" w:rsidRDefault="00170AC7" w:rsidP="00A66A8B">
      <w:r>
        <w:separator/>
      </w:r>
    </w:p>
  </w:endnote>
  <w:endnote w:type="continuationSeparator" w:id="0">
    <w:p w:rsidR="00170AC7" w:rsidRDefault="00170AC7" w:rsidP="00A6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C7" w:rsidRDefault="00170AC7" w:rsidP="00A66A8B">
      <w:r>
        <w:separator/>
      </w:r>
    </w:p>
  </w:footnote>
  <w:footnote w:type="continuationSeparator" w:id="0">
    <w:p w:rsidR="00170AC7" w:rsidRDefault="00170AC7" w:rsidP="00A6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FD" w:rsidRDefault="004C2CDD" w:rsidP="004C2CDD">
    <w:pPr>
      <w:pStyle w:val="Cabealho"/>
      <w:tabs>
        <w:tab w:val="left" w:pos="3945"/>
        <w:tab w:val="center" w:pos="4922"/>
      </w:tabs>
      <w:ind w:right="360"/>
      <w:rPr>
        <w:b/>
        <w:sz w:val="26"/>
      </w:rPr>
    </w:pPr>
    <w:r>
      <w:tab/>
    </w:r>
    <w:r>
      <w:tab/>
    </w:r>
    <w:r>
      <w:tab/>
    </w:r>
    <w:r w:rsidR="00E024FD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4.5pt" o:ole="" filled="t">
          <v:fill color2="black"/>
          <v:imagedata r:id="rId1" o:title=""/>
        </v:shape>
        <o:OLEObject Type="Embed" ProgID="Word.Picture.8" ShapeID="_x0000_i1025" DrawAspect="Content" ObjectID="_1586337035" r:id="rId2"/>
      </w:object>
    </w:r>
  </w:p>
  <w:p w:rsidR="00E024FD" w:rsidRPr="004B5FB8" w:rsidRDefault="00E024FD" w:rsidP="00E024FD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E024FD" w:rsidRDefault="00E024FD" w:rsidP="00E024FD">
    <w:pPr>
      <w:pStyle w:val="Cabealho"/>
      <w:jc w:val="center"/>
      <w:rPr>
        <w:b/>
      </w:rPr>
    </w:pPr>
    <w:r w:rsidRPr="004B5FB8">
      <w:rPr>
        <w:b/>
      </w:rPr>
      <w:t>GOVERNADORIA</w:t>
    </w:r>
  </w:p>
  <w:p w:rsidR="00035F2B" w:rsidRPr="004C2CDD" w:rsidRDefault="00035F2B" w:rsidP="00E024FD">
    <w:pPr>
      <w:pStyle w:val="Cabealho"/>
      <w:jc w:val="center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8B"/>
    <w:rsid w:val="000161BF"/>
    <w:rsid w:val="00030A90"/>
    <w:rsid w:val="00035F2B"/>
    <w:rsid w:val="0007275A"/>
    <w:rsid w:val="00093007"/>
    <w:rsid w:val="000F32B3"/>
    <w:rsid w:val="00110AB5"/>
    <w:rsid w:val="0013735C"/>
    <w:rsid w:val="00170AC7"/>
    <w:rsid w:val="00237C06"/>
    <w:rsid w:val="0028549B"/>
    <w:rsid w:val="002D2998"/>
    <w:rsid w:val="002D6812"/>
    <w:rsid w:val="0036109D"/>
    <w:rsid w:val="00395436"/>
    <w:rsid w:val="00405EE7"/>
    <w:rsid w:val="004831D6"/>
    <w:rsid w:val="004C2CDD"/>
    <w:rsid w:val="004D60B2"/>
    <w:rsid w:val="00500EDF"/>
    <w:rsid w:val="005C2C78"/>
    <w:rsid w:val="006072EE"/>
    <w:rsid w:val="00651112"/>
    <w:rsid w:val="00685C6E"/>
    <w:rsid w:val="006E77E3"/>
    <w:rsid w:val="007408E3"/>
    <w:rsid w:val="007769C8"/>
    <w:rsid w:val="007847E7"/>
    <w:rsid w:val="00790F5F"/>
    <w:rsid w:val="00791189"/>
    <w:rsid w:val="007C0A65"/>
    <w:rsid w:val="008C2DC5"/>
    <w:rsid w:val="008F6F9E"/>
    <w:rsid w:val="009F3D13"/>
    <w:rsid w:val="00A06D38"/>
    <w:rsid w:val="00A66A8B"/>
    <w:rsid w:val="00A92D99"/>
    <w:rsid w:val="00B817F3"/>
    <w:rsid w:val="00BB1545"/>
    <w:rsid w:val="00BC1B29"/>
    <w:rsid w:val="00C075B0"/>
    <w:rsid w:val="00D24D81"/>
    <w:rsid w:val="00DD1581"/>
    <w:rsid w:val="00E00C05"/>
    <w:rsid w:val="00E024B8"/>
    <w:rsid w:val="00E024FD"/>
    <w:rsid w:val="00E32ABA"/>
    <w:rsid w:val="00E76EF2"/>
    <w:rsid w:val="00F140C0"/>
    <w:rsid w:val="00F65B0A"/>
    <w:rsid w:val="00F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8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A66A8B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link w:val="Corpodetexto"/>
    <w:semiHidden/>
    <w:rsid w:val="00A66A8B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6A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6A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6A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6A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E024FD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9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769C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8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A66A8B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link w:val="Corpodetexto"/>
    <w:semiHidden/>
    <w:rsid w:val="00A66A8B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6A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6A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6A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6A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E024FD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9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769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8040-044E-44A9-827A-9F5E836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cp:lastModifiedBy>Dennis Queiroz Rocha</cp:lastModifiedBy>
  <cp:revision>3</cp:revision>
  <cp:lastPrinted>2018-04-27T12:42:00Z</cp:lastPrinted>
  <dcterms:created xsi:type="dcterms:W3CDTF">2018-04-27T12:44:00Z</dcterms:created>
  <dcterms:modified xsi:type="dcterms:W3CDTF">2018-04-27T16:24:00Z</dcterms:modified>
</cp:coreProperties>
</file>