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19" w:rsidRPr="00FC3E0E" w:rsidRDefault="001C5B19" w:rsidP="001C5B19">
      <w:pPr>
        <w:pStyle w:val="Corpodetexto"/>
        <w:spacing w:line="240" w:lineRule="auto"/>
        <w:jc w:val="center"/>
        <w:rPr>
          <w:rFonts w:ascii="Times New Roman" w:hAnsi="Times New Roman"/>
          <w:sz w:val="24"/>
          <w:szCs w:val="24"/>
        </w:rPr>
      </w:pPr>
      <w:r w:rsidRPr="00FC3E0E">
        <w:rPr>
          <w:rFonts w:ascii="Times New Roman" w:hAnsi="Times New Roman"/>
          <w:sz w:val="24"/>
          <w:szCs w:val="24"/>
        </w:rPr>
        <w:t xml:space="preserve">LEI N.  </w:t>
      </w:r>
      <w:r w:rsidR="00830978">
        <w:rPr>
          <w:rFonts w:ascii="Times New Roman" w:hAnsi="Times New Roman"/>
          <w:sz w:val="24"/>
          <w:szCs w:val="24"/>
        </w:rPr>
        <w:t>4.112</w:t>
      </w:r>
      <w:r w:rsidRPr="00FC3E0E">
        <w:rPr>
          <w:rFonts w:ascii="Times New Roman" w:hAnsi="Times New Roman"/>
          <w:sz w:val="24"/>
          <w:szCs w:val="24"/>
        </w:rPr>
        <w:t xml:space="preserve">, DE </w:t>
      </w:r>
      <w:r w:rsidR="00830978">
        <w:rPr>
          <w:rFonts w:ascii="Times New Roman" w:hAnsi="Times New Roman"/>
          <w:sz w:val="24"/>
          <w:szCs w:val="24"/>
        </w:rPr>
        <w:t>17</w:t>
      </w:r>
      <w:r w:rsidRPr="00FC3E0E">
        <w:rPr>
          <w:rFonts w:ascii="Times New Roman" w:hAnsi="Times New Roman"/>
          <w:sz w:val="24"/>
          <w:szCs w:val="24"/>
        </w:rPr>
        <w:t xml:space="preserve"> DE JULHO DE 2017.</w:t>
      </w:r>
    </w:p>
    <w:p w:rsidR="001C5B19" w:rsidRPr="00036F8C" w:rsidRDefault="00036F8C" w:rsidP="00036F8C">
      <w:pPr>
        <w:pStyle w:val="Corpodetexto"/>
        <w:spacing w:line="240" w:lineRule="auto"/>
        <w:rPr>
          <w:rFonts w:ascii="Times New Roman" w:hAnsi="Times New Roman"/>
          <w:sz w:val="24"/>
          <w:szCs w:val="24"/>
        </w:rPr>
      </w:pPr>
      <w:r w:rsidRPr="00036F8C">
        <w:rPr>
          <w:rFonts w:ascii="Times New Roman" w:hAnsi="Times New Roman"/>
          <w:sz w:val="24"/>
          <w:szCs w:val="24"/>
        </w:rPr>
        <w:t>Alterações:</w:t>
      </w:r>
    </w:p>
    <w:p w:rsidR="00036F8C" w:rsidRDefault="00F51F8A" w:rsidP="00036F8C">
      <w:pPr>
        <w:pStyle w:val="Corpodetexto"/>
        <w:spacing w:line="240" w:lineRule="auto"/>
        <w:rPr>
          <w:rFonts w:ascii="Times New Roman" w:hAnsi="Times New Roman"/>
          <w:sz w:val="24"/>
          <w:szCs w:val="24"/>
        </w:rPr>
      </w:pPr>
      <w:hyperlink r:id="rId8" w:history="1">
        <w:r w:rsidR="00036F8C" w:rsidRPr="00F51F8A">
          <w:rPr>
            <w:rStyle w:val="Hyperlink"/>
            <w:rFonts w:ascii="Times New Roman" w:hAnsi="Times New Roman"/>
            <w:sz w:val="24"/>
            <w:szCs w:val="24"/>
          </w:rPr>
          <w:t>Alterada pela Lei n. 4.151, de 03/10/2017</w:t>
        </w:r>
      </w:hyperlink>
      <w:r w:rsidR="00036F8C" w:rsidRPr="00036F8C">
        <w:rPr>
          <w:rFonts w:ascii="Times New Roman" w:hAnsi="Times New Roman"/>
          <w:sz w:val="24"/>
          <w:szCs w:val="24"/>
        </w:rPr>
        <w:t>.</w:t>
      </w:r>
    </w:p>
    <w:p w:rsidR="007A18A7" w:rsidRDefault="00F51F8A" w:rsidP="00036F8C">
      <w:pPr>
        <w:pStyle w:val="Corpodetexto"/>
        <w:spacing w:line="240" w:lineRule="auto"/>
        <w:rPr>
          <w:rFonts w:ascii="Times New Roman" w:hAnsi="Times New Roman"/>
          <w:sz w:val="24"/>
          <w:szCs w:val="24"/>
        </w:rPr>
      </w:pPr>
      <w:hyperlink r:id="rId9" w:history="1">
        <w:r w:rsidR="007A18A7" w:rsidRPr="00F51F8A">
          <w:rPr>
            <w:rStyle w:val="Hyperlink"/>
            <w:rFonts w:ascii="Times New Roman" w:hAnsi="Times New Roman"/>
            <w:sz w:val="24"/>
            <w:szCs w:val="24"/>
          </w:rPr>
          <w:t>Alterada pela Lei Complementar n. 976, de 24/04/2018</w:t>
        </w:r>
      </w:hyperlink>
      <w:r w:rsidR="007A18A7">
        <w:rPr>
          <w:rFonts w:ascii="Times New Roman" w:hAnsi="Times New Roman"/>
          <w:sz w:val="24"/>
          <w:szCs w:val="24"/>
        </w:rPr>
        <w:t>.</w:t>
      </w:r>
    </w:p>
    <w:p w:rsidR="001A1FCB" w:rsidRDefault="00F51F8A" w:rsidP="00036F8C">
      <w:pPr>
        <w:pStyle w:val="Corpodetexto"/>
        <w:spacing w:line="240" w:lineRule="auto"/>
        <w:rPr>
          <w:rFonts w:ascii="Times New Roman" w:hAnsi="Times New Roman"/>
          <w:sz w:val="24"/>
          <w:szCs w:val="24"/>
        </w:rPr>
      </w:pPr>
      <w:hyperlink r:id="rId10" w:history="1">
        <w:r w:rsidR="001A1FCB" w:rsidRPr="00F51F8A">
          <w:rPr>
            <w:rStyle w:val="Hyperlink"/>
            <w:rFonts w:ascii="Times New Roman" w:hAnsi="Times New Roman"/>
            <w:sz w:val="24"/>
            <w:szCs w:val="24"/>
          </w:rPr>
          <w:t>Alterada pela Lei nº 4.312, de 25/06/2018</w:t>
        </w:r>
      </w:hyperlink>
      <w:bookmarkStart w:id="0" w:name="_GoBack"/>
      <w:bookmarkEnd w:id="0"/>
      <w:r w:rsidR="001A1FCB">
        <w:rPr>
          <w:rFonts w:ascii="Times New Roman" w:hAnsi="Times New Roman"/>
          <w:sz w:val="24"/>
          <w:szCs w:val="24"/>
        </w:rPr>
        <w:t>.</w:t>
      </w:r>
    </w:p>
    <w:p w:rsidR="007A18A7" w:rsidRPr="00FC3E0E" w:rsidRDefault="007A18A7" w:rsidP="00036F8C">
      <w:pPr>
        <w:pStyle w:val="Corpodetexto"/>
        <w:spacing w:line="240" w:lineRule="auto"/>
        <w:rPr>
          <w:rFonts w:ascii="Times New Roman" w:hAnsi="Times New Roman"/>
          <w:b/>
          <w:sz w:val="24"/>
          <w:szCs w:val="24"/>
        </w:rPr>
      </w:pPr>
    </w:p>
    <w:p w:rsidR="001C5B19" w:rsidRPr="00FC3E0E" w:rsidRDefault="00FC3E0E" w:rsidP="00FC3E0E">
      <w:pPr>
        <w:ind w:left="5103"/>
        <w:jc w:val="both"/>
      </w:pPr>
      <w:r w:rsidRPr="00FC3E0E">
        <w:t>Dispõe sobre as Diretrizes para a elaboração da Lei Orçamentária de 2018.</w:t>
      </w:r>
    </w:p>
    <w:p w:rsidR="00FC3E0E" w:rsidRPr="00FC3E0E" w:rsidRDefault="00FC3E0E" w:rsidP="00FC3E0E">
      <w:pPr>
        <w:ind w:left="5103"/>
        <w:jc w:val="both"/>
      </w:pPr>
    </w:p>
    <w:p w:rsidR="001C5B19" w:rsidRPr="00FC3E0E" w:rsidRDefault="001C5B19" w:rsidP="00FC3E0E">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FC3E0E">
        <w:rPr>
          <w:rFonts w:ascii="Times New Roman" w:eastAsia="Times New Roman" w:hAnsi="Times New Roman" w:cs="Times New Roman"/>
        </w:rPr>
        <w:t>O GOVERNADOR DO ESTADO DE RONDÔNIA:</w:t>
      </w:r>
    </w:p>
    <w:p w:rsidR="001C5B19" w:rsidRPr="00FC3E0E" w:rsidRDefault="001C5B19" w:rsidP="00FC3E0E">
      <w:pPr>
        <w:tabs>
          <w:tab w:val="left" w:pos="567"/>
        </w:tabs>
        <w:ind w:firstLine="567"/>
        <w:jc w:val="both"/>
      </w:pPr>
      <w:r w:rsidRPr="00FC3E0E">
        <w:t>Faço saber que a Assembleia Legislativa decreta e eu sanciono a seguinte Lei:</w:t>
      </w:r>
    </w:p>
    <w:p w:rsidR="001C5B19" w:rsidRPr="00FC3E0E" w:rsidRDefault="001C5B19" w:rsidP="00FC3E0E">
      <w:pPr>
        <w:ind w:firstLine="561"/>
        <w:jc w:val="both"/>
      </w:pPr>
    </w:p>
    <w:p w:rsidR="00FC3E0E" w:rsidRPr="00FC3E0E" w:rsidRDefault="00FC3E0E" w:rsidP="00FC3E0E">
      <w:pPr>
        <w:jc w:val="center"/>
        <w:rPr>
          <w:rStyle w:val="nfase"/>
          <w:b/>
          <w:i w:val="0"/>
        </w:rPr>
      </w:pPr>
      <w:r w:rsidRPr="00FC3E0E">
        <w:rPr>
          <w:rStyle w:val="nfase"/>
          <w:b/>
          <w:i w:val="0"/>
        </w:rPr>
        <w:t>CAPÍTULO I</w:t>
      </w:r>
    </w:p>
    <w:p w:rsidR="00FC3E0E" w:rsidRPr="00FC3E0E" w:rsidRDefault="00FC3E0E" w:rsidP="00FC3E0E">
      <w:pPr>
        <w:jc w:val="center"/>
        <w:rPr>
          <w:rStyle w:val="nfase"/>
          <w:b/>
          <w:i w:val="0"/>
        </w:rPr>
      </w:pPr>
      <w:r w:rsidRPr="00FC3E0E">
        <w:rPr>
          <w:rStyle w:val="nfase"/>
          <w:b/>
          <w:i w:val="0"/>
        </w:rPr>
        <w:t>DAS DISPOSIÇÕES PRELIMINARES</w:t>
      </w:r>
    </w:p>
    <w:p w:rsidR="00FC3E0E" w:rsidRPr="00FC3E0E" w:rsidRDefault="00FC3E0E" w:rsidP="00FC3E0E">
      <w:pPr>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Art. 1º. São estabelecidas, em cumprimento ao disposto no artigo 134, da Constituição Estadual, as Diretrizes Orçamentárias do Estado para o exercício financeiro de 2018, compreendendo: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I - as Metas e Resultados Fiscais;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II - as Prioridades e Metas Físicas da Administração Pública Estadual;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III - a Estrutura e Organização dos Orçamentos;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IV - as Diretrizes à elaboração e execução dos Orçamentos do Estado e suas alterações;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V - as Disposições relativas à Dívida Pública Estadual;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 - as Disposições relativas às Despesas com Pessoal e Encargos Sociais;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VII - os Dispositivos relativos ao Controle e Transparência;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VIII - a Política de Aplicação dos Recursos das Agências Financeiras Oficiais de Fomento;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IX - as Disposições sobre Alterações na Legislação Tributária Estadual; e</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X - as Disposições Gerais. </w:t>
      </w:r>
    </w:p>
    <w:p w:rsidR="00FC3E0E" w:rsidRPr="00FC3E0E" w:rsidRDefault="00FC3E0E" w:rsidP="00FC3E0E">
      <w:pPr>
        <w:rPr>
          <w:rStyle w:val="nfase"/>
          <w:rFonts w:eastAsia="Arial Unicode MS"/>
          <w:i w:val="0"/>
        </w:rPr>
      </w:pPr>
    </w:p>
    <w:p w:rsidR="00FC3E0E" w:rsidRPr="00FC3E0E" w:rsidRDefault="00FC3E0E" w:rsidP="00FC3E0E">
      <w:pPr>
        <w:jc w:val="center"/>
        <w:rPr>
          <w:rStyle w:val="nfase"/>
          <w:rFonts w:eastAsia="Arial Unicode MS"/>
          <w:b/>
          <w:i w:val="0"/>
        </w:rPr>
      </w:pPr>
      <w:r w:rsidRPr="00FC3E0E">
        <w:rPr>
          <w:rStyle w:val="nfase"/>
          <w:rFonts w:eastAsia="Arial Unicode MS"/>
          <w:b/>
          <w:i w:val="0"/>
        </w:rPr>
        <w:t>CAPÍTULO II</w:t>
      </w:r>
    </w:p>
    <w:p w:rsidR="00FC3E0E" w:rsidRPr="00FC3E0E" w:rsidRDefault="00FC3E0E" w:rsidP="00FC3E0E">
      <w:pPr>
        <w:jc w:val="center"/>
        <w:rPr>
          <w:rStyle w:val="nfase"/>
          <w:rFonts w:eastAsia="Arial Unicode MS"/>
          <w:b/>
          <w:i w:val="0"/>
        </w:rPr>
      </w:pPr>
      <w:r w:rsidRPr="00FC3E0E">
        <w:rPr>
          <w:rStyle w:val="nfase"/>
          <w:rFonts w:eastAsia="Arial Unicode MS"/>
          <w:b/>
          <w:i w:val="0"/>
        </w:rPr>
        <w:t>DAS METAS E RESULTADOS FISCAIS</w:t>
      </w:r>
    </w:p>
    <w:p w:rsidR="00FC3E0E" w:rsidRPr="00FC3E0E" w:rsidRDefault="00FC3E0E" w:rsidP="00FC3E0E">
      <w:pPr>
        <w:jc w:val="center"/>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Art. 2º. As Metas e Resultados Fiscais, o Demonstrativo das Metas Anuais, a Avaliação do Cumprimento das Metas Fiscais do exercício anterior, as Metas Fiscais atuais comparadas com as fixadas nos três exercícios anteriores, a Evolução do Patrimônio Líquido, origem e aplicação dos recursos obtidos com a Alienação de Ativos, a variação da Situação Financeira Atuarial do Instituto próprio de Previdência, a estimativa e compensação da Renúncia de Receita, a margem de expansão das Despesas Obrigatórias de Caráter Continuado e os Riscos Fiscais de que tratam os §§ 1º, 2º e 3º, do artigo 4º, da Lei Complementar Federal nº 101, de 4 de maio de 2000, são as constantes dos demonstrativos I a X, anexos a esta Lei.</w:t>
      </w:r>
    </w:p>
    <w:p w:rsidR="00FC3E0E" w:rsidRPr="00FC3E0E" w:rsidRDefault="00FC3E0E" w:rsidP="00FC3E0E">
      <w:pPr>
        <w:jc w:val="center"/>
        <w:rPr>
          <w:rStyle w:val="nfase"/>
          <w:rFonts w:eastAsia="Arial Unicode MS"/>
          <w:b/>
          <w:i w:val="0"/>
        </w:rPr>
      </w:pPr>
    </w:p>
    <w:p w:rsidR="00FC3E0E" w:rsidRDefault="00FC3E0E" w:rsidP="00FC3E0E">
      <w:pPr>
        <w:jc w:val="center"/>
        <w:rPr>
          <w:rStyle w:val="nfase"/>
          <w:rFonts w:eastAsia="Arial Unicode MS"/>
          <w:b/>
          <w:i w:val="0"/>
        </w:rPr>
      </w:pPr>
    </w:p>
    <w:p w:rsidR="005A3747" w:rsidRDefault="005A3747" w:rsidP="00FC3E0E">
      <w:pPr>
        <w:jc w:val="center"/>
        <w:rPr>
          <w:rStyle w:val="nfase"/>
          <w:rFonts w:eastAsia="Arial Unicode MS"/>
          <w:b/>
          <w:i w:val="0"/>
        </w:rPr>
      </w:pPr>
    </w:p>
    <w:p w:rsidR="00FC3E0E" w:rsidRDefault="00FC3E0E" w:rsidP="00FC3E0E">
      <w:pPr>
        <w:jc w:val="center"/>
        <w:rPr>
          <w:rStyle w:val="nfase"/>
          <w:rFonts w:eastAsia="Arial Unicode MS"/>
          <w:b/>
          <w:i w:val="0"/>
        </w:rPr>
      </w:pPr>
    </w:p>
    <w:p w:rsidR="00FC3E0E" w:rsidRPr="00FC3E0E" w:rsidRDefault="00FC3E0E" w:rsidP="00FC3E0E">
      <w:pPr>
        <w:jc w:val="center"/>
        <w:rPr>
          <w:rStyle w:val="nfase"/>
          <w:rFonts w:eastAsia="Arial Unicode MS"/>
          <w:b/>
          <w:i w:val="0"/>
        </w:rPr>
      </w:pPr>
      <w:r w:rsidRPr="00FC3E0E">
        <w:rPr>
          <w:rStyle w:val="nfase"/>
          <w:rFonts w:eastAsia="Arial Unicode MS"/>
          <w:b/>
          <w:i w:val="0"/>
        </w:rPr>
        <w:t>CAPÍTULO III</w:t>
      </w:r>
    </w:p>
    <w:p w:rsidR="00FC3E0E" w:rsidRPr="00FC3E0E" w:rsidRDefault="00FC3E0E" w:rsidP="00FC3E0E">
      <w:pPr>
        <w:jc w:val="center"/>
        <w:rPr>
          <w:rStyle w:val="nfase"/>
          <w:rFonts w:eastAsia="Arial Unicode MS"/>
          <w:b/>
          <w:i w:val="0"/>
        </w:rPr>
      </w:pPr>
      <w:r w:rsidRPr="00FC3E0E">
        <w:rPr>
          <w:rStyle w:val="nfase"/>
          <w:rFonts w:eastAsia="Arial Unicode MS"/>
          <w:b/>
          <w:i w:val="0"/>
        </w:rPr>
        <w:t>DAS PRIORIDADES E METAS DA ADMINISTRAÇÃO</w:t>
      </w:r>
    </w:p>
    <w:p w:rsidR="00FC3E0E" w:rsidRPr="00FC3E0E" w:rsidRDefault="00FC3E0E" w:rsidP="00FC3E0E">
      <w:pPr>
        <w:jc w:val="center"/>
        <w:rPr>
          <w:rStyle w:val="nfase"/>
          <w:rFonts w:eastAsia="Arial Unicode MS"/>
          <w:b/>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Art. 3º. O Poder Público terá como prioridade a elevação da qualidade de vida, a redução das desigualdades sociais entre regiões, a inclusão social, a oferta de serviços públicos com qualidade e ênfase para a educação, a saúde e a segurança, o desenvolvimento sustentável, a gestão ambiental e territorial, a competitividade, o equilíbrio das finanças públicas, a responsabilidade fiscal, a modernização da gestão, a oferta da infraestrutura de interesse social e o combate à pobreza e extrema pobreza, por meio de ações que visem:</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 - promover a execução do PDES - Plano de Desenvolvimento Estadual Sustentável;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II - aumentar a capacidade de investimento e promover a Parceria Público-Privada - PPP, bem como o aperfeiçoamento dos mecanismos de arrecadação, a racionalização e melhoria dos gastos públicos, a alavancagem de recursos e a qualidade dos serviços prestados à sociedade;</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III - promover a valorização da diversidade territorial e do meio ambiente, como ativo para o desenvolvimento territorial, a partir da identificação e exploração das oportunidades locais e regionais, com respeito às diferenças históricas e estruturais das regiões do Estado, incorporando os princípios da sustentabilidade ambiental e da economia verde;</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IV - promover o ordenamento e a gestão ambiental do Estado com a implementação das Diretrizes do Zoneamento Socioeconômico-Ecológico de Rondônia e demais políticas públicas ambientais, programas e projetos de desenvolvimento de base territorial sustentável;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V - promover o desenvolvimento da infraestrutura social básica, criando condições de acesso mais justo e equilibrado aos bens e serviços, como educação, saúde, saneamento, segurança e esporte no âmbito do Estado;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 - implantar políticas que fomentem o desenvolvimento tecnológico, criando mecanismos efetivos de estímulo à inovação e de atração e promoção de empresas inovadoras, principalmente no âmbito do uso sustentável da </w:t>
      </w:r>
      <w:proofErr w:type="spellStart"/>
      <w:r w:rsidRPr="00FC3E0E">
        <w:rPr>
          <w:rStyle w:val="nfase"/>
          <w:rFonts w:eastAsia="Arial Unicode MS"/>
          <w:i w:val="0"/>
        </w:rPr>
        <w:t>sociobiodiversidade</w:t>
      </w:r>
      <w:proofErr w:type="spellEnd"/>
      <w:r w:rsidRPr="00FC3E0E">
        <w:rPr>
          <w:rStyle w:val="nfase"/>
          <w:rFonts w:eastAsia="Arial Unicode MS"/>
          <w:i w:val="0"/>
        </w:rPr>
        <w:t xml:space="preserve"> e de difusão de tecnologias de produção e gestão com foco na agricultura familiar;</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VII - promover o adensamento e o enraizamento de empreendimentos industriais e agroindustriais, articulando-os às economias de base local;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VIII - desenvolver o planejamento governamental;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IX - melhorar a qualidade de alocação e gastos dos recursos orçamentários;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 - implantar a política de valorização do Servidor com foco na qualidade de vida e melhoria na condição de trabalho e remuneração;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lastRenderedPageBreak/>
        <w:t>XI - realizar ações na área social que visem à prevenção contra a prática de atos infracionais de crianças e adolescentes, combate às drogas e recuperação de dependentes químicos;</w:t>
      </w:r>
    </w:p>
    <w:p w:rsidR="00FC3E0E" w:rsidRPr="00FC3E0E" w:rsidRDefault="00FC3E0E" w:rsidP="00FC3E0E">
      <w:pPr>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XII - promover ações integradas de segurança, saúde e educação, buscando garantir a segurança pública, a redução da criminalidade, da superpopulação carcerária, a gestão e a execução de políticas de saúde com ações voltadas ao cidadão, universalização da educação com qualidade, acesso para todos, tempo integral, ensino profissionalizante, capacitação permanente dos profissionais, combate à evasão, melhoria das estruturas físicas, organizacionais e tecnológicas;</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xml:space="preserve">XIII - fomentar e apoiar ações voltadas à ressocialização do apenado, do </w:t>
      </w:r>
      <w:proofErr w:type="spellStart"/>
      <w:r w:rsidRPr="00FC3E0E">
        <w:rPr>
          <w:rStyle w:val="nfase"/>
          <w:rFonts w:eastAsia="Arial Unicode MS"/>
          <w:i w:val="0"/>
        </w:rPr>
        <w:t>socioeducando</w:t>
      </w:r>
      <w:proofErr w:type="spellEnd"/>
      <w:r w:rsidRPr="00FC3E0E">
        <w:rPr>
          <w:rStyle w:val="nfase"/>
          <w:rFonts w:eastAsia="Arial Unicode MS"/>
          <w:i w:val="0"/>
        </w:rPr>
        <w:t xml:space="preserve"> e do egresso, com foco na educação, no trabalho e no apoio à família;</w:t>
      </w:r>
    </w:p>
    <w:p w:rsidR="00FC3E0E" w:rsidRPr="00FC3E0E" w:rsidRDefault="00FC3E0E" w:rsidP="00FC3E0E">
      <w:pPr>
        <w:widowControl w:val="0"/>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XIV - humanizar o sistema penitenciário e socioeducativo do Estado de modo a promover as condições básicas de tratamento e a reinserção social aos apenados e adolescentes em conflito com a Lei, bem como a prestação de assistência médica e profissionalização;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XV - priorizar as ações de saneamento básico;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XVI - promover ações de vigilância em saúde epidemiológica, ambiental, sanitária e saúde do trabalhador, desenvolvendo ações de proteção, promoção, prevenção, redução e eliminação de riscos à saúde nos municípios do Estado de Rondônia;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XVII - apoiar e fomentar a prática de atividades esportivas como fator de inclusão social com o objetivo de retirada de crianças e adolescentes do convívio das ruas, onde a utilização de drogas passa a ser o principal atrativo para quem não tem perspectiva de futuro;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XVIII - implantar programas sociais para o desenvolvimento pleno e integral da criança e do adolescente, geração de oportunidades à proteção da juventude e redução da vulnerabilidade social das famílias rondonienses;</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XIX - apoiar e fomentar a economia solidária, o empreendedorismo e o microcrédito;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 - promover a cidadania, combater as situações de desigualdades sociais e ofertar oportunidades à cultura, o esporte e o lazer;</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XXI - ampliar investimentos na melhoria da infraestrutura de equipamentos culturais e esportivos no Estado;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XXII - proceder à modernização da estrutura organizacional e tecnológica do Tribunal de Contas do Estado;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XXIII - promover a modernização na Gestão do Governo, com a desburocratização de sua estrutura organizacional e dos processos de trabalho, visando a melhoria dos serviços públicos em geral com foco na educação, saúde e segurança; a elevação da arrecadação das receitas e a redução dos gastos públicos na modernização fazendária, em consonância com as Diretrizes do PDES-RO;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XXIV - fortalecer e consolidar os corredores logísticos estaduais que constituem eixos de desenvolvimento e integração dinâmicos no âmbito internacional, nacional, regional e entre regiões do Estado;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XXV - projetar e edificar a Escola Superior de Contas do Tribunal de Contas do Estado de Rondônia;</w:t>
      </w:r>
    </w:p>
    <w:p w:rsidR="005A3747" w:rsidRDefault="005A3747"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XXVI - contribuir para a preservação e proteção do patrimônio histórico e cultural, priorizando o produto cultural regional;</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XXVII - ampliar o acesso à Justiça;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XXVIII - apoiar e fomentar a ações para reconstrução e recuperação dos prejuízos causados pelos desastres naturais;</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XXIX - ampliar o serviço de Assistência Técnica e Extensão Rural de forma Integrada, abrangendo serviços produtivos, sociais e lazer na Zona Rural;</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XXX ­ oferecer à sociedade efetivo acesso à Justiça;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XXXI ­ promover a celeridade e a produtividade na prestação jurisdicional;</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XXXII ­ combater a corrupção e a improbidade administrativa;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XXXIII ­ aprimorar a Gestão da Justiça Criminal;</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XXXIV ­ promover os métodos consensuais de soluções alternativas de conflito;</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XXXV ­ fortalecer a governança Judiciária;</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XXXVI ­ aperfeiçoar a comunicação institucional do Poder Judiciário de Rondônia;</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XXXVII ­ fortalecer a aprendizagem organizacional do Poder Judiciário de Rondônia;</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ind w:firstLine="567"/>
        <w:jc w:val="both"/>
        <w:rPr>
          <w:rFonts w:eastAsia="Arial Unicode MS"/>
        </w:rPr>
      </w:pPr>
      <w:r w:rsidRPr="00FC3E0E">
        <w:rPr>
          <w:rFonts w:eastAsia="Arial Unicode MS"/>
        </w:rPr>
        <w:t>XXXVIII ­ promover a valorização e humanização da Gestão de Pessoas do Poder Judiciário de Rondônia;</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ind w:firstLine="567"/>
        <w:jc w:val="both"/>
        <w:rPr>
          <w:rFonts w:eastAsia="Arial Unicode MS"/>
        </w:rPr>
      </w:pPr>
      <w:r w:rsidRPr="00FC3E0E">
        <w:rPr>
          <w:rFonts w:eastAsia="Arial Unicode MS"/>
        </w:rPr>
        <w:t xml:space="preserve">XXXIX </w:t>
      </w:r>
      <w:r>
        <w:rPr>
          <w:rFonts w:eastAsia="Arial Unicode MS"/>
        </w:rPr>
        <w:t>-</w:t>
      </w:r>
      <w:r w:rsidRPr="00FC3E0E">
        <w:rPr>
          <w:rFonts w:eastAsia="Arial Unicode MS"/>
        </w:rPr>
        <w:t xml:space="preserve"> melhorar a infraestrutura e a governança de tecnologia da informação e comunicação do Poder Judiciário de Rondônia;</w:t>
      </w:r>
    </w:p>
    <w:p w:rsidR="00FC3E0E" w:rsidRPr="00FC3E0E" w:rsidRDefault="00FC3E0E" w:rsidP="00FC3E0E">
      <w:pPr>
        <w:ind w:firstLine="567"/>
        <w:jc w:val="both"/>
        <w:rPr>
          <w:rFonts w:eastAsia="Arial Unicode MS"/>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XL ­ aprimorar a estrutura do Poder Judiciário de Rondônia; e</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XLI - fomentar a inclusão social e o enfrentamento da pobreza em consonância com as políticas públicas federais e estaduais de desenvolvimento social inclusivo, em parceria com outras esferas de Governo e com a iniciativa privada.</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Parágrafo único. O estabelecimento das Metas Físicas necessárias à concretização das prioridades dispostas neste artigo, para o exercício de 2018, será efetivado conforme o que disporá o Plano Plurianual para o mesmo período, devendo, caso necessário, realizar adequações de acordo com o disposto no artigo 10, desta Lei. </w:t>
      </w:r>
    </w:p>
    <w:p w:rsidR="00FC3E0E" w:rsidRPr="00FC3E0E" w:rsidRDefault="00FC3E0E" w:rsidP="00FC3E0E">
      <w:pPr>
        <w:rPr>
          <w:rStyle w:val="nfase"/>
          <w:rFonts w:eastAsia="Arial Unicode MS"/>
          <w:i w:val="0"/>
        </w:rPr>
      </w:pPr>
    </w:p>
    <w:p w:rsidR="00FC3E0E" w:rsidRPr="00FC3E0E" w:rsidRDefault="00FC3E0E" w:rsidP="00FC3E0E">
      <w:pPr>
        <w:jc w:val="center"/>
        <w:rPr>
          <w:rStyle w:val="nfase"/>
          <w:rFonts w:eastAsia="Arial Unicode MS"/>
          <w:b/>
          <w:i w:val="0"/>
        </w:rPr>
      </w:pPr>
      <w:r w:rsidRPr="00FC3E0E">
        <w:rPr>
          <w:rStyle w:val="nfase"/>
          <w:rFonts w:eastAsia="Arial Unicode MS"/>
          <w:b/>
          <w:i w:val="0"/>
        </w:rPr>
        <w:t>CAPÍTULO IV</w:t>
      </w:r>
    </w:p>
    <w:p w:rsidR="00FC3E0E" w:rsidRPr="00FC3E0E" w:rsidRDefault="00FC3E0E" w:rsidP="00FC3E0E">
      <w:pPr>
        <w:jc w:val="center"/>
        <w:rPr>
          <w:rStyle w:val="nfase"/>
          <w:rFonts w:eastAsia="Arial Unicode MS"/>
          <w:b/>
          <w:i w:val="0"/>
        </w:rPr>
      </w:pPr>
      <w:r w:rsidRPr="00FC3E0E">
        <w:rPr>
          <w:rStyle w:val="nfase"/>
          <w:rFonts w:eastAsia="Arial Unicode MS"/>
          <w:b/>
          <w:i w:val="0"/>
        </w:rPr>
        <w:t>DA ESTRUTURA E ORGANIZAÇÃO DOS ORÇAMENTOS</w:t>
      </w:r>
    </w:p>
    <w:p w:rsidR="00FC3E0E" w:rsidRPr="00FC3E0E" w:rsidRDefault="00FC3E0E" w:rsidP="00FC3E0E">
      <w:pPr>
        <w:jc w:val="center"/>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Art. 4º. Para efeito desta Lei entende-se por:</w:t>
      </w: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 - Programa: instrumento de organização da ação governamental visando a concretização dos objetivos pretendidos, mensurados por indicadores e metas estabelecidos no Plano Plurianual;</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II - Atividade: instrumento de programação para alcançar o objetivo de um programa, envolvendo um conjunto de operações que se realizam de modo contínuo e permanente, do qual resulta um produto necessário à manutenção da ação de Governo;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III - Projeto: instrumento de programação para alcançar o objetivo de um programa, envolvendo um conjunto de operações limitadas no tempo, das quais resulta um produto que concorre à expansão ou ao aperfeiçoamento da ação de Governo; </w:t>
      </w:r>
    </w:p>
    <w:p w:rsidR="00FC3E0E" w:rsidRPr="00FC3E0E" w:rsidRDefault="00FC3E0E" w:rsidP="00FC3E0E">
      <w:pPr>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xml:space="preserve">IV - Operação Especial: despesa que não contribui para a manutenção das ações de Governo, das quais não resulta um produto e não gera contraprestação direta sob a forma de bens ou serviços; </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V - Unidade Orçamentária: segmento da Administração cujo orçamento consigna dotações específicas à realização dos Programas de Trabalho;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 - Função: maior nível de agregação de despesas das diversas áreas de atuação do Setor Público;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VII - </w:t>
      </w:r>
      <w:proofErr w:type="spellStart"/>
      <w:r w:rsidRPr="00FC3E0E">
        <w:rPr>
          <w:rStyle w:val="nfase"/>
          <w:rFonts w:eastAsia="Arial Unicode MS"/>
          <w:i w:val="0"/>
        </w:rPr>
        <w:t>Subfunção</w:t>
      </w:r>
      <w:proofErr w:type="spellEnd"/>
      <w:r w:rsidRPr="00FC3E0E">
        <w:rPr>
          <w:rStyle w:val="nfase"/>
          <w:rFonts w:eastAsia="Arial Unicode MS"/>
          <w:i w:val="0"/>
        </w:rPr>
        <w:t>: representa um nível de agregação imediatamente inferior à Função e deve evidenciar cada área da atuação governamental, por intermédio da identificação da natureza das ações;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VIII - Categoria Econômica de Despesa: representa o efeito econômico da realização das despesas, classificadas em despesa corrente e despesa de capital;</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IX - Grupo de Despesa: representa um agregador de elemento de despesa com as mesmas características quanto ao Objeto de gasto;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 - Modalidade de Aplicação: representa a forma como os recursos serão aplicados podendo ser diretamente ou sob a forma de transferências a outras entidades públicas ou privadas que se encarregarão da execução das ações;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XI - Fonte de Recurso: representa um agrupamento de natureza de receitas ou recursos indicados para realizar despesas;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XII - Indicadores de Programas: parâmetro de medição dos efeitos ou benefícios no público-alvo decorrentes dos produtos e serviços entregues pelas ações empreendidas no contexto do programa; </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XIII - Produtos de Ação: bem ou serviço resultado da ação, destinado ao público-alvo, ou o investimento à produção deste bem ou serviço; e</w:t>
      </w:r>
    </w:p>
    <w:p w:rsidR="00FC3E0E" w:rsidRPr="00FC3E0E" w:rsidRDefault="00FC3E0E" w:rsidP="00FC3E0E">
      <w:pPr>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XIV - Transferências Voluntárias: entrega de recursos corrente ou de capital a outro Ente da Federação, a título de cooperação, auxílio ou assistência financeira, que não decorra de determinação constitucional ou legal ou se destine ao Sistema Único de Saúde - SUS;</w:t>
      </w:r>
    </w:p>
    <w:p w:rsidR="00FC3E0E" w:rsidRPr="00FC3E0E" w:rsidRDefault="00FC3E0E" w:rsidP="00FC3E0E">
      <w:pPr>
        <w:autoSpaceDE w:val="0"/>
        <w:autoSpaceDN w:val="0"/>
        <w:adjustRightInd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 xml:space="preserve">XV - </w:t>
      </w:r>
      <w:r w:rsidRPr="00FC3E0E">
        <w:rPr>
          <w:bCs/>
        </w:rPr>
        <w:t>Descentralização de Créditos Orçamentários: procedimento por meio do qual um Órgão ou Entidade transfere a outro a possibilidade de utilização de seus créditos orçamentários para os fins descritos na ação a ser descentralizada;</w:t>
      </w:r>
    </w:p>
    <w:p w:rsidR="00FC3E0E" w:rsidRPr="00FC3E0E" w:rsidRDefault="00FC3E0E" w:rsidP="00FC3E0E">
      <w:pPr>
        <w:autoSpaceDE w:val="0"/>
        <w:autoSpaceDN w:val="0"/>
        <w:adjustRightInd w:val="0"/>
        <w:ind w:firstLine="567"/>
        <w:jc w:val="both"/>
        <w:rPr>
          <w:bCs/>
        </w:rPr>
      </w:pPr>
      <w:r w:rsidRPr="00FC3E0E">
        <w:rPr>
          <w:rStyle w:val="nfase"/>
          <w:rFonts w:eastAsia="Arial Unicode MS"/>
          <w:i w:val="0"/>
        </w:rPr>
        <w:t xml:space="preserve">XVI - </w:t>
      </w:r>
      <w:r w:rsidRPr="00FC3E0E">
        <w:rPr>
          <w:bCs/>
        </w:rPr>
        <w:t>Órgão ou Entidade Titular do Crédito: Detentor do crédito aprovado pela LOA ou dos créditos adicionais a serem executados diretamente ou descentralizados;</w:t>
      </w:r>
    </w:p>
    <w:p w:rsidR="00FC3E0E" w:rsidRPr="00FC3E0E" w:rsidRDefault="00FC3E0E" w:rsidP="00FC3E0E">
      <w:pPr>
        <w:autoSpaceDE w:val="0"/>
        <w:autoSpaceDN w:val="0"/>
        <w:adjustRightInd w:val="0"/>
        <w:ind w:firstLine="567"/>
        <w:jc w:val="both"/>
        <w:rPr>
          <w:bCs/>
        </w:rPr>
      </w:pPr>
    </w:p>
    <w:p w:rsidR="00FC3E0E" w:rsidRPr="00FC3E0E" w:rsidRDefault="00FC3E0E" w:rsidP="00FC3E0E">
      <w:pPr>
        <w:ind w:firstLine="567"/>
        <w:jc w:val="both"/>
        <w:rPr>
          <w:bCs/>
        </w:rPr>
      </w:pPr>
      <w:r w:rsidRPr="00FC3E0E">
        <w:rPr>
          <w:bCs/>
        </w:rPr>
        <w:t>XVII - Órgão ou Entidade Gerenciador do Crédito Orçamentário Descentralizado: executa o crédito orçamentário descentralizado dentro das finalidades estabelecidas na ação orçamentária; e</w:t>
      </w:r>
    </w:p>
    <w:p w:rsidR="00FC3E0E" w:rsidRDefault="00FC3E0E" w:rsidP="00FC3E0E">
      <w:pPr>
        <w:ind w:firstLine="567"/>
        <w:jc w:val="both"/>
      </w:pPr>
    </w:p>
    <w:p w:rsidR="00FC3E0E" w:rsidRPr="00FC3E0E" w:rsidRDefault="00FC3E0E" w:rsidP="00FC3E0E">
      <w:pPr>
        <w:ind w:firstLine="567"/>
        <w:jc w:val="both"/>
        <w:rPr>
          <w:bCs/>
        </w:rPr>
      </w:pPr>
      <w:r w:rsidRPr="00FC3E0E">
        <w:t>XVIII - Termo de Descentralização de Crédito Orçamentário - TDCO</w:t>
      </w:r>
      <w:r w:rsidRPr="00FC3E0E">
        <w:rPr>
          <w:bCs/>
        </w:rPr>
        <w:t>: Instrumento por meio do qual serão fixadas as condições à descentralização de créditos orçamentários.</w:t>
      </w:r>
    </w:p>
    <w:p w:rsidR="00FC3E0E" w:rsidRPr="00FC3E0E" w:rsidRDefault="00FC3E0E" w:rsidP="00FC3E0E">
      <w:pPr>
        <w:ind w:firstLine="567"/>
        <w:jc w:val="both"/>
        <w:rPr>
          <w:rFonts w:eastAsia="Calibri"/>
          <w:lang w:eastAsia="en-US"/>
        </w:rPr>
      </w:pPr>
    </w:p>
    <w:p w:rsidR="00FC3E0E" w:rsidRPr="00032977" w:rsidRDefault="00FC3E0E" w:rsidP="00FC3E0E">
      <w:pPr>
        <w:widowControl w:val="0"/>
        <w:ind w:firstLine="567"/>
        <w:jc w:val="both"/>
        <w:rPr>
          <w:rStyle w:val="nfase"/>
          <w:rFonts w:eastAsia="Arial Unicode MS"/>
          <w:i w:val="0"/>
          <w:strike/>
        </w:rPr>
      </w:pPr>
      <w:r w:rsidRPr="00032977">
        <w:rPr>
          <w:rStyle w:val="nfase"/>
          <w:rFonts w:eastAsia="Arial Unicode MS"/>
          <w:i w:val="0"/>
          <w:strike/>
        </w:rPr>
        <w:t xml:space="preserve">§ 1º. </w:t>
      </w:r>
      <w:r w:rsidR="007C696D" w:rsidRPr="00032977">
        <w:rPr>
          <w:rStyle w:val="nfase"/>
          <w:rFonts w:eastAsia="Arial Unicode MS"/>
          <w:i w:val="0"/>
          <w:strike/>
        </w:rPr>
        <w:t>Cada Programa identificará as ações necessária para atingir os seus objetivos, sob</w:t>
      </w:r>
      <w:r w:rsidR="00B82AAC" w:rsidRPr="00032977">
        <w:rPr>
          <w:rStyle w:val="nfase"/>
          <w:rFonts w:eastAsia="Arial Unicode MS"/>
          <w:i w:val="0"/>
          <w:strike/>
        </w:rPr>
        <w:t xml:space="preserve"> a</w:t>
      </w:r>
      <w:r w:rsidR="007C696D" w:rsidRPr="00032977">
        <w:rPr>
          <w:rStyle w:val="nfase"/>
          <w:rFonts w:eastAsia="Arial Unicode MS"/>
          <w:i w:val="0"/>
          <w:strike/>
        </w:rPr>
        <w:t xml:space="preserve"> forma de Atividades, Projetos e Operações Especiais, especificando os respectivos valores para as des</w:t>
      </w:r>
      <w:r w:rsidR="00BD1011" w:rsidRPr="00032977">
        <w:rPr>
          <w:rStyle w:val="nfase"/>
          <w:rFonts w:eastAsia="Arial Unicode MS"/>
          <w:i w:val="0"/>
          <w:strike/>
        </w:rPr>
        <w:t>pesas consideradas, e as Metas a serem alcançadas pelo indicadores dos Objetivos dos Programas e Produtos de suas Ações, bem como as Unidades Orçamentárias e Gerentes responsáveis pela execução</w:t>
      </w:r>
      <w:r w:rsidRPr="00032977">
        <w:rPr>
          <w:rStyle w:val="nfase"/>
          <w:rFonts w:eastAsia="Arial Unicode MS"/>
          <w:i w:val="0"/>
          <w:strike/>
        </w:rPr>
        <w:t>.</w:t>
      </w:r>
      <w:r w:rsidR="00C17265" w:rsidRPr="00032977">
        <w:rPr>
          <w:rStyle w:val="nfase"/>
          <w:rFonts w:eastAsia="Arial Unicode MS"/>
          <w:i w:val="0"/>
          <w:strike/>
        </w:rPr>
        <w:t xml:space="preserve"> </w:t>
      </w:r>
      <w:r w:rsidR="00C17265" w:rsidRPr="00032977">
        <w:rPr>
          <w:rStyle w:val="nfase"/>
          <w:rFonts w:eastAsia="Arial Unicode MS"/>
          <w:b/>
          <w:i w:val="0"/>
          <w:strike/>
        </w:rPr>
        <w:t>(</w:t>
      </w:r>
      <w:r w:rsidR="009F66F1" w:rsidRPr="00032977">
        <w:rPr>
          <w:rStyle w:val="nfase"/>
          <w:rFonts w:eastAsia="Arial Unicode MS"/>
          <w:b/>
          <w:i w:val="0"/>
          <w:strike/>
        </w:rPr>
        <w:t>Parágrafo v</w:t>
      </w:r>
      <w:r w:rsidR="00C17265" w:rsidRPr="00032977">
        <w:rPr>
          <w:rStyle w:val="nfase"/>
          <w:rFonts w:eastAsia="Arial Unicode MS"/>
          <w:b/>
          <w:i w:val="0"/>
          <w:strike/>
        </w:rPr>
        <w:t>etado pelo Governador</w:t>
      </w:r>
      <w:r w:rsidR="009F66F1" w:rsidRPr="00032977">
        <w:rPr>
          <w:rStyle w:val="nfase"/>
          <w:rFonts w:eastAsia="Arial Unicode MS"/>
          <w:b/>
          <w:i w:val="0"/>
          <w:strike/>
        </w:rPr>
        <w:t xml:space="preserve"> do Estado</w:t>
      </w:r>
      <w:r w:rsidR="00C17265" w:rsidRPr="00032977">
        <w:rPr>
          <w:rStyle w:val="nfase"/>
          <w:rFonts w:eastAsia="Arial Unicode MS"/>
          <w:b/>
          <w:i w:val="0"/>
          <w:strike/>
        </w:rPr>
        <w:t xml:space="preserve"> e Promulgado pela Assembleia em </w:t>
      </w:r>
      <w:r w:rsidR="00341BB9" w:rsidRPr="00032977">
        <w:rPr>
          <w:rStyle w:val="nfase"/>
          <w:rFonts w:eastAsia="Arial Unicode MS"/>
          <w:b/>
          <w:i w:val="0"/>
          <w:strike/>
        </w:rPr>
        <w:t>18</w:t>
      </w:r>
      <w:r w:rsidR="00C17265" w:rsidRPr="00032977">
        <w:rPr>
          <w:rStyle w:val="nfase"/>
          <w:rFonts w:eastAsia="Arial Unicode MS"/>
          <w:b/>
          <w:i w:val="0"/>
          <w:strike/>
        </w:rPr>
        <w:t>/0</w:t>
      </w:r>
      <w:r w:rsidR="00341BB9" w:rsidRPr="00032977">
        <w:rPr>
          <w:rStyle w:val="nfase"/>
          <w:rFonts w:eastAsia="Arial Unicode MS"/>
          <w:b/>
          <w:i w:val="0"/>
          <w:strike/>
        </w:rPr>
        <w:t>9</w:t>
      </w:r>
      <w:r w:rsidR="00C17265" w:rsidRPr="00032977">
        <w:rPr>
          <w:rStyle w:val="nfase"/>
          <w:rFonts w:eastAsia="Arial Unicode MS"/>
          <w:b/>
          <w:i w:val="0"/>
          <w:strike/>
        </w:rPr>
        <w:t>/2017).</w:t>
      </w:r>
      <w:r w:rsidRPr="00032977">
        <w:rPr>
          <w:rStyle w:val="nfase"/>
          <w:rFonts w:eastAsia="Arial Unicode MS"/>
          <w:i w:val="0"/>
          <w:strike/>
        </w:rPr>
        <w:t xml:space="preserve"> </w:t>
      </w:r>
    </w:p>
    <w:p w:rsidR="00FC3E0E" w:rsidRDefault="00FC3E0E" w:rsidP="00FC3E0E">
      <w:pPr>
        <w:widowControl w:val="0"/>
        <w:ind w:firstLine="567"/>
        <w:jc w:val="both"/>
        <w:rPr>
          <w:rStyle w:val="nfase"/>
          <w:rFonts w:eastAsia="Arial Unicode MS"/>
          <w:i w:val="0"/>
        </w:rPr>
      </w:pPr>
    </w:p>
    <w:p w:rsidR="00032977" w:rsidRPr="00032977" w:rsidRDefault="00032977" w:rsidP="00FC3E0E">
      <w:pPr>
        <w:widowControl w:val="0"/>
        <w:ind w:firstLine="567"/>
        <w:jc w:val="both"/>
        <w:rPr>
          <w:b/>
        </w:rPr>
      </w:pPr>
      <w:r w:rsidRPr="00E653CE">
        <w:t xml:space="preserve">§ 1º. Cada Programa identificará as ações necessárias para atingir os seus objetivos, sob a forma de Atividades, Projetos e Operações </w:t>
      </w:r>
      <w:r>
        <w:t>Especiais, especificando os res</w:t>
      </w:r>
      <w:r w:rsidRPr="00E653CE">
        <w:t>pectivos valores para as despesas consideradas.</w:t>
      </w:r>
      <w:r>
        <w:t xml:space="preserve"> </w:t>
      </w:r>
      <w:r>
        <w:rPr>
          <w:b/>
        </w:rPr>
        <w:t>(Redação dada pela Lei n. 4.151, de 03/10/2017).</w:t>
      </w:r>
    </w:p>
    <w:p w:rsidR="00032977" w:rsidRPr="00FC3E0E" w:rsidRDefault="00032977"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2º. As Unidades Orçamentárias da Administração Direta do Poder Executivo e as Indiretas que recebem Recursos do Tesouro utilizarão, para efeito de apropriação, somente um Programa de Gestão, manutenção e Serviços ao Estado.</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xml:space="preserve">§ 3º. Cada Atividade, Projeto e Operação Especial identificará a Função e a </w:t>
      </w:r>
      <w:proofErr w:type="spellStart"/>
      <w:r w:rsidRPr="00FC3E0E">
        <w:rPr>
          <w:rStyle w:val="nfase"/>
          <w:rFonts w:eastAsia="Arial Unicode MS"/>
          <w:i w:val="0"/>
        </w:rPr>
        <w:t>Subfunção</w:t>
      </w:r>
      <w:proofErr w:type="spellEnd"/>
      <w:r w:rsidRPr="00FC3E0E">
        <w:rPr>
          <w:rStyle w:val="nfase"/>
          <w:rFonts w:eastAsia="Arial Unicode MS"/>
          <w:i w:val="0"/>
        </w:rPr>
        <w:t xml:space="preserve"> às quais se vincula.</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4º. As categorias de programação de que tratam esta Lei serão identificadas no Projeto de Lei Orçamentária por programas, atividades, projetos ou operações especiais, com indicação do produto, da unidade de medida e da Meta Física, respeitando a especificação constante do Plano Plurianual 2016-2019.</w:t>
      </w:r>
    </w:p>
    <w:p w:rsidR="00FC3E0E" w:rsidRPr="00FC3E0E" w:rsidRDefault="00FC3E0E" w:rsidP="00FC3E0E">
      <w:pPr>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5º. São consideradas como Ações de Operações Especiais, as despesas relativas ao pagamento de inativos, financiamentos, refinanciamentos, indenizações, ressarcimentos, transferências às Autarquias, Fundações e Fundos Especiais, transferências constitucionais a municípios, juros, encargos e amortização da dívida pública, precatórios, sentenças judiciárias e outras que não se possam associar um bem ou serviço ofertado diretamente à sociedade.</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6º. Sem prejuízo da programação a cargo da Unidade Orçamentária Recursos Sob a Supervisão da SEFIN, as despesas de exercícios anteriores das Unidades Orçamentárias serão realizadas no mesmo Projeto, Atividade ou Operação Especial, e na mesma categoria econômica do processamento ordinário da despesa.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7º. A transferência de recursos a entidades privadas, respeitado o disposto nesta Lei, terá a sua execução orçamentária classificada em Projetos e Atividades dos Programas relacionados com o objetivo da transferência a ser efetuada.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autoSpaceDE w:val="0"/>
        <w:autoSpaceDN w:val="0"/>
        <w:adjustRightInd w:val="0"/>
        <w:ind w:firstLine="567"/>
        <w:jc w:val="both"/>
        <w:rPr>
          <w:rStyle w:val="nfase"/>
          <w:rFonts w:eastAsia="Arial Unicode MS"/>
          <w:i w:val="0"/>
        </w:rPr>
      </w:pPr>
      <w:r w:rsidRPr="00FC3E0E">
        <w:rPr>
          <w:rStyle w:val="nfase"/>
          <w:rFonts w:eastAsia="Arial Unicode MS"/>
          <w:i w:val="0"/>
        </w:rPr>
        <w:t>Art. 5º. O Orçamento Fiscal e o Orçamento da Seguridade Social discriminarão a despesa por Unidade Orçamentária, detalhada por categoria de programação, com suas respectivas dotações, especificando a Esfera Orçamentária, a Fonte de Recursos, a Categoria Econômica, os Grupos de Despesas e a Modalidade de Aplicação.</w:t>
      </w:r>
    </w:p>
    <w:p w:rsidR="00FC3E0E" w:rsidRPr="00FC3E0E" w:rsidRDefault="00FC3E0E" w:rsidP="00FC3E0E">
      <w:pPr>
        <w:widowControl w:val="0"/>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1º. Os Grupos de Natureza de Despesa serão assim identificados:</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 - pessoal e encargos sociais - 1;</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II - juros e encargos da dívida - 2;</w:t>
      </w:r>
    </w:p>
    <w:p w:rsidR="005A3747" w:rsidRDefault="005A3747"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III - outras despesas correntes - 3;</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IV - investimentos - 4;</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V - inversões financeiras - 5; e</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VI - amortização da dívida - 6.</w:t>
      </w:r>
    </w:p>
    <w:p w:rsidR="00FC3E0E" w:rsidRPr="00FC3E0E" w:rsidRDefault="00FC3E0E" w:rsidP="00FC3E0E">
      <w:pPr>
        <w:widowControl w:val="0"/>
        <w:jc w:val="both"/>
        <w:rPr>
          <w:rStyle w:val="nfase"/>
          <w:rFonts w:eastAsia="Arial Unicode MS"/>
          <w:i w:val="0"/>
        </w:rPr>
      </w:pPr>
    </w:p>
    <w:p w:rsidR="00FC3E0E" w:rsidRPr="00FC3E0E" w:rsidRDefault="00FC3E0E" w:rsidP="00FC3E0E">
      <w:pPr>
        <w:widowControl w:val="0"/>
        <w:ind w:firstLine="567"/>
        <w:jc w:val="both"/>
      </w:pPr>
      <w:r w:rsidRPr="00FC3E0E">
        <w:rPr>
          <w:rStyle w:val="nfase"/>
          <w:rFonts w:eastAsia="Arial Unicode MS"/>
          <w:i w:val="0"/>
        </w:rPr>
        <w:t>§ 2º.</w:t>
      </w:r>
      <w:r w:rsidRPr="00FC3E0E">
        <w:t xml:space="preserve"> As Unidades Orçamentárias serão agrupadas em Órgãos Orçamentários entendidos como sendo o maior nível da classificação institucional.</w:t>
      </w:r>
    </w:p>
    <w:p w:rsidR="00FC3E0E" w:rsidRPr="00FC3E0E" w:rsidRDefault="00FC3E0E" w:rsidP="00FC3E0E">
      <w:pPr>
        <w:widowControl w:val="0"/>
        <w:ind w:firstLine="567"/>
        <w:jc w:val="both"/>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3º. A Reserva de Contingência prevista no artigo 18 será alocada na Unidade Orçamentária Secretaria de Estado do Planejamento, Orçamento e Gestão - SEPOG, e será classificada no Grupo de Natureza de Despesa 9.</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4º A Reserva do Regime Próprio de Previdência Social será alocada na Unidade Orçamentária Fundo Previdenciário Capitalizado do IPERON, e será classificada no Grupo de Natureza de Despesa 9.</w:t>
      </w:r>
    </w:p>
    <w:p w:rsidR="00FC3E0E" w:rsidRPr="00FC3E0E" w:rsidRDefault="00FC3E0E" w:rsidP="00FC3E0E">
      <w:pPr>
        <w:widowControl w:val="0"/>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5º. A modalidade de aplicação destina-se a indicar se os recursos serão aplicados diretamente pela Unidade detentora do crédito orçamentário, ou transferidos, ainda que na forma de descentralização, a outras esferas de Governo, Órgãos ou Entidades, de acordo com a especificação estabelecida observando-se, no mínimo, o seguinte detalhamento:</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 - transferências à União - 20;</w:t>
      </w:r>
    </w:p>
    <w:p w:rsidR="00FC3E0E" w:rsidRPr="00FC3E0E" w:rsidRDefault="00FC3E0E" w:rsidP="00FC3E0E">
      <w:pPr>
        <w:widowControl w:val="0"/>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II - transferências a municípios - 40;</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xml:space="preserve">III - </w:t>
      </w:r>
      <w:r w:rsidRPr="00FC3E0E">
        <w:t>Execução Orçamentária Delegada a municípios - 42;</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IV - transferências às instituições privadas sem fins lucrativos - 50;</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V - transferências às instituições privadas com fins lucrativos - 60;</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t>VI - Execução de Contrato de Parceria Público-Privada - PPP - 67</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xml:space="preserve">VII - transferências às instituições </w:t>
      </w:r>
      <w:proofErr w:type="spellStart"/>
      <w:r w:rsidRPr="00FC3E0E">
        <w:rPr>
          <w:rStyle w:val="nfase"/>
          <w:rFonts w:eastAsia="Arial Unicode MS"/>
          <w:i w:val="0"/>
        </w:rPr>
        <w:t>multigovernamentais</w:t>
      </w:r>
      <w:proofErr w:type="spellEnd"/>
      <w:r w:rsidRPr="00FC3E0E">
        <w:rPr>
          <w:rStyle w:val="nfase"/>
          <w:rFonts w:eastAsia="Arial Unicode MS"/>
          <w:i w:val="0"/>
        </w:rPr>
        <w:t xml:space="preserve"> - 70;</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VIII - transferências a consórcios públicos - 71;</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IX - transferências ao exterior - 80;</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 - aplicações diretas - 90; e</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XI - aplicação direta decorrente de Operação entre Órgãos, Fundos e Entidades que integram o Orçamento Fiscal e Orçamento da Seguridade Social - 91.</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widowControl w:val="0"/>
        <w:ind w:firstLine="567"/>
        <w:jc w:val="both"/>
        <w:rPr>
          <w:rStyle w:val="nfase"/>
          <w:rFonts w:eastAsia="Arial Unicode MS"/>
          <w:i w:val="0"/>
        </w:rPr>
      </w:pPr>
      <w:r w:rsidRPr="00FC3E0E">
        <w:rPr>
          <w:rStyle w:val="nfase"/>
          <w:rFonts w:eastAsia="Arial Unicode MS"/>
          <w:i w:val="0"/>
        </w:rPr>
        <w:t>§ 6º. O Projeto de Lei Orçamentária de 2018, bem como, os créditos adicionais, não poderão conter modalidade de aplicação “a definir” (99), ressalvadas a Reserva de Contingência, de que trata o artigo 18 desta Lei e a Reserva de Regime Próprio de Previdência.</w:t>
      </w:r>
    </w:p>
    <w:p w:rsidR="00FC3E0E" w:rsidRPr="00FC3E0E" w:rsidRDefault="00FC3E0E" w:rsidP="00FC3E0E">
      <w:pPr>
        <w:widowControl w:val="0"/>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7º. O Identificador de Uso - IU destina-se a indicar se os recursos que compõem contrapartida estadual de empréstimos, de doações, ou destinam-se a outras aplicações, constando da Lei Orçamentária de 2018 e dos créditos adicionais pelos seguintes dígitos, que antecederão o código das Fontes de Recursos: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 - recursos não destinados à contrapartida (IU 0); e</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II - recursos destinados à contrapartidas (IU - 1).</w:t>
      </w:r>
    </w:p>
    <w:p w:rsidR="00FC3E0E" w:rsidRPr="00FC3E0E" w:rsidRDefault="00FC3E0E" w:rsidP="00FC3E0E">
      <w:pPr>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8º. O grupo Destinação de Recursos que antecederá o código da especificação das destinações de recursos serão assim definidos:</w:t>
      </w:r>
    </w:p>
    <w:p w:rsidR="00FC3E0E" w:rsidRPr="00FC3E0E" w:rsidRDefault="00FC3E0E" w:rsidP="00FC3E0E">
      <w:pPr>
        <w:ind w:firstLine="567"/>
        <w:jc w:val="both"/>
        <w:rPr>
          <w:rStyle w:val="nfase"/>
          <w:rFonts w:eastAsia="Arial Unicode MS"/>
          <w:i w:val="0"/>
        </w:rPr>
      </w:pPr>
    </w:p>
    <w:p w:rsidR="00FC3E0E" w:rsidRPr="00FC3E0E" w:rsidRDefault="00FC3E0E" w:rsidP="00FC3E0E">
      <w:pPr>
        <w:ind w:firstLine="567"/>
        <w:jc w:val="both"/>
      </w:pPr>
      <w:r w:rsidRPr="00FC3E0E">
        <w:rPr>
          <w:rStyle w:val="nfase"/>
          <w:rFonts w:eastAsia="Arial Unicode MS"/>
          <w:i w:val="0"/>
        </w:rPr>
        <w:t xml:space="preserve">I - </w:t>
      </w:r>
      <w:r w:rsidRPr="00FC3E0E">
        <w:t>Recursos do Tesouro - Exercício Corrente - código 1;</w:t>
      </w:r>
    </w:p>
    <w:p w:rsidR="00FC3E0E" w:rsidRPr="00FC3E0E" w:rsidRDefault="00FC3E0E" w:rsidP="00FC3E0E">
      <w:pPr>
        <w:ind w:firstLine="567"/>
        <w:jc w:val="both"/>
      </w:pPr>
    </w:p>
    <w:p w:rsidR="00FC3E0E" w:rsidRPr="00FC3E0E" w:rsidRDefault="00FC3E0E" w:rsidP="00FC3E0E">
      <w:pPr>
        <w:ind w:firstLine="567"/>
        <w:jc w:val="both"/>
      </w:pPr>
      <w:r w:rsidRPr="00FC3E0E">
        <w:t>II - Recursos de Outras Fontes- Exercício Corrente - código 2;</w:t>
      </w:r>
    </w:p>
    <w:p w:rsidR="00FC3E0E" w:rsidRPr="00FC3E0E" w:rsidRDefault="00FC3E0E" w:rsidP="00FC3E0E">
      <w:pPr>
        <w:ind w:firstLine="567"/>
        <w:jc w:val="both"/>
      </w:pPr>
    </w:p>
    <w:p w:rsidR="00FC3E0E" w:rsidRPr="00FC3E0E" w:rsidRDefault="00FC3E0E" w:rsidP="00FC3E0E">
      <w:pPr>
        <w:ind w:firstLine="567"/>
        <w:jc w:val="both"/>
      </w:pPr>
      <w:r w:rsidRPr="00FC3E0E">
        <w:rPr>
          <w:rStyle w:val="nfase"/>
          <w:rFonts w:eastAsia="Arial Unicode MS"/>
          <w:i w:val="0"/>
        </w:rPr>
        <w:t xml:space="preserve">III - </w:t>
      </w:r>
      <w:r w:rsidRPr="00FC3E0E">
        <w:t>Recursos do Tesouro - Exercícios Anteriores - código 3;</w:t>
      </w:r>
    </w:p>
    <w:p w:rsidR="00FC3E0E" w:rsidRPr="00FC3E0E" w:rsidRDefault="00FC3E0E" w:rsidP="00FC3E0E">
      <w:pPr>
        <w:ind w:firstLine="567"/>
        <w:jc w:val="both"/>
      </w:pPr>
    </w:p>
    <w:p w:rsidR="00FC3E0E" w:rsidRPr="00FC3E0E" w:rsidRDefault="00FC3E0E" w:rsidP="00FC3E0E">
      <w:pPr>
        <w:ind w:firstLine="567"/>
        <w:jc w:val="both"/>
      </w:pPr>
      <w:r w:rsidRPr="00FC3E0E">
        <w:t>IV - Recursos de Outras Fontes -Exercícios Anteriores - código 6; e</w:t>
      </w:r>
    </w:p>
    <w:p w:rsidR="00FC3E0E" w:rsidRPr="00FC3E0E" w:rsidRDefault="00FC3E0E" w:rsidP="00FC3E0E">
      <w:pPr>
        <w:ind w:firstLine="567"/>
        <w:jc w:val="both"/>
      </w:pPr>
    </w:p>
    <w:p w:rsidR="00FC3E0E" w:rsidRPr="00FC3E0E" w:rsidRDefault="00FC3E0E" w:rsidP="00FC3E0E">
      <w:pPr>
        <w:ind w:firstLine="567"/>
        <w:jc w:val="both"/>
      </w:pPr>
      <w:r w:rsidRPr="00FC3E0E">
        <w:t>V - Recursos Condicionados - código 9.</w:t>
      </w:r>
    </w:p>
    <w:p w:rsidR="00FC3E0E" w:rsidRPr="00FC3E0E" w:rsidRDefault="00FC3E0E" w:rsidP="00FC3E0E">
      <w:pPr>
        <w:jc w:val="both"/>
        <w:rPr>
          <w:rStyle w:val="nfase"/>
          <w:rFonts w:eastAsia="Arial Unicode MS"/>
          <w:i w:val="0"/>
        </w:rPr>
      </w:pPr>
    </w:p>
    <w:p w:rsidR="00FC3E0E" w:rsidRPr="00FC3E0E" w:rsidRDefault="00FC3E0E" w:rsidP="00FC3E0E">
      <w:pPr>
        <w:ind w:firstLine="567"/>
        <w:jc w:val="both"/>
        <w:rPr>
          <w:rStyle w:val="nfase"/>
          <w:rFonts w:eastAsia="Arial Unicode MS"/>
          <w:i w:val="0"/>
        </w:rPr>
      </w:pPr>
      <w:r w:rsidRPr="00FC3E0E">
        <w:rPr>
          <w:rStyle w:val="nfase"/>
          <w:rFonts w:eastAsia="Arial Unicode MS"/>
          <w:i w:val="0"/>
        </w:rPr>
        <w:t>§ 9º. A especificação das Fontes/Destinações de Recursos serão definidos pelos seguintes códigos:</w:t>
      </w:r>
    </w:p>
    <w:p w:rsidR="00FC3E0E" w:rsidRPr="00FC3E0E" w:rsidRDefault="00FC3E0E" w:rsidP="00FC3E0E">
      <w:pPr>
        <w:ind w:firstLine="567"/>
        <w:jc w:val="both"/>
        <w:rPr>
          <w:rStyle w:val="nfase"/>
          <w:rFonts w:eastAsia="Arial Unicode MS"/>
          <w:i w:val="0"/>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9228"/>
      </w:tblGrid>
      <w:tr w:rsidR="00FC3E0E" w:rsidRPr="00FC3E0E" w:rsidTr="006E62C1">
        <w:trPr>
          <w:trHeight w:val="20"/>
          <w:jc w:val="center"/>
        </w:trPr>
        <w:tc>
          <w:tcPr>
            <w:tcW w:w="10220" w:type="dxa"/>
            <w:gridSpan w:val="2"/>
            <w:shd w:val="clear" w:color="auto" w:fill="auto"/>
            <w:noWrap/>
            <w:vAlign w:val="center"/>
            <w:hideMark/>
          </w:tcPr>
          <w:p w:rsidR="00FC3E0E" w:rsidRPr="00FC3E0E" w:rsidRDefault="00FC3E0E" w:rsidP="006E62C1">
            <w:pPr>
              <w:jc w:val="center"/>
              <w:rPr>
                <w:b/>
              </w:rPr>
            </w:pPr>
            <w:r w:rsidRPr="00FC3E0E">
              <w:rPr>
                <w:b/>
              </w:rPr>
              <w:t>ESPECIFICAÇÃO DAS FONTES/DESTINAÇÕES DE RECURSOS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00</w:t>
            </w:r>
          </w:p>
        </w:tc>
        <w:tc>
          <w:tcPr>
            <w:tcW w:w="9228" w:type="dxa"/>
            <w:shd w:val="clear" w:color="auto" w:fill="auto"/>
            <w:vAlign w:val="center"/>
            <w:hideMark/>
          </w:tcPr>
          <w:p w:rsidR="00FC3E0E" w:rsidRPr="00FC3E0E" w:rsidRDefault="00FC3E0E" w:rsidP="006E62C1">
            <w:r w:rsidRPr="00FC3E0E">
              <w:t>Recursos Ordinários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01</w:t>
            </w:r>
          </w:p>
        </w:tc>
        <w:tc>
          <w:tcPr>
            <w:tcW w:w="9228" w:type="dxa"/>
            <w:shd w:val="clear" w:color="auto" w:fill="auto"/>
            <w:vAlign w:val="center"/>
            <w:hideMark/>
          </w:tcPr>
          <w:p w:rsidR="00FC3E0E" w:rsidRPr="00FC3E0E" w:rsidRDefault="00FC3E0E" w:rsidP="006E62C1">
            <w:r w:rsidRPr="00FC3E0E">
              <w:t>Recursos do Fundo de Informatização, Edificação e Aperfeiçoamento dos Serviços Judiciários - FUJU</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02</w:t>
            </w:r>
          </w:p>
        </w:tc>
        <w:tc>
          <w:tcPr>
            <w:tcW w:w="9228" w:type="dxa"/>
            <w:shd w:val="clear" w:color="auto" w:fill="auto"/>
            <w:vAlign w:val="center"/>
            <w:hideMark/>
          </w:tcPr>
          <w:p w:rsidR="00FC3E0E" w:rsidRPr="00FC3E0E" w:rsidRDefault="00FC3E0E" w:rsidP="006E62C1">
            <w:r w:rsidRPr="00FC3E0E">
              <w:t>Recursos Destinados ao FUNRESPOL</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03</w:t>
            </w:r>
          </w:p>
        </w:tc>
        <w:tc>
          <w:tcPr>
            <w:tcW w:w="9228" w:type="dxa"/>
            <w:shd w:val="clear" w:color="auto" w:fill="auto"/>
            <w:vAlign w:val="center"/>
            <w:hideMark/>
          </w:tcPr>
          <w:p w:rsidR="00FC3E0E" w:rsidRPr="00FC3E0E" w:rsidRDefault="00FC3E0E" w:rsidP="006E62C1">
            <w:r w:rsidRPr="00FC3E0E">
              <w:t>Recursos Destinados ao FUNRESPOM</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04</w:t>
            </w:r>
          </w:p>
        </w:tc>
        <w:tc>
          <w:tcPr>
            <w:tcW w:w="9228" w:type="dxa"/>
            <w:shd w:val="clear" w:color="auto" w:fill="auto"/>
            <w:vAlign w:val="center"/>
            <w:hideMark/>
          </w:tcPr>
          <w:p w:rsidR="00FC3E0E" w:rsidRPr="00FC3E0E" w:rsidRDefault="00FC3E0E" w:rsidP="006E62C1">
            <w:r w:rsidRPr="00FC3E0E">
              <w:t>Recursos Destinados ao FUNDAT</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05</w:t>
            </w:r>
          </w:p>
        </w:tc>
        <w:tc>
          <w:tcPr>
            <w:tcW w:w="9228" w:type="dxa"/>
            <w:shd w:val="clear" w:color="auto" w:fill="auto"/>
            <w:vAlign w:val="center"/>
            <w:hideMark/>
          </w:tcPr>
          <w:p w:rsidR="00FC3E0E" w:rsidRPr="00FC3E0E" w:rsidRDefault="00FC3E0E" w:rsidP="006E62C1">
            <w:r w:rsidRPr="00FC3E0E">
              <w:t>Recursos Destinados ao FEPRAM</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06</w:t>
            </w:r>
          </w:p>
        </w:tc>
        <w:tc>
          <w:tcPr>
            <w:tcW w:w="9228" w:type="dxa"/>
            <w:shd w:val="clear" w:color="auto" w:fill="auto"/>
            <w:vAlign w:val="center"/>
            <w:hideMark/>
          </w:tcPr>
          <w:p w:rsidR="00FC3E0E" w:rsidRPr="00FC3E0E" w:rsidRDefault="00FC3E0E" w:rsidP="006E62C1">
            <w:r w:rsidRPr="00FC3E0E">
              <w:t>Compensação Ambiental</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07</w:t>
            </w:r>
          </w:p>
        </w:tc>
        <w:tc>
          <w:tcPr>
            <w:tcW w:w="9228" w:type="dxa"/>
            <w:shd w:val="clear" w:color="auto" w:fill="auto"/>
            <w:vAlign w:val="center"/>
            <w:hideMark/>
          </w:tcPr>
          <w:p w:rsidR="00FC3E0E" w:rsidRPr="00FC3E0E" w:rsidRDefault="00FC3E0E" w:rsidP="006E62C1">
            <w:r w:rsidRPr="00FC3E0E">
              <w:t>Cota-Parte FES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08</w:t>
            </w:r>
          </w:p>
        </w:tc>
        <w:tc>
          <w:tcPr>
            <w:tcW w:w="9228" w:type="dxa"/>
            <w:shd w:val="clear" w:color="auto" w:fill="auto"/>
            <w:vAlign w:val="center"/>
            <w:hideMark/>
          </w:tcPr>
          <w:p w:rsidR="00FC3E0E" w:rsidRPr="00FC3E0E" w:rsidRDefault="00FC3E0E" w:rsidP="006E62C1">
            <w:r w:rsidRPr="00FC3E0E">
              <w:t>Recursos da Contribuição ao Salário Educação</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09</w:t>
            </w:r>
          </w:p>
        </w:tc>
        <w:tc>
          <w:tcPr>
            <w:tcW w:w="9228" w:type="dxa"/>
            <w:shd w:val="clear" w:color="auto" w:fill="auto"/>
            <w:vAlign w:val="center"/>
            <w:hideMark/>
          </w:tcPr>
          <w:p w:rsidR="00FC3E0E" w:rsidRPr="00FC3E0E" w:rsidRDefault="00FC3E0E" w:rsidP="006E62C1">
            <w:r w:rsidRPr="00FC3E0E">
              <w:t>Transferências de Recursos do Sistema Único de Saúde - SUS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10</w:t>
            </w:r>
          </w:p>
        </w:tc>
        <w:tc>
          <w:tcPr>
            <w:tcW w:w="9228" w:type="dxa"/>
            <w:shd w:val="clear" w:color="auto" w:fill="auto"/>
            <w:vAlign w:val="center"/>
            <w:hideMark/>
          </w:tcPr>
          <w:p w:rsidR="00FC3E0E" w:rsidRPr="00FC3E0E" w:rsidRDefault="00FC3E0E" w:rsidP="006E62C1">
            <w:r w:rsidRPr="00FC3E0E">
              <w:t>Recursos para Apoio das Ações e Serviços de Saúde</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11</w:t>
            </w:r>
          </w:p>
        </w:tc>
        <w:tc>
          <w:tcPr>
            <w:tcW w:w="9228" w:type="dxa"/>
            <w:shd w:val="clear" w:color="auto" w:fill="auto"/>
            <w:vAlign w:val="center"/>
            <w:hideMark/>
          </w:tcPr>
          <w:p w:rsidR="00FC3E0E" w:rsidRPr="00FC3E0E" w:rsidRDefault="00FC3E0E" w:rsidP="006E62C1">
            <w:pPr>
              <w:rPr>
                <w:color w:val="000000"/>
              </w:rPr>
            </w:pPr>
            <w:r w:rsidRPr="00FC3E0E">
              <w:rPr>
                <w:color w:val="000000"/>
              </w:rPr>
              <w:t>Recursos do FGPP</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12</w:t>
            </w:r>
          </w:p>
        </w:tc>
        <w:tc>
          <w:tcPr>
            <w:tcW w:w="9228" w:type="dxa"/>
            <w:shd w:val="clear" w:color="auto" w:fill="auto"/>
            <w:vAlign w:val="center"/>
            <w:hideMark/>
          </w:tcPr>
          <w:p w:rsidR="00FC3E0E" w:rsidRPr="00FC3E0E" w:rsidRDefault="00FC3E0E" w:rsidP="006E62C1">
            <w:r w:rsidRPr="00FC3E0E">
              <w:t>Recursos Destinados à Manutenção e Desenvolvimento do Ensino</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13</w:t>
            </w:r>
          </w:p>
        </w:tc>
        <w:tc>
          <w:tcPr>
            <w:tcW w:w="9228" w:type="dxa"/>
            <w:shd w:val="clear" w:color="auto" w:fill="auto"/>
            <w:vAlign w:val="center"/>
            <w:hideMark/>
          </w:tcPr>
          <w:p w:rsidR="00FC3E0E" w:rsidRPr="00FC3E0E" w:rsidRDefault="00FC3E0E" w:rsidP="006E62C1">
            <w:r w:rsidRPr="00FC3E0E">
              <w:t>Cota-parte da Compensação Financeira dos Recursos Hídricos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14</w:t>
            </w:r>
          </w:p>
        </w:tc>
        <w:tc>
          <w:tcPr>
            <w:tcW w:w="9228" w:type="dxa"/>
            <w:shd w:val="clear" w:color="auto" w:fill="auto"/>
            <w:vAlign w:val="center"/>
            <w:hideMark/>
          </w:tcPr>
          <w:p w:rsidR="00FC3E0E" w:rsidRPr="00FC3E0E" w:rsidRDefault="00FC3E0E" w:rsidP="006E62C1">
            <w:r w:rsidRPr="00FC3E0E">
              <w:t>Recursos de Alienação de Bens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15</w:t>
            </w:r>
          </w:p>
        </w:tc>
        <w:tc>
          <w:tcPr>
            <w:tcW w:w="9228" w:type="dxa"/>
            <w:shd w:val="clear" w:color="auto" w:fill="auto"/>
            <w:vAlign w:val="center"/>
            <w:hideMark/>
          </w:tcPr>
          <w:p w:rsidR="00FC3E0E" w:rsidRPr="00FC3E0E" w:rsidRDefault="00FC3E0E" w:rsidP="006E62C1">
            <w:r w:rsidRPr="00FC3E0E">
              <w:t>Recursos de Operações de Créditos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16</w:t>
            </w:r>
          </w:p>
        </w:tc>
        <w:tc>
          <w:tcPr>
            <w:tcW w:w="9228" w:type="dxa"/>
            <w:shd w:val="clear" w:color="auto" w:fill="auto"/>
            <w:vAlign w:val="center"/>
            <w:hideMark/>
          </w:tcPr>
          <w:p w:rsidR="00FC3E0E" w:rsidRPr="00FC3E0E" w:rsidRDefault="00FC3E0E" w:rsidP="006E62C1">
            <w:r w:rsidRPr="00FC3E0E">
              <w:t>Recursos de Convênios com outras Esferas de Governo e ONGs firmados pela Administração Direta</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17</w:t>
            </w:r>
          </w:p>
        </w:tc>
        <w:tc>
          <w:tcPr>
            <w:tcW w:w="9228" w:type="dxa"/>
            <w:shd w:val="clear" w:color="auto" w:fill="auto"/>
            <w:vAlign w:val="center"/>
            <w:hideMark/>
          </w:tcPr>
          <w:p w:rsidR="00FC3E0E" w:rsidRPr="00FC3E0E" w:rsidRDefault="00FC3E0E" w:rsidP="006E62C1">
            <w:r w:rsidRPr="00FC3E0E">
              <w:t>Recursos Destinados ao Fundo de Erradicação da Pobreza - FECOEP</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18</w:t>
            </w:r>
          </w:p>
        </w:tc>
        <w:tc>
          <w:tcPr>
            <w:tcW w:w="9228" w:type="dxa"/>
            <w:shd w:val="clear" w:color="auto" w:fill="auto"/>
            <w:vAlign w:val="center"/>
            <w:hideMark/>
          </w:tcPr>
          <w:p w:rsidR="00FC3E0E" w:rsidRPr="00FC3E0E" w:rsidRDefault="00FC3E0E" w:rsidP="006E62C1">
            <w:r w:rsidRPr="00FC3E0E">
              <w:t>Recursos Transferidos pelo FUNDEB</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19</w:t>
            </w:r>
          </w:p>
        </w:tc>
        <w:tc>
          <w:tcPr>
            <w:tcW w:w="9228" w:type="dxa"/>
            <w:shd w:val="clear" w:color="auto" w:fill="auto"/>
            <w:vAlign w:val="center"/>
            <w:hideMark/>
          </w:tcPr>
          <w:p w:rsidR="00FC3E0E" w:rsidRPr="00FC3E0E" w:rsidRDefault="00FC3E0E" w:rsidP="006E62C1">
            <w:pPr>
              <w:jc w:val="both"/>
            </w:pPr>
            <w:r w:rsidRPr="00FC3E0E">
              <w:t>Recursos provenientes da Inscrição de Concursos Públicos na Adm. Direta e Indireta do Estado</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20</w:t>
            </w:r>
          </w:p>
        </w:tc>
        <w:tc>
          <w:tcPr>
            <w:tcW w:w="9228" w:type="dxa"/>
            <w:shd w:val="clear" w:color="auto" w:fill="auto"/>
            <w:vAlign w:val="center"/>
            <w:hideMark/>
          </w:tcPr>
          <w:p w:rsidR="00FC3E0E" w:rsidRPr="00FC3E0E" w:rsidRDefault="00FC3E0E" w:rsidP="006E62C1">
            <w:r w:rsidRPr="00FC3E0E">
              <w:t>Transferência Financeira da União para o Desporto -  Lei nº 9.615, de 1998</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21</w:t>
            </w:r>
          </w:p>
        </w:tc>
        <w:tc>
          <w:tcPr>
            <w:tcW w:w="9228" w:type="dxa"/>
            <w:shd w:val="clear" w:color="auto" w:fill="auto"/>
            <w:vAlign w:val="center"/>
            <w:hideMark/>
          </w:tcPr>
          <w:p w:rsidR="00FC3E0E" w:rsidRPr="00FC3E0E" w:rsidRDefault="00FC3E0E" w:rsidP="006E62C1">
            <w:r w:rsidRPr="00FC3E0E">
              <w:t>Transferência de Recursos do Fundo Nacional do Desenvolvimento da Educação - FNDE</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22</w:t>
            </w:r>
          </w:p>
        </w:tc>
        <w:tc>
          <w:tcPr>
            <w:tcW w:w="9228" w:type="dxa"/>
            <w:shd w:val="clear" w:color="auto" w:fill="auto"/>
            <w:vAlign w:val="center"/>
            <w:hideMark/>
          </w:tcPr>
          <w:p w:rsidR="00FC3E0E" w:rsidRPr="00FC3E0E" w:rsidRDefault="00FC3E0E" w:rsidP="006E62C1">
            <w:r w:rsidRPr="00FC3E0E">
              <w:t>Transferência de Recursos do Fundo Nacional de Assistência Social - FEAS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23</w:t>
            </w:r>
          </w:p>
        </w:tc>
        <w:tc>
          <w:tcPr>
            <w:tcW w:w="9228" w:type="dxa"/>
            <w:shd w:val="clear" w:color="auto" w:fill="auto"/>
            <w:vAlign w:val="center"/>
            <w:hideMark/>
          </w:tcPr>
          <w:p w:rsidR="00FC3E0E" w:rsidRPr="00FC3E0E" w:rsidRDefault="00FC3E0E" w:rsidP="006E62C1">
            <w:r w:rsidRPr="00FC3E0E">
              <w:t>Recursos de outras Transferências da União</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24</w:t>
            </w:r>
          </w:p>
        </w:tc>
        <w:tc>
          <w:tcPr>
            <w:tcW w:w="9228" w:type="dxa"/>
            <w:shd w:val="clear" w:color="auto" w:fill="auto"/>
            <w:vAlign w:val="center"/>
            <w:hideMark/>
          </w:tcPr>
          <w:p w:rsidR="00FC3E0E" w:rsidRPr="00FC3E0E" w:rsidRDefault="00FC3E0E" w:rsidP="006E62C1">
            <w:r w:rsidRPr="00FC3E0E">
              <w:t>Transferência de Recursos do Fundo Nacional da Cultura</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25</w:t>
            </w:r>
          </w:p>
        </w:tc>
        <w:tc>
          <w:tcPr>
            <w:tcW w:w="9228" w:type="dxa"/>
            <w:shd w:val="clear" w:color="auto" w:fill="auto"/>
            <w:vAlign w:val="center"/>
            <w:hideMark/>
          </w:tcPr>
          <w:p w:rsidR="00FC3E0E" w:rsidRPr="00FC3E0E" w:rsidRDefault="00FC3E0E" w:rsidP="006E62C1">
            <w:r w:rsidRPr="00FC3E0E">
              <w:t>Recursos Provenientes de Ações Judiciais e Extrajudiciais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26</w:t>
            </w:r>
          </w:p>
        </w:tc>
        <w:tc>
          <w:tcPr>
            <w:tcW w:w="9228" w:type="dxa"/>
            <w:shd w:val="clear" w:color="auto" w:fill="auto"/>
            <w:vAlign w:val="center"/>
            <w:hideMark/>
          </w:tcPr>
          <w:p w:rsidR="00FC3E0E" w:rsidRPr="00FC3E0E" w:rsidRDefault="00FC3E0E" w:rsidP="006E62C1">
            <w:r w:rsidRPr="00FC3E0E">
              <w:t>Recursos Destinados ao FUNESBOM</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27</w:t>
            </w:r>
          </w:p>
        </w:tc>
        <w:tc>
          <w:tcPr>
            <w:tcW w:w="9228" w:type="dxa"/>
            <w:shd w:val="clear" w:color="auto" w:fill="auto"/>
            <w:vAlign w:val="center"/>
            <w:hideMark/>
          </w:tcPr>
          <w:p w:rsidR="00FC3E0E" w:rsidRPr="00FC3E0E" w:rsidRDefault="00FC3E0E" w:rsidP="006E62C1">
            <w:r w:rsidRPr="00FC3E0E">
              <w:t>Recursos Destinados ao FUNDIMPER</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28</w:t>
            </w:r>
          </w:p>
        </w:tc>
        <w:tc>
          <w:tcPr>
            <w:tcW w:w="9228" w:type="dxa"/>
            <w:shd w:val="clear" w:color="auto" w:fill="auto"/>
            <w:vAlign w:val="center"/>
            <w:hideMark/>
          </w:tcPr>
          <w:p w:rsidR="00FC3E0E" w:rsidRPr="00FC3E0E" w:rsidRDefault="00FC3E0E" w:rsidP="006E62C1">
            <w:r w:rsidRPr="00FC3E0E">
              <w:t>Recurso Destinados ao FITHA</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29</w:t>
            </w:r>
          </w:p>
        </w:tc>
        <w:tc>
          <w:tcPr>
            <w:tcW w:w="9228" w:type="dxa"/>
            <w:shd w:val="clear" w:color="auto" w:fill="auto"/>
            <w:vAlign w:val="center"/>
            <w:hideMark/>
          </w:tcPr>
          <w:p w:rsidR="00FC3E0E" w:rsidRPr="00FC3E0E" w:rsidRDefault="00FC3E0E" w:rsidP="006E62C1">
            <w:r w:rsidRPr="00FC3E0E">
              <w:t>Contribuição da Intervenção no Domínio Econômico - CIDE</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30</w:t>
            </w:r>
          </w:p>
        </w:tc>
        <w:tc>
          <w:tcPr>
            <w:tcW w:w="9228" w:type="dxa"/>
            <w:shd w:val="clear" w:color="auto" w:fill="auto"/>
            <w:vAlign w:val="center"/>
            <w:hideMark/>
          </w:tcPr>
          <w:p w:rsidR="00FC3E0E" w:rsidRPr="00FC3E0E" w:rsidRDefault="00FC3E0E" w:rsidP="006E62C1">
            <w:r w:rsidRPr="00FC3E0E">
              <w:t>Recursos Destinados ao FUNDEP</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31</w:t>
            </w:r>
          </w:p>
        </w:tc>
        <w:tc>
          <w:tcPr>
            <w:tcW w:w="9228" w:type="dxa"/>
            <w:shd w:val="clear" w:color="auto" w:fill="auto"/>
            <w:vAlign w:val="center"/>
            <w:hideMark/>
          </w:tcPr>
          <w:p w:rsidR="00FC3E0E" w:rsidRPr="00FC3E0E" w:rsidRDefault="00FC3E0E" w:rsidP="006E62C1">
            <w:r w:rsidRPr="00FC3E0E">
              <w:t>Recursos Destinados ao FDI/TCE</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32</w:t>
            </w:r>
          </w:p>
        </w:tc>
        <w:tc>
          <w:tcPr>
            <w:tcW w:w="9228" w:type="dxa"/>
            <w:shd w:val="clear" w:color="auto" w:fill="auto"/>
            <w:vAlign w:val="center"/>
            <w:hideMark/>
          </w:tcPr>
          <w:p w:rsidR="00FC3E0E" w:rsidRPr="00FC3E0E" w:rsidRDefault="00FC3E0E" w:rsidP="006E62C1">
            <w:r w:rsidRPr="00FC3E0E">
              <w:t>Compensação Financeira dos Recursos Minerais</w:t>
            </w:r>
          </w:p>
        </w:tc>
      </w:tr>
      <w:tr w:rsidR="00FC3E0E" w:rsidRPr="00FC3E0E" w:rsidTr="006E62C1">
        <w:trPr>
          <w:trHeight w:val="255"/>
          <w:jc w:val="center"/>
        </w:trPr>
        <w:tc>
          <w:tcPr>
            <w:tcW w:w="992" w:type="dxa"/>
            <w:shd w:val="clear" w:color="auto" w:fill="auto"/>
            <w:noWrap/>
            <w:vAlign w:val="center"/>
            <w:hideMark/>
          </w:tcPr>
          <w:p w:rsidR="00FC3E0E" w:rsidRPr="00FC3E0E" w:rsidRDefault="00FC3E0E" w:rsidP="006E62C1">
            <w:pPr>
              <w:jc w:val="center"/>
            </w:pPr>
            <w:r w:rsidRPr="00FC3E0E">
              <w:t>33</w:t>
            </w:r>
          </w:p>
        </w:tc>
        <w:tc>
          <w:tcPr>
            <w:tcW w:w="9228" w:type="dxa"/>
            <w:shd w:val="clear" w:color="auto" w:fill="auto"/>
            <w:vAlign w:val="center"/>
            <w:hideMark/>
          </w:tcPr>
          <w:p w:rsidR="00FC3E0E" w:rsidRPr="00FC3E0E" w:rsidRDefault="00FC3E0E" w:rsidP="006E62C1">
            <w:r w:rsidRPr="00FC3E0E">
              <w:t>Remuneração de Depósitos Bancários</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34</w:t>
            </w:r>
          </w:p>
        </w:tc>
        <w:tc>
          <w:tcPr>
            <w:tcW w:w="9228" w:type="dxa"/>
            <w:shd w:val="clear" w:color="auto" w:fill="auto"/>
            <w:vAlign w:val="center"/>
            <w:hideMark/>
          </w:tcPr>
          <w:p w:rsidR="00FC3E0E" w:rsidRPr="00FC3E0E" w:rsidRDefault="00FC3E0E" w:rsidP="006E62C1">
            <w:r w:rsidRPr="00FC3E0E">
              <w:t>Cota-Parte do FUMORPGE</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39</w:t>
            </w:r>
          </w:p>
        </w:tc>
        <w:tc>
          <w:tcPr>
            <w:tcW w:w="9228" w:type="dxa"/>
            <w:shd w:val="clear" w:color="auto" w:fill="auto"/>
            <w:vAlign w:val="center"/>
            <w:hideMark/>
          </w:tcPr>
          <w:p w:rsidR="00FC3E0E" w:rsidRPr="00FC3E0E" w:rsidRDefault="00FC3E0E" w:rsidP="006E62C1">
            <w:r w:rsidRPr="00FC3E0E">
              <w:t>Recursos do Fundo Especial do Petróleo</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40</w:t>
            </w:r>
          </w:p>
        </w:tc>
        <w:tc>
          <w:tcPr>
            <w:tcW w:w="9228" w:type="dxa"/>
            <w:shd w:val="clear" w:color="auto" w:fill="auto"/>
            <w:vAlign w:val="center"/>
            <w:hideMark/>
          </w:tcPr>
          <w:p w:rsidR="00FC3E0E" w:rsidRPr="00FC3E0E" w:rsidRDefault="00FC3E0E" w:rsidP="006E62C1">
            <w:r w:rsidRPr="00FC3E0E">
              <w:t>Recursos Diretamente Arrecadados</w:t>
            </w:r>
          </w:p>
        </w:tc>
      </w:tr>
      <w:tr w:rsidR="00FC3E0E" w:rsidRPr="00FC3E0E" w:rsidTr="006E62C1">
        <w:trPr>
          <w:trHeight w:val="533"/>
          <w:jc w:val="center"/>
        </w:trPr>
        <w:tc>
          <w:tcPr>
            <w:tcW w:w="992" w:type="dxa"/>
            <w:shd w:val="clear" w:color="auto" w:fill="auto"/>
            <w:noWrap/>
            <w:vAlign w:val="center"/>
            <w:hideMark/>
          </w:tcPr>
          <w:p w:rsidR="00FC3E0E" w:rsidRPr="00FC3E0E" w:rsidRDefault="00FC3E0E" w:rsidP="006E62C1">
            <w:pPr>
              <w:jc w:val="center"/>
            </w:pPr>
            <w:r w:rsidRPr="00FC3E0E">
              <w:t>43</w:t>
            </w:r>
          </w:p>
        </w:tc>
        <w:tc>
          <w:tcPr>
            <w:tcW w:w="9228" w:type="dxa"/>
            <w:shd w:val="clear" w:color="auto" w:fill="auto"/>
            <w:vAlign w:val="center"/>
            <w:hideMark/>
          </w:tcPr>
          <w:p w:rsidR="00FC3E0E" w:rsidRPr="00FC3E0E" w:rsidRDefault="00FC3E0E" w:rsidP="006E62C1">
            <w:r w:rsidRPr="00FC3E0E">
              <w:t>Recursos de Convênios com outras Esferas de Governo e ONGs firmados pela Administração Indireta</w:t>
            </w:r>
          </w:p>
        </w:tc>
      </w:tr>
      <w:tr w:rsidR="00FC3E0E" w:rsidRPr="00FC3E0E" w:rsidTr="006E62C1">
        <w:trPr>
          <w:trHeight w:val="20"/>
          <w:jc w:val="center"/>
        </w:trPr>
        <w:tc>
          <w:tcPr>
            <w:tcW w:w="992" w:type="dxa"/>
            <w:shd w:val="clear" w:color="auto" w:fill="auto"/>
            <w:noWrap/>
            <w:vAlign w:val="center"/>
            <w:hideMark/>
          </w:tcPr>
          <w:p w:rsidR="00FC3E0E" w:rsidRPr="00FC3E0E" w:rsidRDefault="00FC3E0E" w:rsidP="006E62C1">
            <w:pPr>
              <w:jc w:val="center"/>
            </w:pPr>
            <w:r w:rsidRPr="00FC3E0E">
              <w:t>44</w:t>
            </w:r>
          </w:p>
        </w:tc>
        <w:tc>
          <w:tcPr>
            <w:tcW w:w="9228" w:type="dxa"/>
            <w:shd w:val="clear" w:color="auto" w:fill="auto"/>
            <w:vAlign w:val="center"/>
            <w:hideMark/>
          </w:tcPr>
          <w:p w:rsidR="00FC3E0E" w:rsidRPr="00FC3E0E" w:rsidRDefault="00FC3E0E" w:rsidP="006E62C1">
            <w:r w:rsidRPr="00FC3E0E">
              <w:t>Recursos destinados ao FUNEDCA</w:t>
            </w:r>
          </w:p>
        </w:tc>
      </w:tr>
      <w:tr w:rsidR="00FC3E0E" w:rsidRPr="00FC3E0E" w:rsidTr="006E62C1">
        <w:trPr>
          <w:trHeight w:val="248"/>
          <w:jc w:val="center"/>
        </w:trPr>
        <w:tc>
          <w:tcPr>
            <w:tcW w:w="992" w:type="dxa"/>
            <w:shd w:val="clear" w:color="auto" w:fill="auto"/>
            <w:noWrap/>
            <w:vAlign w:val="center"/>
            <w:hideMark/>
          </w:tcPr>
          <w:p w:rsidR="00FC3E0E" w:rsidRPr="00FC3E0E" w:rsidRDefault="00FC3E0E" w:rsidP="006E62C1">
            <w:pPr>
              <w:jc w:val="center"/>
            </w:pPr>
            <w:r w:rsidRPr="00FC3E0E">
              <w:t>45</w:t>
            </w:r>
          </w:p>
        </w:tc>
        <w:tc>
          <w:tcPr>
            <w:tcW w:w="9228" w:type="dxa"/>
            <w:shd w:val="clear" w:color="auto" w:fill="auto"/>
            <w:vAlign w:val="center"/>
            <w:hideMark/>
          </w:tcPr>
          <w:p w:rsidR="00FC3E0E" w:rsidRPr="00FC3E0E" w:rsidRDefault="00FC3E0E" w:rsidP="006E62C1">
            <w:r w:rsidRPr="00FC3E0E">
              <w:t>Recursos Destinados ao FUNDEC</w:t>
            </w:r>
          </w:p>
        </w:tc>
      </w:tr>
      <w:tr w:rsidR="00FC3E0E" w:rsidRPr="00FC3E0E" w:rsidTr="006E62C1">
        <w:trPr>
          <w:trHeight w:val="248"/>
          <w:jc w:val="center"/>
        </w:trPr>
        <w:tc>
          <w:tcPr>
            <w:tcW w:w="992" w:type="dxa"/>
            <w:shd w:val="clear" w:color="auto" w:fill="auto"/>
            <w:noWrap/>
            <w:vAlign w:val="center"/>
            <w:hideMark/>
          </w:tcPr>
          <w:p w:rsidR="00FC3E0E" w:rsidRPr="00FC3E0E" w:rsidRDefault="00FC3E0E" w:rsidP="006E62C1">
            <w:pPr>
              <w:jc w:val="center"/>
            </w:pPr>
            <w:r w:rsidRPr="00FC3E0E">
              <w:t>46</w:t>
            </w:r>
          </w:p>
        </w:tc>
        <w:tc>
          <w:tcPr>
            <w:tcW w:w="9228" w:type="dxa"/>
            <w:shd w:val="clear" w:color="auto" w:fill="auto"/>
            <w:vAlign w:val="center"/>
            <w:hideMark/>
          </w:tcPr>
          <w:p w:rsidR="00FC3E0E" w:rsidRPr="00FC3E0E" w:rsidRDefault="00FC3E0E" w:rsidP="006E62C1">
            <w:r w:rsidRPr="00FC3E0E">
              <w:t>Recursos Provenientes de Cessão de Direitos</w:t>
            </w:r>
          </w:p>
        </w:tc>
      </w:tr>
      <w:tr w:rsidR="00FC3E0E" w:rsidRPr="00FC3E0E" w:rsidTr="006E62C1">
        <w:trPr>
          <w:trHeight w:val="248"/>
          <w:jc w:val="center"/>
        </w:trPr>
        <w:tc>
          <w:tcPr>
            <w:tcW w:w="992" w:type="dxa"/>
            <w:shd w:val="clear" w:color="auto" w:fill="auto"/>
            <w:noWrap/>
            <w:vAlign w:val="center"/>
          </w:tcPr>
          <w:p w:rsidR="00FC3E0E" w:rsidRPr="00FC3E0E" w:rsidRDefault="00FC3E0E" w:rsidP="006E62C1">
            <w:pPr>
              <w:jc w:val="center"/>
            </w:pPr>
            <w:r w:rsidRPr="00FC3E0E">
              <w:t>47</w:t>
            </w:r>
          </w:p>
        </w:tc>
        <w:tc>
          <w:tcPr>
            <w:tcW w:w="9228" w:type="dxa"/>
            <w:shd w:val="clear" w:color="auto" w:fill="auto"/>
            <w:vAlign w:val="center"/>
          </w:tcPr>
          <w:p w:rsidR="00FC3E0E" w:rsidRPr="00FC3E0E" w:rsidRDefault="00FC3E0E" w:rsidP="006E62C1">
            <w:r w:rsidRPr="00FC3E0E">
              <w:t>Recursos de Contingenciamento Especial</w:t>
            </w:r>
          </w:p>
        </w:tc>
      </w:tr>
      <w:tr w:rsidR="00445686" w:rsidRPr="00CE0C57" w:rsidTr="00445686">
        <w:trPr>
          <w:trHeight w:val="24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686" w:rsidRPr="00445686" w:rsidRDefault="00445686" w:rsidP="00445686">
            <w:pPr>
              <w:jc w:val="center"/>
            </w:pPr>
            <w:r w:rsidRPr="00445686">
              <w:t>48</w:t>
            </w:r>
          </w:p>
        </w:tc>
        <w:tc>
          <w:tcPr>
            <w:tcW w:w="9228" w:type="dxa"/>
            <w:tcBorders>
              <w:top w:val="single" w:sz="4" w:space="0" w:color="auto"/>
              <w:left w:val="single" w:sz="4" w:space="0" w:color="auto"/>
              <w:bottom w:val="single" w:sz="4" w:space="0" w:color="auto"/>
              <w:right w:val="single" w:sz="4" w:space="0" w:color="auto"/>
            </w:tcBorders>
            <w:shd w:val="clear" w:color="auto" w:fill="auto"/>
            <w:vAlign w:val="center"/>
          </w:tcPr>
          <w:p w:rsidR="00445686" w:rsidRPr="00445686" w:rsidRDefault="00445686" w:rsidP="00445686">
            <w:pPr>
              <w:rPr>
                <w:b/>
              </w:rPr>
            </w:pPr>
            <w:r w:rsidRPr="00445686">
              <w:t>Recursos de Desvinculação de Receita – EC nº 93/2016</w:t>
            </w:r>
            <w:r>
              <w:t xml:space="preserve"> – </w:t>
            </w:r>
            <w:r>
              <w:rPr>
                <w:b/>
              </w:rPr>
              <w:t>(Redação dada pela Lei nº 4.312, de 25/06/2018)</w:t>
            </w:r>
          </w:p>
        </w:tc>
      </w:tr>
    </w:tbl>
    <w:tbl>
      <w:tblPr>
        <w:tblpPr w:leftFromText="141" w:rightFromText="141" w:vertAnchor="text" w:tblpX="21" w:tblpY="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9213"/>
      </w:tblGrid>
      <w:tr w:rsidR="00D46059" w:rsidRPr="00CA1B03" w:rsidTr="00977B9C">
        <w:trPr>
          <w:trHeight w:val="300"/>
        </w:trPr>
        <w:tc>
          <w:tcPr>
            <w:tcW w:w="988" w:type="dxa"/>
          </w:tcPr>
          <w:p w:rsidR="00D46059" w:rsidRPr="00CA1B03" w:rsidRDefault="00D46059" w:rsidP="00D46059">
            <w:pPr>
              <w:tabs>
                <w:tab w:val="left" w:pos="284"/>
              </w:tabs>
              <w:ind w:left="-2" w:firstLine="2"/>
            </w:pPr>
            <w:r w:rsidRPr="00CA1B03">
              <w:t xml:space="preserve">49             </w:t>
            </w:r>
          </w:p>
        </w:tc>
        <w:tc>
          <w:tcPr>
            <w:tcW w:w="9213" w:type="dxa"/>
          </w:tcPr>
          <w:p w:rsidR="00605336" w:rsidRDefault="00D46059" w:rsidP="00605336">
            <w:pPr>
              <w:jc w:val="both"/>
              <w:rPr>
                <w:rStyle w:val="nfase"/>
                <w:b/>
                <w:i w:val="0"/>
                <w:iCs w:val="0"/>
              </w:rPr>
            </w:pPr>
            <w:r w:rsidRPr="00CA1B03">
              <w:t>Recursos Provenientes do FRBL</w:t>
            </w:r>
            <w:r w:rsidR="00605336">
              <w:t xml:space="preserve"> </w:t>
            </w:r>
            <w:r w:rsidR="00605336">
              <w:rPr>
                <w:rStyle w:val="nfase"/>
                <w:b/>
                <w:i w:val="0"/>
                <w:iCs w:val="0"/>
              </w:rPr>
              <w:t>(Redação dada pela LC 976, de 24/04/2018)</w:t>
            </w:r>
          </w:p>
          <w:p w:rsidR="00D46059" w:rsidRPr="00CA1B03" w:rsidRDefault="00D46059" w:rsidP="00D46059">
            <w:pPr>
              <w:tabs>
                <w:tab w:val="left" w:pos="284"/>
              </w:tabs>
              <w:ind w:left="-2" w:firstLine="2"/>
            </w:pPr>
          </w:p>
        </w:tc>
      </w:tr>
    </w:tbl>
    <w:p w:rsidR="00605336" w:rsidRPr="00D46059" w:rsidRDefault="00605336" w:rsidP="00FC3E0E">
      <w:pPr>
        <w:ind w:firstLine="567"/>
        <w:jc w:val="both"/>
        <w:rPr>
          <w:rStyle w:val="nfase"/>
          <w:b/>
          <w:i w:val="0"/>
          <w:iCs w:val="0"/>
        </w:rPr>
      </w:pPr>
    </w:p>
    <w:p w:rsidR="00FC3E0E" w:rsidRPr="00796AEC" w:rsidRDefault="00FC3E0E" w:rsidP="00796AEC">
      <w:pPr>
        <w:ind w:firstLine="567"/>
        <w:jc w:val="both"/>
      </w:pPr>
      <w:r w:rsidRPr="00796AEC">
        <w:rPr>
          <w:rStyle w:val="nfase"/>
          <w:i w:val="0"/>
        </w:rPr>
        <w:t xml:space="preserve">§ </w:t>
      </w:r>
      <w:r w:rsidRPr="00796AEC">
        <w:t xml:space="preserve">10. O </w:t>
      </w:r>
      <w:proofErr w:type="spellStart"/>
      <w:r w:rsidRPr="00796AEC">
        <w:t>superavit</w:t>
      </w:r>
      <w:proofErr w:type="spellEnd"/>
      <w:r w:rsidRPr="00796AEC">
        <w:t xml:space="preserve"> financeiro proveniente de reprogramação do saldo financeiro aberto por Crédito Suplementar e incorporado na execução orçamentária consoante os mandamentos legais dispostos no § 1º, inciso I, do artigo 43, da Lei Federal nº 4.320, será </w:t>
      </w:r>
      <w:r w:rsidRPr="00796AEC">
        <w:rPr>
          <w:rStyle w:val="nfase"/>
          <w:rFonts w:eastAsia="Arial Unicode MS"/>
          <w:i w:val="0"/>
        </w:rPr>
        <w:t>devidamente identificado pelo seu Grupo de Destinação de Recursos que antecederá o código da Especificação das Destinações de Recursos conforme as normas estabelecidas pelo STN, especificados pelo código 3</w:t>
      </w:r>
      <w:r w:rsidRPr="00796AEC">
        <w:t xml:space="preserve"> - Recursos do Tesouro de Exercícios Anteriores, e pelo código 6 - Recursos de outras Fontes de Exercícios Anteriores.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6º. A Lei Orçamentária discriminará em categorias de programações específicas as dotações destinadas: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ao pagamento de benefícios da previdência social;</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ao atendimento das ações da educação básica;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III - à concessão de subvenções econômicas e subsídios;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IV - à participação em constituição ou aumento de capital de empresas;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V - ao pagamento de precatórios judiciários que constarão da Unidade Orçamentária Tribunal de Justiça do Estado de Rondônia; e</w:t>
      </w:r>
    </w:p>
    <w:p w:rsidR="005A3747" w:rsidRDefault="005A3747"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VI - à reserva de contingência.</w:t>
      </w: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7º. O Projeto de Lei Orçamentária que o Poder Executivo encaminhará à Assembleia Legislativa do Estado de Rondônia - ALE, será constituído de: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texto da Lei;</w:t>
      </w:r>
    </w:p>
    <w:p w:rsidR="00FC3E0E" w:rsidRPr="00796AEC" w:rsidRDefault="00FC3E0E" w:rsidP="00796AEC">
      <w:pPr>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quadros orçamentários consolidados;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anexos do Orçamento Fiscal e da Seguridade Social, discriminando a receita e a despesa na forma definida nesta Lei.</w:t>
      </w:r>
    </w:p>
    <w:p w:rsidR="00FC3E0E" w:rsidRPr="00796AEC" w:rsidRDefault="00FC3E0E" w:rsidP="00796AEC">
      <w:pPr>
        <w:widowControl w:val="0"/>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1º. Os quadros orçamentários a que se refere o inciso II, deste artigo, são os seguintes: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demonstrativo da receita;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demonstrativo da receita e da despesa segundo as categorias econômicas;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demonstrativo da despesa por Fonte de Recursos;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IV- demonstrativo da Despesa por Função;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 - demonstrativo da despesa por Grupo de Natureza da Despesa;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VI - demonstrativo da despesa por Modalidade de Aplicação;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VII - demonstrativo da despesa por Poder e Órgão;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VIII - despesa fixada por Órgão e Unidade Orçamentária;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IX - programa de trabalho;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X - quadro de detalhamento de dotações na forma do artigo 5º, desta Lei;</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XI - demonstrativo analítico da receita classificada por Fonte de Recursos;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XII - demonstrativo da Receita Corrente Líquida para Receita Estimada.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2º. O Poder Executivo deverá divulgar a proposta orçamentária a que se refere o caput, deste artigo, por meio da internet, durante o período da tramitação da propositura no Poder Legislativo.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3º. A Comissão Permanente de Deputados prevista no § 1º, do artigo 135, da Constituição Estadual, terá acesso a todos os dados utilizados na elaboração da proposta orçamentária.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8º. Os Poderes Executivo, Legislativo e Judiciário, o Ministério Público, o Tribunal de Contas e a Defensoria Pública do Estado incluirão no Sistema de Planejamento Governamental - SIPLAG ou outro que venha substituí-lo, suas respectivas propostas orçamentárias, observadas as Diretrizes e os Parâmetros estabelecidos nesta Lei, para fins de consolidação do Projeto de Lei Orçamentária no período de 8 a 27 de agosto de 2017.</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1º. Para efeito de cumprimento do caput, deste artigo, e do disposto no artigo 11, desta Lei, o Poder Executivo encaminhará até o dia 4 de julho de 2017, ao Tribunal de Contas do Estado, a projeção das receitas por Fonte de Recursos e a Projeção da Receita Corrente Líquida para o exercício de 2018, o qual emitirá parecer sobre sua viabilidade até o dia 20 de julho de 2017. Em caso negativo o Tribunal de Contas, na sua decisão, proporá alternativas compatíveis com o cenário para subsidiar a estimativa da Receita nos prazos constitucionais à elaboração do Projeto de Lei para o exercício de 2018.</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2º. O Tribunal de Contas do Estado dará conhecimento de sua decisão sobre o parecer citado no parágrafo anterior ao Poder Executivo, à Assembleia Legislativa, ao Tribunal de Justiça, ao Ministério Público do Estado e à Defensoria Pública do Estado.</w:t>
      </w:r>
    </w:p>
    <w:p w:rsidR="00FC3E0E" w:rsidRPr="00796AEC" w:rsidRDefault="00FC3E0E" w:rsidP="00796AEC">
      <w:pPr>
        <w:widowControl w:val="0"/>
        <w:ind w:firstLine="567"/>
        <w:jc w:val="both"/>
        <w:rPr>
          <w:rStyle w:val="nfase"/>
          <w:rFonts w:eastAsia="Arial Unicode MS"/>
          <w:b/>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V</w:t>
      </w:r>
    </w:p>
    <w:p w:rsidR="00FC3E0E" w:rsidRPr="00796AEC" w:rsidRDefault="00FC3E0E" w:rsidP="00796AEC">
      <w:pPr>
        <w:jc w:val="center"/>
        <w:rPr>
          <w:rStyle w:val="nfase"/>
          <w:rFonts w:eastAsia="Calibri"/>
          <w:b/>
          <w:i w:val="0"/>
        </w:rPr>
      </w:pPr>
      <w:r w:rsidRPr="00796AEC">
        <w:rPr>
          <w:rStyle w:val="nfase"/>
          <w:rFonts w:eastAsia="Calibri"/>
          <w:b/>
          <w:i w:val="0"/>
        </w:rPr>
        <w:t>DAS DIRETRIZES PARA A ELABORAÇÃO E EXECUÇÃODOS</w:t>
      </w:r>
      <w:r w:rsidRPr="00796AEC">
        <w:rPr>
          <w:rStyle w:val="nfase"/>
          <w:rFonts w:eastAsia="Arial Unicode MS"/>
          <w:b/>
          <w:i w:val="0"/>
        </w:rPr>
        <w:t>ORÇAMENTOS</w:t>
      </w:r>
      <w:r w:rsidRPr="00796AEC">
        <w:rPr>
          <w:rStyle w:val="nfase"/>
          <w:rFonts w:eastAsia="Calibri"/>
          <w:b/>
          <w:i w:val="0"/>
        </w:rPr>
        <w:t>DO ESTADO E SUAS ALTERAÇÕES</w:t>
      </w:r>
    </w:p>
    <w:p w:rsidR="00FC3E0E" w:rsidRPr="00796AEC" w:rsidRDefault="00FC3E0E" w:rsidP="00796AEC">
      <w:pPr>
        <w:jc w:val="center"/>
        <w:rPr>
          <w:rStyle w:val="nfase"/>
          <w:rFonts w:eastAsia="Arial Unicode MS"/>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Seção I</w:t>
      </w:r>
    </w:p>
    <w:p w:rsidR="00FC3E0E" w:rsidRPr="00796AEC" w:rsidRDefault="00FC3E0E" w:rsidP="00796AEC">
      <w:pPr>
        <w:jc w:val="center"/>
        <w:rPr>
          <w:rStyle w:val="nfase"/>
          <w:rFonts w:eastAsia="Arial Unicode MS"/>
          <w:b/>
          <w:i w:val="0"/>
        </w:rPr>
      </w:pPr>
      <w:r w:rsidRPr="00796AEC">
        <w:rPr>
          <w:rStyle w:val="nfase"/>
          <w:rFonts w:eastAsia="Arial Unicode MS"/>
          <w:b/>
          <w:i w:val="0"/>
        </w:rPr>
        <w:t>Das Diretrizes Gerais</w:t>
      </w:r>
    </w:p>
    <w:p w:rsidR="00FC3E0E" w:rsidRPr="00796AEC" w:rsidRDefault="00FC3E0E" w:rsidP="00796AEC">
      <w:pPr>
        <w:jc w:val="center"/>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9º. A elaboração do Projeto, a aprovação e a execução da Lei Orçamentária de 2018 deverão ser realizadas de modo a evidenciar a transparência da gestão fiscal, observando-se o princípio da publicidade e permitindo-se o amplo acesso da sociedade a todas as informações relativas a cada uma dessas etapas.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10. A Lei Orçamentária incluirá programação constante do Plano Plurianual 2016-2019, que tenha sido Objeto da Lei específica.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11. Os Poderes Executivo, Legislativo e Judiciário, o Ministério Público, o Tribunal de Contas do Estado e a Defensoria Pública do Estado, elaborarão suas respectivas propostas orçamentárias para o exercício financeiro de 2018, tendo como parâmetro para a fixação das despesas na Fonte/Destinação 00 – Recursos Ordinários, o valor referente ao seu percentual de participação sobre a receita da mesma fonte de recursos estimada para o exercício de 2018.</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pPr>
      <w:r w:rsidRPr="00796AEC">
        <w:rPr>
          <w:rStyle w:val="nfase"/>
          <w:rFonts w:eastAsia="Arial Unicode MS"/>
          <w:i w:val="0"/>
        </w:rPr>
        <w:t xml:space="preserve">§ 1º. </w:t>
      </w:r>
      <w:r w:rsidRPr="00796AEC">
        <w:t>No exercício financeiro de 2018, a distribuição financeira aos Poderes e Órgãos, indicados no caput, incidirá sobre o Total da Receita realizada da Fonte/Destinação 0100 - Recursos do Tesouro</w:t>
      </w:r>
      <w:r w:rsidRPr="00796AEC">
        <w:rPr>
          <w:rStyle w:val="nfase"/>
          <w:rFonts w:eastAsia="Arial Unicode MS"/>
          <w:i w:val="0"/>
        </w:rPr>
        <w:t>/ordinários</w:t>
      </w:r>
      <w:r w:rsidRPr="00796AEC">
        <w:t xml:space="preserve"> pelo Poder Executivo, exceto a da Defensoria Pública do Estado de Rondônia, deduzidas somente as transferências constitucionais aos municípios e as contribuições para formação do FUNDEB.</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2º. Os percentuais de participação indicados no caput são:</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 - Assembleia Legislativa: 4,79%;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Poder Executivo: 74,86%;</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III - Poder Judiciário: 11,31%;</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IV - Ministério Público: 5,00%;</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V - Tribunal de Contas: 2,70 %; e</w:t>
      </w: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VI - Defensoria Pública: 1,34%. </w:t>
      </w:r>
    </w:p>
    <w:p w:rsidR="00FC3E0E" w:rsidRPr="00796AEC" w:rsidRDefault="00FC3E0E" w:rsidP="00796AEC">
      <w:pPr>
        <w:autoSpaceDE w:val="0"/>
        <w:autoSpaceDN w:val="0"/>
        <w:adjustRightInd w:val="0"/>
        <w:ind w:firstLine="708"/>
        <w:jc w:val="both"/>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 3º. Para efeito de apuração dos repasses previstos no §1º, deste artigo, o Poder Executivo informará até o dia 8 (oito) do mês subsequente o montante da arrecadação da Fonte/Destinação - 0100 </w:t>
      </w:r>
      <w:r w:rsidRPr="00796AEC">
        <w:t>- Recursos do Tesouro</w:t>
      </w:r>
      <w:r w:rsidRPr="00796AEC">
        <w:rPr>
          <w:rStyle w:val="nfase"/>
          <w:rFonts w:eastAsia="Arial Unicode MS"/>
          <w:i w:val="0"/>
        </w:rPr>
        <w:t>/ordinários realizada, acompanhado dos documentos comprobatórios, ao Tribunal de Contas do Estado, o qual se pronunciará nos termos da Instrução Normativa nº 48/2016/TCE-RO.</w:t>
      </w:r>
    </w:p>
    <w:p w:rsidR="00FC3E0E" w:rsidRPr="00796AEC" w:rsidRDefault="00FC3E0E" w:rsidP="00796AEC">
      <w:pPr>
        <w:ind w:firstLine="567"/>
        <w:jc w:val="both"/>
        <w:rPr>
          <w:rStyle w:val="nfase"/>
          <w:rFonts w:eastAsia="Arial Unicode MS"/>
          <w:i w:val="0"/>
        </w:rPr>
      </w:pPr>
    </w:p>
    <w:p w:rsidR="00FC3E0E" w:rsidRPr="006A2A84" w:rsidRDefault="00FC3E0E" w:rsidP="00796AEC">
      <w:pPr>
        <w:ind w:firstLine="567"/>
        <w:jc w:val="both"/>
        <w:rPr>
          <w:rStyle w:val="nfase"/>
          <w:rFonts w:eastAsia="Arial Unicode MS"/>
          <w:b/>
          <w:i w:val="0"/>
          <w:strike/>
        </w:rPr>
      </w:pPr>
      <w:r w:rsidRPr="006A2A84">
        <w:rPr>
          <w:rStyle w:val="nfase"/>
          <w:rFonts w:eastAsia="Arial Unicode MS"/>
          <w:i w:val="0"/>
          <w:strike/>
        </w:rPr>
        <w:t xml:space="preserve">§ 4º. </w:t>
      </w:r>
      <w:r w:rsidR="00BD0BF5" w:rsidRPr="006A2A84">
        <w:rPr>
          <w:rStyle w:val="nfase"/>
          <w:rFonts w:eastAsia="Arial Unicode MS"/>
          <w:i w:val="0"/>
          <w:strike/>
        </w:rPr>
        <w:t xml:space="preserve">Em virtude da reclassificação </w:t>
      </w:r>
      <w:r w:rsidR="00340318" w:rsidRPr="006A2A84">
        <w:rPr>
          <w:rStyle w:val="nfase"/>
          <w:rFonts w:eastAsia="Arial Unicode MS"/>
          <w:i w:val="0"/>
          <w:strike/>
        </w:rPr>
        <w:t>das fontes de recursos prevista</w:t>
      </w:r>
      <w:r w:rsidR="00BD0BF5" w:rsidRPr="006A2A84">
        <w:rPr>
          <w:rStyle w:val="nfase"/>
          <w:rFonts w:eastAsia="Arial Unicode MS"/>
          <w:i w:val="0"/>
          <w:strike/>
        </w:rPr>
        <w:t xml:space="preserve"> no artigo 5º, §§ 7º, 8º e 9º de</w:t>
      </w:r>
      <w:r w:rsidR="00340318" w:rsidRPr="006A2A84">
        <w:rPr>
          <w:rStyle w:val="nfase"/>
          <w:rFonts w:eastAsia="Arial Unicode MS"/>
          <w:i w:val="0"/>
          <w:strike/>
        </w:rPr>
        <w:t>s</w:t>
      </w:r>
      <w:r w:rsidR="00BD0BF5" w:rsidRPr="006A2A84">
        <w:rPr>
          <w:rStyle w:val="nfase"/>
          <w:rFonts w:eastAsia="Arial Unicode MS"/>
          <w:i w:val="0"/>
          <w:strike/>
        </w:rPr>
        <w:t xml:space="preserve">ta Lei e, para efeito do disposto de que trata o </w:t>
      </w:r>
      <w:r w:rsidR="00BD0BF5" w:rsidRPr="006A2A84">
        <w:rPr>
          <w:rStyle w:val="nfase"/>
          <w:rFonts w:eastAsia="Arial Unicode MS"/>
          <w:strike/>
        </w:rPr>
        <w:t xml:space="preserve">caput </w:t>
      </w:r>
      <w:r w:rsidR="00BD0BF5" w:rsidRPr="006A2A84">
        <w:rPr>
          <w:rStyle w:val="nfase"/>
          <w:rFonts w:eastAsia="Arial Unicode MS"/>
          <w:i w:val="0"/>
          <w:strike/>
        </w:rPr>
        <w:t>e os §§ 1º, 2º e 3º deste artigo, considera-se como Fonte/Destinação 0100</w:t>
      </w:r>
      <w:r w:rsidR="00AF34CB" w:rsidRPr="006A2A84">
        <w:rPr>
          <w:rStyle w:val="nfase"/>
          <w:rFonts w:eastAsia="Arial Unicode MS"/>
          <w:i w:val="0"/>
          <w:strike/>
        </w:rPr>
        <w:t xml:space="preserve"> </w:t>
      </w:r>
      <w:r w:rsidR="00BD0BF5" w:rsidRPr="006A2A84">
        <w:rPr>
          <w:rStyle w:val="nfase"/>
          <w:rFonts w:eastAsia="Arial Unicode MS"/>
          <w:i w:val="0"/>
          <w:strike/>
        </w:rPr>
        <w:t>- Recursos Ordin</w:t>
      </w:r>
      <w:r w:rsidR="00CA4919" w:rsidRPr="006A2A84">
        <w:rPr>
          <w:rStyle w:val="nfase"/>
          <w:rFonts w:eastAsia="Arial Unicode MS"/>
          <w:i w:val="0"/>
          <w:strike/>
        </w:rPr>
        <w:t>ários,</w:t>
      </w:r>
      <w:r w:rsidR="004C28DB" w:rsidRPr="006A2A84">
        <w:rPr>
          <w:rStyle w:val="nfase"/>
          <w:rFonts w:eastAsia="Arial Unicode MS"/>
          <w:i w:val="0"/>
          <w:strike/>
        </w:rPr>
        <w:t xml:space="preserve"> a somatória das fontes de recurso</w:t>
      </w:r>
      <w:r w:rsidR="00AF34CB" w:rsidRPr="006A2A84">
        <w:rPr>
          <w:rStyle w:val="nfase"/>
          <w:rFonts w:eastAsia="Arial Unicode MS"/>
          <w:i w:val="0"/>
          <w:strike/>
        </w:rPr>
        <w:t>s</w:t>
      </w:r>
      <w:r w:rsidR="004C28DB" w:rsidRPr="006A2A84">
        <w:rPr>
          <w:rStyle w:val="nfase"/>
          <w:rFonts w:eastAsia="Arial Unicode MS"/>
          <w:i w:val="0"/>
          <w:strike/>
        </w:rPr>
        <w:t xml:space="preserve"> 0100 - Recursos</w:t>
      </w:r>
      <w:r w:rsidR="00CA4919" w:rsidRPr="006A2A84">
        <w:rPr>
          <w:rStyle w:val="nfase"/>
          <w:rFonts w:eastAsia="Arial Unicode MS"/>
          <w:i w:val="0"/>
          <w:strike/>
        </w:rPr>
        <w:t xml:space="preserve"> Ordinários;</w:t>
      </w:r>
      <w:r w:rsidR="00352730" w:rsidRPr="006A2A84">
        <w:rPr>
          <w:rStyle w:val="nfase"/>
          <w:rFonts w:eastAsia="Arial Unicode MS"/>
          <w:i w:val="0"/>
          <w:strike/>
        </w:rPr>
        <w:t xml:space="preserve"> </w:t>
      </w:r>
      <w:r w:rsidR="00B50938" w:rsidRPr="006A2A84">
        <w:rPr>
          <w:rStyle w:val="nfase"/>
          <w:rFonts w:eastAsia="Arial Unicode MS"/>
          <w:i w:val="0"/>
          <w:strike/>
        </w:rPr>
        <w:t xml:space="preserve">0110 </w:t>
      </w:r>
      <w:r w:rsidR="00352730" w:rsidRPr="006A2A84">
        <w:rPr>
          <w:rStyle w:val="nfase"/>
          <w:rFonts w:eastAsia="Arial Unicode MS"/>
          <w:i w:val="0"/>
          <w:strike/>
        </w:rPr>
        <w:t>-</w:t>
      </w:r>
      <w:r w:rsidR="00B50938" w:rsidRPr="006A2A84">
        <w:rPr>
          <w:rStyle w:val="nfase"/>
          <w:rFonts w:eastAsia="Arial Unicode MS"/>
          <w:i w:val="0"/>
          <w:strike/>
        </w:rPr>
        <w:t xml:space="preserve"> Recursos para Apoio das Ações e Serviços de Saúde</w:t>
      </w:r>
      <w:r w:rsidR="00877945" w:rsidRPr="006A2A84">
        <w:rPr>
          <w:rStyle w:val="nfase"/>
          <w:rFonts w:eastAsia="Arial Unicode MS"/>
          <w:i w:val="0"/>
          <w:strike/>
        </w:rPr>
        <w:t xml:space="preserve">, 0112 - </w:t>
      </w:r>
      <w:r w:rsidR="00171C72" w:rsidRPr="006A2A84">
        <w:rPr>
          <w:rStyle w:val="nfase"/>
          <w:rFonts w:eastAsia="Arial Unicode MS"/>
          <w:i w:val="0"/>
          <w:strike/>
        </w:rPr>
        <w:t xml:space="preserve">Recursos Destinados à Manutenção e Desenvolvimento do Ensino, 0133 </w:t>
      </w:r>
      <w:r w:rsidR="00877945" w:rsidRPr="006A2A84">
        <w:rPr>
          <w:rStyle w:val="nfase"/>
          <w:rFonts w:eastAsia="Arial Unicode MS"/>
          <w:i w:val="0"/>
          <w:strike/>
        </w:rPr>
        <w:t>-</w:t>
      </w:r>
      <w:r w:rsidR="00171C72" w:rsidRPr="006A2A84">
        <w:rPr>
          <w:rStyle w:val="nfase"/>
          <w:rFonts w:eastAsia="Arial Unicode MS"/>
          <w:i w:val="0"/>
          <w:strike/>
        </w:rPr>
        <w:t xml:space="preserve"> Remuneração de Depósitos Bancários, bem como demais fontes de recursos derivadas do desmembramento da fonte de recursos 0100 </w:t>
      </w:r>
      <w:r w:rsidR="00352730" w:rsidRPr="006A2A84">
        <w:rPr>
          <w:rStyle w:val="nfase"/>
          <w:rFonts w:eastAsia="Arial Unicode MS"/>
          <w:i w:val="0"/>
          <w:strike/>
        </w:rPr>
        <w:t>-</w:t>
      </w:r>
      <w:r w:rsidR="00171C72" w:rsidRPr="006A2A84">
        <w:rPr>
          <w:rStyle w:val="nfase"/>
          <w:rFonts w:eastAsia="Arial Unicode MS"/>
          <w:i w:val="0"/>
          <w:strike/>
        </w:rPr>
        <w:t xml:space="preserve"> Recursos do Tesouro/Ordinários, a ser apurado pelo Tribunal de Contas do Estado, nos termos do §3º deste Artigo.</w:t>
      </w:r>
      <w:r w:rsidR="00D2501D" w:rsidRPr="006A2A84">
        <w:rPr>
          <w:rStyle w:val="nfase"/>
          <w:rFonts w:eastAsia="Arial Unicode MS"/>
          <w:i w:val="0"/>
          <w:strike/>
        </w:rPr>
        <w:t xml:space="preserve"> </w:t>
      </w:r>
      <w:r w:rsidR="00D2501D" w:rsidRPr="006A2A84">
        <w:rPr>
          <w:rStyle w:val="nfase"/>
          <w:rFonts w:eastAsia="Arial Unicode MS"/>
          <w:b/>
          <w:i w:val="0"/>
          <w:strike/>
        </w:rPr>
        <w:t>(Parágrafo vetado pelo Governador do Estado e Promulgado pela Assembleia Legislativa, em 18/09/2017)</w:t>
      </w:r>
    </w:p>
    <w:p w:rsidR="00FC3E0E" w:rsidRDefault="00FC3E0E" w:rsidP="00796AEC">
      <w:pPr>
        <w:ind w:firstLine="567"/>
        <w:jc w:val="both"/>
        <w:rPr>
          <w:rStyle w:val="nfase"/>
          <w:rFonts w:eastAsia="Arial Unicode MS"/>
          <w:i w:val="0"/>
        </w:rPr>
      </w:pPr>
    </w:p>
    <w:p w:rsidR="006A2A84" w:rsidRPr="006A2A84" w:rsidRDefault="006A2A84" w:rsidP="006A2A84">
      <w:pPr>
        <w:ind w:firstLine="567"/>
        <w:jc w:val="both"/>
        <w:rPr>
          <w:b/>
        </w:rPr>
      </w:pPr>
      <w:r w:rsidRPr="00E653CE">
        <w:t xml:space="preserve">§ 4º. Em virtude da reclassificação das fontes de recursos prevista no artigo 5º, §§ 7º, 8º e 9º desta Lei, e para efeito do disposto de que trata </w:t>
      </w:r>
      <w:r>
        <w:t>o caput e os §§ 1º, 2º e 3º des</w:t>
      </w:r>
      <w:r w:rsidRPr="00E653CE">
        <w:t>te artigo, considera-se como fonte/destinação 0100 - Recursos do Tesouro/ordinários, a somatória das fontes de recursos 0100 - Recursos do Tesouro/ordinários, 0110 - Recursos para Apoio das Ações e Serviços de Saúde, 0112 - Recursos Destinados à Manutenção e Desenvolvimento do Ensino e 0133 - Remuneração de Depósitos Bancários.</w:t>
      </w:r>
      <w:r>
        <w:t xml:space="preserve"> </w:t>
      </w:r>
      <w:r>
        <w:rPr>
          <w:b/>
        </w:rPr>
        <w:t>(Redação dada pela Lei n. 4.151, de 03/10/2017).</w:t>
      </w:r>
    </w:p>
    <w:p w:rsidR="006A2A84" w:rsidRPr="00796AEC" w:rsidRDefault="006A2A84"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5º. Não havendo o cumprimento do § 3º por parte do Poder Executivo, fica o Tribunal de Contas do Estado autorizado a informar os valores dos respectivos repasses, podendo optar pelos repasses tendo como referência o cronograma desembolso. Neste caso, eventual diferença no repasse deve se processar no mês subsequente.</w:t>
      </w:r>
    </w:p>
    <w:p w:rsidR="00FC3E0E" w:rsidRPr="00796AEC" w:rsidRDefault="00FC3E0E" w:rsidP="00796AEC">
      <w:pPr>
        <w:autoSpaceDE w:val="0"/>
        <w:autoSpaceDN w:val="0"/>
        <w:adjustRightInd w:val="0"/>
        <w:ind w:firstLine="708"/>
        <w:jc w:val="both"/>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12. A Lei Orçamentária Anual para o exercício de 2018 contemplará o pagamento de Precatórios, na forma do disposto na Emenda à Constituição Federal nº 62, de 11 de novembro de 2009.</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Parágrafo único. O pagamento de Precatórios constará na Unidade Orçamentária Tribunal de Justiça do Estado de Rondônia.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13. Além da observância das Prioridades e Metas Físicas fixadas nos termos do artigo 3º, desta Lei, a Lei Orçamentária e seus Créditos Adicionais somente incluirão Projetos novos se:</w:t>
      </w:r>
    </w:p>
    <w:p w:rsidR="00796AEC" w:rsidRPr="00796AEC" w:rsidRDefault="00796AEC"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tiverem sido adequadamente contemplados todos os Projetos em andamento;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os recursos alocados viabilizarem a conclusão de uma etapa ou a obtenção de uma unidade completa, considerando-se as contrapartidas de que trata o inciso II, do caput, do artigo 19, desta Lei.</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14. Na programação da despesa não poderá:</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fixar despesas sem que estejam definidas as respectivas Fontes de Recursos e legalmente instituídas as Unidades Executoras;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incluir Projetos com a mesma finalidade em mais de uma Unidade Orçamentária, exceto para os casos em que exista competência concorrente em relação ao objeto do projeto.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15. Não poderão ser destinados recursos para atender a despesas com:</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ações que não sejam de competência exclusiva do Estado, comum ao Estado e aos Municípios Estaduais, ou com ações em que a Constituição não estabeleça a obrigação do Estado em cooperar tecnicamente e financeiramente;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entidades de servidores, excetuadas àquelas que promovam ações de Educação, Saúde, Assistência Social e Habitação, bem como as creches e escolas voltadas ao atendimento pré-escolar; e</w:t>
      </w:r>
    </w:p>
    <w:p w:rsidR="005A3747" w:rsidRDefault="005A3747"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pagamento, a qualquer título, a Servidor da Administração Pública Estadual ou empregado de empresa pública ou de Sociedade de Economia Mista do Estado, por serviços de consultoria ou assistência técnica, inclusive os custeados com recursos provenientes de convênios, acordos, ajustes ou instrumentos congêneres, firmados com Órgãos ou Entidades de direito público ou privado, nacionais ou internacionais.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Parágrafo único. As vedações de que tratam este artigo não se aplicam à transferência de recursos a Clubes Esportivos e Entidades sem Fins Lucrativos que apoiem o esporte de base voltado para crianças e adolescentes, como fator de inclusão social.</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16. É vedada a inclusão, na Lei Orçamentária e em seus Créditos Adicionais, de dotações a título de subvenções sociais, ressalvadas àquelas destinadas à cobertura de despesas de Entidades Privadas sem Fins Lucrativos, de atividades de natureza continuada, que preencham uma das seguintes condições:</w:t>
      </w:r>
    </w:p>
    <w:p w:rsidR="00FC3E0E" w:rsidRPr="00796AEC" w:rsidRDefault="00FC3E0E" w:rsidP="00796AEC">
      <w:pPr>
        <w:widowControl w:val="0"/>
        <w:ind w:firstLine="567"/>
        <w:jc w:val="both"/>
        <w:rPr>
          <w:rStyle w:val="nfase"/>
          <w:rFonts w:eastAsia="Arial Unicode MS"/>
          <w:i w:val="0"/>
        </w:rPr>
      </w:pPr>
    </w:p>
    <w:p w:rsidR="00FC3E0E" w:rsidRPr="00DD4937" w:rsidRDefault="00FC3E0E" w:rsidP="003F7FC6">
      <w:pPr>
        <w:autoSpaceDE w:val="0"/>
        <w:autoSpaceDN w:val="0"/>
        <w:adjustRightInd w:val="0"/>
        <w:ind w:firstLine="567"/>
        <w:rPr>
          <w:rFonts w:eastAsiaTheme="minorHAnsi"/>
          <w:b/>
          <w:strike/>
          <w:lang w:eastAsia="en-US"/>
        </w:rPr>
      </w:pPr>
      <w:r w:rsidRPr="00DD4937">
        <w:rPr>
          <w:rStyle w:val="nfase"/>
          <w:rFonts w:eastAsia="Arial Unicode MS"/>
          <w:i w:val="0"/>
          <w:strike/>
        </w:rPr>
        <w:t xml:space="preserve">I </w:t>
      </w:r>
      <w:r w:rsidR="00796AEC" w:rsidRPr="00DD4937">
        <w:rPr>
          <w:rStyle w:val="nfase"/>
          <w:rFonts w:eastAsia="Arial Unicode MS"/>
          <w:i w:val="0"/>
          <w:strike/>
        </w:rPr>
        <w:t>-</w:t>
      </w:r>
      <w:r w:rsidRPr="00DD4937">
        <w:rPr>
          <w:rStyle w:val="nfase"/>
          <w:rFonts w:eastAsia="Arial Unicode MS"/>
          <w:i w:val="0"/>
          <w:strike/>
        </w:rPr>
        <w:t xml:space="preserve"> </w:t>
      </w:r>
      <w:r w:rsidR="00C520BB" w:rsidRPr="00DD4937">
        <w:rPr>
          <w:rFonts w:eastAsiaTheme="minorHAnsi"/>
          <w:strike/>
          <w:lang w:eastAsia="en-US"/>
        </w:rPr>
        <w:t xml:space="preserve">sejam de atendimento direto ao público, de forma gratuita, nas áreas de Assistência Social com registro no Conselho Nacional de Assistência Social </w:t>
      </w:r>
      <w:r w:rsidR="00316A26" w:rsidRPr="00DD4937">
        <w:rPr>
          <w:rFonts w:eastAsiaTheme="minorHAnsi"/>
          <w:strike/>
          <w:lang w:eastAsia="en-US"/>
        </w:rPr>
        <w:t>-</w:t>
      </w:r>
      <w:r w:rsidR="00C520BB" w:rsidRPr="00DD4937">
        <w:rPr>
          <w:rFonts w:eastAsiaTheme="minorHAnsi"/>
          <w:strike/>
          <w:lang w:eastAsia="en-US"/>
        </w:rPr>
        <w:t xml:space="preserve"> CNAS, e nas áreas de saúde ou educação;</w:t>
      </w:r>
      <w:r w:rsidR="00316A26" w:rsidRPr="00DD4937">
        <w:rPr>
          <w:rFonts w:eastAsiaTheme="minorHAnsi"/>
          <w:strike/>
          <w:lang w:eastAsia="en-US"/>
        </w:rPr>
        <w:t xml:space="preserve"> </w:t>
      </w:r>
      <w:r w:rsidR="00316A26" w:rsidRPr="00DD4937">
        <w:rPr>
          <w:rFonts w:eastAsiaTheme="minorHAnsi"/>
          <w:b/>
          <w:strike/>
          <w:lang w:eastAsia="en-US"/>
        </w:rPr>
        <w:t>(Inciso vetado pelo Governador do Estado e Promulgado pela Assembleia Legislativa, 18/09/2017).</w:t>
      </w:r>
    </w:p>
    <w:p w:rsidR="003F7FC6" w:rsidRDefault="003F7FC6" w:rsidP="003F7FC6">
      <w:pPr>
        <w:autoSpaceDE w:val="0"/>
        <w:autoSpaceDN w:val="0"/>
        <w:adjustRightInd w:val="0"/>
        <w:ind w:firstLine="567"/>
        <w:rPr>
          <w:rStyle w:val="nfase"/>
          <w:rFonts w:eastAsia="Arial Unicode MS"/>
          <w:i w:val="0"/>
        </w:rPr>
      </w:pPr>
    </w:p>
    <w:p w:rsidR="00DD4937" w:rsidRPr="00DD4937" w:rsidRDefault="00DD4937" w:rsidP="003F7FC6">
      <w:pPr>
        <w:autoSpaceDE w:val="0"/>
        <w:autoSpaceDN w:val="0"/>
        <w:adjustRightInd w:val="0"/>
        <w:ind w:firstLine="567"/>
        <w:rPr>
          <w:b/>
        </w:rPr>
      </w:pPr>
      <w:r w:rsidRPr="00E653CE">
        <w:t>I - sejam de atendimento direto ao público, de forma gratuita, nas áreas de Assistência Social, Saúde ou Educação, e estejam registrada</w:t>
      </w:r>
      <w:r>
        <w:t>s no Conselho Nacional de Assis</w:t>
      </w:r>
      <w:r w:rsidRPr="00E653CE">
        <w:t>tência Social - CNAS.</w:t>
      </w:r>
      <w:r>
        <w:t xml:space="preserve"> </w:t>
      </w:r>
      <w:r>
        <w:rPr>
          <w:b/>
        </w:rPr>
        <w:t>(Redação dada pela Lei n. 4.151, de 03/10/2017).</w:t>
      </w:r>
    </w:p>
    <w:p w:rsidR="00DD4937" w:rsidRPr="00796AEC" w:rsidRDefault="00DD4937" w:rsidP="003F7FC6">
      <w:pPr>
        <w:autoSpaceDE w:val="0"/>
        <w:autoSpaceDN w:val="0"/>
        <w:adjustRightInd w:val="0"/>
        <w:ind w:firstLine="567"/>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sejam vinculadas a Organismos internacionais de natureza filantrópica, institucional ou assistencial;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atendam ao disposto no artigo 204, da Constituição Federal, ou no artigo 61, do Ato das Disposições Constitucionais Transitórias - ADCT.</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17. É vedada a inclusão de dotações na Lei Orçamentária e em seus Créditos Adicionais, a título de “contribuições” para Entidades Privadas, ressalvadas as sem fins lucrativos e desde que atendam uma das seguintes condições: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de atendimento direto e gratuito ao público e voltado ao ensino ou representativa da comunidade escolar das escolas públicas estaduais e municipais do ensino básico, incluindo as transferências destinadas ao pagamento das despesas de pessoal e outras despesas correntes abrangidas no Termo pactuado, bem como dispêndios de capital;</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voltadas às ações de Saúde e de atendimento direto e gratuito ao público;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qualificada como Organização da Sociedade Civil de Interesse Público, de acordo com a Lei Federal nº 9.790, de 23 de março de 1999;</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IV - de atendimento direto e gratuito ao público e voltadas à atividade econômica, cultural, ao esporte e lazer; </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 - voltada ao atendimento das atividades de assistência técnica, de acordo com o § 3º, do artigo 161, da Constituição Estadual, incluindo transferências destinadas ao pagamento das despesas de pessoal e outras despesas correntes, decorrentes de Termo pactuado, bem como os dispêndios de capital;</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VI - de Órgãos representativos dos Tribunais;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VII - entidades que desempenham ações voltadas à ressocialização do apenado e do egresso, seja na educação, no trabalho ou no apoio à família, incluindo transferências destinadas ao pagamento das despesas de pessoal e outras despesas correntes, abrangidas no Termo pactuado, bem como dispêndios de capital.</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18. A Lei Orçamentária conterá reserva de contingência, em programação específica, constituída, exclusivamente, com recursos do Orçamento Fiscal, em montante de no mínimo 0,5% (meio por cento) e, no máximo, 2% (dois por cento) da receita corrente líquida prevista para o exercício de 2018, e será destinada a atender passivos contingentes, outros riscos e eventos fiscais imprevistos.</w:t>
      </w:r>
    </w:p>
    <w:p w:rsidR="00FC3E0E" w:rsidRPr="00796AEC" w:rsidRDefault="00FC3E0E" w:rsidP="00796AEC">
      <w:pPr>
        <w:autoSpaceDE w:val="0"/>
        <w:autoSpaceDN w:val="0"/>
        <w:adjustRightInd w:val="0"/>
        <w:ind w:firstLine="567"/>
        <w:jc w:val="both"/>
        <w:rPr>
          <w:rFonts w:eastAsia="Calibri"/>
          <w:bCs/>
          <w:lang w:eastAsia="en-US"/>
        </w:rPr>
      </w:pPr>
    </w:p>
    <w:p w:rsidR="00FC3E0E" w:rsidRPr="00796AEC" w:rsidRDefault="00FC3E0E" w:rsidP="00796AEC">
      <w:pPr>
        <w:autoSpaceDE w:val="0"/>
        <w:autoSpaceDN w:val="0"/>
        <w:adjustRightInd w:val="0"/>
        <w:ind w:firstLine="567"/>
        <w:jc w:val="both"/>
        <w:rPr>
          <w:rFonts w:eastAsia="Calibri"/>
          <w:lang w:eastAsia="en-US"/>
        </w:rPr>
      </w:pPr>
      <w:r w:rsidRPr="00796AEC">
        <w:rPr>
          <w:rFonts w:eastAsia="Calibri"/>
          <w:bCs/>
          <w:lang w:eastAsia="en-US"/>
        </w:rPr>
        <w:t>Parágrafo único. Caso</w:t>
      </w:r>
      <w:r w:rsidRPr="00796AEC">
        <w:rPr>
          <w:rFonts w:eastAsia="Calibri"/>
          <w:lang w:eastAsia="en-US"/>
        </w:rPr>
        <w:t xml:space="preserve"> até o final do 2º (segundo) quadrimestre a Reserva de Contingência não for utilizada, seu saldo poderá ser utilizado para cobertura de outras despesas mediante créditos adicionais ao orçamento.</w:t>
      </w:r>
    </w:p>
    <w:p w:rsidR="00FC3E0E" w:rsidRPr="00796AEC" w:rsidRDefault="00FC3E0E" w:rsidP="00796AEC">
      <w:pPr>
        <w:widowControl w:val="0"/>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19. As transferências voluntárias de recursos do Estado a serem consignadas na Lei Orçamentária e em seus Créditos Adicionais para os municípios, a título de cooperação, auxílios ou assistência financeira dependerão da comprovação por parte da Unidade beneficiada, no ato da assinatura do instrumento original, de que: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institui, regulamenta e arrecada todos os tributos previstos nos artigos 155 e 156, da Constituição Federal, ressalvado o imposto previsto no artigo 156, inciso III, com a redação dada pela Emenda Constitucional nº 3, de 17 de março de 1993, quando comprovada a ausência do fato gerador;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existe previsão de contrapartida, que será estabelecida de modo compatível com a capacidade financeira da respectiva Unidade beneficiada, tendo como limite mínimo: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 5% (cinco por cento), para municípios com até 25.000 (vinte e cinco mil) habitantes;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b) 10% (dez por cento) para os demais.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1º. Os limites mínimos de contrapartida fixados no inciso II, deste artigo, poderão ser reduzidos quando os recursos transferidos pelo Estado: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forem oriundos de doações de Organismos Internacionais, de Governos Estrangeiros e do Fundo para Infraestrutura de Transporte e Habitação - FITHA;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destinarem-se a municípios que se encontrem em situação de calamidade pública formalmente reconhecida, durante o período que esta subsistir;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beneficiarem os municípios com até 25.000 (vinte e cinco mil) habitantes, incluídos nos bolsões de pobreza com menor Índice de Desenvolvimento Humano - IDH.</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2º. A contrapartida poderá ser atendida por meio de recursos financeiros e de bens ou serviços economicamente mensuráveis, e quando aceita deverá ser fundamentada e constar do instrumento, cláusula que indique a forma de aferição do valor correspondente e estar devidamente assegurado.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3º. Caberá ao Órgão transferidor:</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I - dar execução às condições previstas neste artigo, exigindo do município que ateste o cumprimento </w:t>
      </w:r>
      <w:r w:rsidRPr="00796AEC">
        <w:rPr>
          <w:rStyle w:val="nfase"/>
          <w:rFonts w:eastAsia="Arial Unicode MS"/>
          <w:i w:val="0"/>
          <w:spacing w:val="-4"/>
        </w:rPr>
        <w:t>dessas disposições, coerente com os Balanços Contábeis de 2014 a 2017, e da Lei Orçamentária para 2018;</w:t>
      </w:r>
      <w:r w:rsidRPr="00796AEC">
        <w:rPr>
          <w:rStyle w:val="nfase"/>
          <w:rFonts w:eastAsia="Arial Unicode MS"/>
          <w:i w:val="0"/>
        </w:rPr>
        <w:t xml:space="preserve">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acompanhar a execução das Atividades, Projetos ou Operações Especiais, desenvolvidos com os recursos transferidos.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4º. A verificação das condições previstas nos incisos do caput, deste artigo, dar-se-á na formalização do convênio. Os documentos comprobatórios exigidos pelos Órgãos transferidores que não constarem prazo de validade serão considerados válidos pelo prazo de 30 (trinta) dias a contar da data de sua emissão.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5º. As subvenções sociais deverão ser transferidas por meio das Unidades Orçamentárias que desenvolvam as ações específicas.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6º. Em caso de crise na economia, por Decreto devidamente fundamentado, fica o Poder Executivo autorizado a dispensar a contrapartida prevista no inciso II, deste artigo.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20. A programação a cargo da Unidade Orçamentária Recursos sob a Supervisão da SEFIN conterá, exclusivamente, as dotações destinadas a atender despesas com:</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 - despesas de exercícios anteriores;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 - programa de formação do Patrimônio do Servidor Público - PASEP;</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III - sentenças judiciais; e</w:t>
      </w:r>
    </w:p>
    <w:p w:rsidR="00796AEC" w:rsidRPr="00796AEC" w:rsidRDefault="00796AEC"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IV - pagamento da dívida fundada interna, externa e dívida confessada.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21. As transferências de recursos destinados a aporte de capital às empresas em que o Estado detenha a maioria do capital social, deverão constar, obrigatoriamente, nas Unidades a que estão vinculadas, com codificação específica para cada Unidade recebedora.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22. Os Projetos de Lei relativos a Créditos Adicionais serão apresentados com o detalhamento estabelecido na Lei Orçamentária.</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1º. Os Projetos de Lei relativos a Créditos Adicionais, decorrentes das solicitações feitas pelos Poderes Legislativo, Judiciário, pelo Ministério Público, Tribunal de Contas e Defensoria Pública do Estado, que venham ocorrer durante o exercício de 2018, serão encaminhados ao Poder Legislativo Estadual no prazo de até 15 (quinze) dias úteis, a contar do recebimento do pedido, ou informado ao Órgão solicitante o motivo da impossibilidade do atendimento.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2º. Acompanharão os Projetos de Lei relativos a Créditos Adicionais, exposições de motivos circunstanciadas que os justifiquem e que indiquem as consequências dos cancelamentos de dotações propostas sobre a execução das Atividades, dos Projetos ou das Operações Especiais.</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3º. Nos casos de créditos à conta de recursos de excesso de arrecadação, as exposições de motivos conterão as atualizações das estimativas de receitas para o exercício.</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23. Para atendimento de despesas com emendas ao Projeto de Lei Orçamentária, apresentadas na forma dos §§ 2º e 3º, do artigo 166, da Constituição Federal, o Poder Executivo disponibilizará na Secretaria de Estado de Planejamento, Orçamento e Gestão - SEPOG, dotação orçamentária, na forma do disposto no artigo 136 -A, da Constituição do Estado, alterado pela Emenda Constitucional nº 095, de 25 de março de 2015.</w:t>
      </w:r>
    </w:p>
    <w:p w:rsidR="00FC3E0E" w:rsidRPr="00796AEC" w:rsidRDefault="00FC3E0E" w:rsidP="00796AEC">
      <w:pPr>
        <w:widowControl w:val="0"/>
        <w:ind w:firstLine="567"/>
        <w:jc w:val="both"/>
      </w:pPr>
    </w:p>
    <w:p w:rsidR="005A3747" w:rsidRDefault="005A3747" w:rsidP="00796AEC">
      <w:pPr>
        <w:widowControl w:val="0"/>
        <w:jc w:val="center"/>
        <w:rPr>
          <w:rStyle w:val="nfase"/>
          <w:rFonts w:eastAsia="Arial Unicode MS"/>
          <w:b/>
          <w:i w:val="0"/>
        </w:rPr>
      </w:pPr>
    </w:p>
    <w:p w:rsidR="005A3747" w:rsidRDefault="005A3747" w:rsidP="00796AEC">
      <w:pPr>
        <w:widowControl w:val="0"/>
        <w:jc w:val="center"/>
        <w:rPr>
          <w:rStyle w:val="nfase"/>
          <w:rFonts w:eastAsia="Arial Unicode MS"/>
          <w:b/>
          <w:i w:val="0"/>
        </w:rPr>
      </w:pPr>
    </w:p>
    <w:p w:rsidR="005A3747" w:rsidRDefault="005A3747" w:rsidP="00796AEC">
      <w:pPr>
        <w:widowControl w:val="0"/>
        <w:jc w:val="center"/>
        <w:rPr>
          <w:rStyle w:val="nfase"/>
          <w:rFonts w:eastAsia="Arial Unicode MS"/>
          <w:b/>
          <w:i w:val="0"/>
        </w:rPr>
      </w:pPr>
    </w:p>
    <w:p w:rsidR="00FC3E0E" w:rsidRPr="00796AEC" w:rsidRDefault="00FC3E0E" w:rsidP="00796AEC">
      <w:pPr>
        <w:widowControl w:val="0"/>
        <w:jc w:val="center"/>
        <w:rPr>
          <w:rStyle w:val="nfase"/>
          <w:rFonts w:eastAsia="Arial Unicode MS"/>
          <w:b/>
          <w:i w:val="0"/>
        </w:rPr>
      </w:pPr>
      <w:r w:rsidRPr="00796AEC">
        <w:rPr>
          <w:rStyle w:val="nfase"/>
          <w:rFonts w:eastAsia="Arial Unicode MS"/>
          <w:b/>
          <w:i w:val="0"/>
        </w:rPr>
        <w:t>CAPÍTULO VI</w:t>
      </w:r>
    </w:p>
    <w:p w:rsidR="00FC3E0E" w:rsidRPr="00796AEC" w:rsidRDefault="00FC3E0E" w:rsidP="00796AEC">
      <w:pPr>
        <w:widowControl w:val="0"/>
        <w:jc w:val="center"/>
        <w:rPr>
          <w:rStyle w:val="nfase"/>
          <w:rFonts w:eastAsia="Arial Unicode MS"/>
          <w:b/>
          <w:i w:val="0"/>
        </w:rPr>
      </w:pPr>
      <w:r w:rsidRPr="00796AEC">
        <w:rPr>
          <w:rStyle w:val="nfase"/>
          <w:rFonts w:eastAsia="Arial Unicode MS"/>
          <w:b/>
          <w:i w:val="0"/>
        </w:rPr>
        <w:t>DAS DISPOSIÇÕES RELATIVAS À DÍVIDA PÚBLICA ESTADUAL</w:t>
      </w:r>
    </w:p>
    <w:p w:rsidR="00FC3E0E" w:rsidRPr="00796AEC" w:rsidRDefault="00FC3E0E" w:rsidP="00796AEC">
      <w:pPr>
        <w:widowControl w:val="0"/>
        <w:jc w:val="center"/>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24. A atualização monetária do principal da dívida mobiliária refinanciada do Estado não poderá superar, no exercício de 2018, a variação do Índice Nacional de Preços ao Consumidor Amplo - IPCA, disponibilizado pelo Instituto Brasileiro de Geografia e Estatística - IBGE ou Banco Central do Brasil.</w:t>
      </w:r>
    </w:p>
    <w:p w:rsidR="005A3747" w:rsidRDefault="005A3747" w:rsidP="00796AEC">
      <w:pPr>
        <w:jc w:val="center"/>
        <w:rPr>
          <w:rStyle w:val="nfase"/>
          <w:rFonts w:eastAsia="Arial Unicode MS"/>
          <w:b/>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VII</w:t>
      </w:r>
    </w:p>
    <w:p w:rsidR="00FC3E0E" w:rsidRPr="00796AEC" w:rsidRDefault="00FC3E0E" w:rsidP="00796AEC">
      <w:pPr>
        <w:jc w:val="center"/>
        <w:rPr>
          <w:rStyle w:val="nfase"/>
          <w:rFonts w:eastAsia="Arial Unicode MS"/>
          <w:b/>
          <w:i w:val="0"/>
        </w:rPr>
      </w:pPr>
      <w:r w:rsidRPr="00796AEC">
        <w:rPr>
          <w:rStyle w:val="nfase"/>
          <w:rFonts w:eastAsia="Arial Unicode MS"/>
          <w:b/>
          <w:i w:val="0"/>
        </w:rPr>
        <w:t>DAS DISPOSIÇÕES RELATIVAS ÀS DESPESAS DO ESTADO COM PESSOAL E ENCARGOS SOCIAIS</w:t>
      </w:r>
    </w:p>
    <w:p w:rsidR="00FC3E0E" w:rsidRPr="00796AEC" w:rsidRDefault="00FC3E0E" w:rsidP="00796AEC">
      <w:pPr>
        <w:jc w:val="center"/>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25. O Poder Executivo, por intermédio da Superintendência Estadual de Gestão de Pessoas - SEGEP, publicará até 31 de dezembro de 2018, a Tabela de Cargos Efetivos e Comissionados Integrantes do Quadro Geral de Pessoal Civil, demonstrando os quantitativos de cargos ocupados por servidores estáveis, não estáveis e de cargos vagos.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Parágrafo único. Os Poderes Legislativo e Judiciário, assim como o Ministério Público, o Tribunal de Contas e a Defensoria Pública do Estado observarão o cumprimento do disposto neste artigo, mediante atos dos dirigentes máximos de cada Órgão, destacando-se, inclusive, as Unidades Orçamentárias vinculadas.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26. No exercício de 2018, observado o disposto no artigo 169, da Constituição Federal, e determinado no parágrafo único do artigo 21, da Lei Complementar Federal nº 101, de 4 de maio de 2000, somente poderão ser admitidos servidores se: </w:t>
      </w:r>
    </w:p>
    <w:p w:rsidR="00FC3E0E" w:rsidRPr="00796AEC" w:rsidRDefault="00FC3E0E" w:rsidP="00796AEC">
      <w:pPr>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I - existirem cargos vagos a preencher, demonstrados na Tabela a que se refere o artigo 25, desta Lei, ou criados em Lei, no exercício de 2017; </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spacing w:val="-4"/>
        </w:rPr>
      </w:pPr>
      <w:r w:rsidRPr="00796AEC">
        <w:rPr>
          <w:rStyle w:val="nfase"/>
          <w:rFonts w:eastAsia="Arial Unicode MS"/>
          <w:i w:val="0"/>
          <w:spacing w:val="-4"/>
        </w:rPr>
        <w:t>II - houver vacância, até 30 de dezembro de 2017, dos cargos ocupados constantes da referida Tabela; e</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III - houver prévia dotação orçamentária suficiente ao atendimento da despesa ou em seus créditos adicionais. </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27. Os Projetos de Lei relacionados ao aumento de gastos com pessoal e encargos sociais, no âmbito do Poder Executivo, deverão ser acompanhados de manifestações da Superintendência Estadual de Gestão de Pessoas - SEGEP, da Secretaria de Estado do Planejamento, Orçamento e Gestão - SEPOG, e da Secretaria de Estado de Finanças - SEFIN, em suas respectivas áreas de competência.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1º. Os Poderes, Legislativo e Judiciário, o Ministério Público do Estado, o Tribunal de Contas do Estado e a Defensoria Pública do Estado assumirão, em seus âmbitos, as atribuições necessárias ao cumprimento do disposto neste artigo.</w:t>
      </w:r>
    </w:p>
    <w:p w:rsidR="00FC3E0E" w:rsidRPr="00796AEC" w:rsidRDefault="00FC3E0E" w:rsidP="00796AEC">
      <w:pPr>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 2º. Na forma do disposto no inciso II, do § 1º, do artigo 169, da Constituição Federal, os Poderes Executivo, Legislativo e Judiciário, bem como o Ministério Público do Estado, o Tribunal de Contas do Estado e a Defensoria Pública do Estado poderão proceder à concessão de vantagem ou aumento de remuneração, criação de cargos, empregos e funções ou alteração de estrutura de carreiras, bem como a admissão ou contratação de pessoal, a qualquer título, desde que respeitadas as disposições constantes desta Lei, da Constituição Federal, Estadual e da Lei Complementar Federal nº 101, de 4 de maio de 2000. </w:t>
      </w: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3º. Fica autorizada a realização de concurso público para provimento de cargos na Administração Pública Direta e Indireta, observando-se o disposto nos artigos 37 e 169, da Constituição Federal, inciso V, do artigo 18, da Constituição Estadual, e artigos 21 e 22, da Lei Complementar Federal nº 101, de 4 de maio de 2000.</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28. A despesa total com pessoal do Estado não excederá os limites do inciso II, do artigo 19, combinado com inciso II, do artigo 20, ambos da Lei Complementar Federal nº 101, de 4 de maio de 2000.</w:t>
      </w:r>
    </w:p>
    <w:p w:rsidR="00FC3E0E" w:rsidRPr="00796AEC" w:rsidRDefault="00FC3E0E" w:rsidP="00796AEC">
      <w:pPr>
        <w:jc w:val="center"/>
        <w:rPr>
          <w:rStyle w:val="nfase"/>
          <w:rFonts w:eastAsia="Arial Unicode MS"/>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VIII</w:t>
      </w:r>
    </w:p>
    <w:p w:rsidR="00FC3E0E" w:rsidRPr="00796AEC" w:rsidRDefault="00FC3E0E" w:rsidP="00796AEC">
      <w:pPr>
        <w:jc w:val="center"/>
        <w:rPr>
          <w:rStyle w:val="nfase"/>
          <w:rFonts w:eastAsia="Arial Unicode MS"/>
          <w:b/>
          <w:i w:val="0"/>
        </w:rPr>
      </w:pPr>
      <w:r w:rsidRPr="00796AEC">
        <w:rPr>
          <w:rStyle w:val="nfase"/>
          <w:rFonts w:eastAsia="Arial Unicode MS"/>
          <w:b/>
          <w:i w:val="0"/>
        </w:rPr>
        <w:t>DO CONTROLE E DA TRANSPARÊNCIA</w:t>
      </w:r>
    </w:p>
    <w:p w:rsidR="00FC3E0E" w:rsidRPr="00796AEC" w:rsidRDefault="00FC3E0E" w:rsidP="00796AEC">
      <w:pPr>
        <w:jc w:val="center"/>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29. Para fins de transparência da gestão fiscal e em observância ao princípio da publicidade, o Poder Executivo tornará disponíveis na internet, por meio dos sites: www.sepog.ro.gov.br e www.transparencia.ro.gov.br para acesso de toda a sociedade, no mínimo, as seguintes informações: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projeto e a Lei de Diretrizes Orçamentárias - LDO;</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projeto e a Lei Orçamentária Anual - LOA;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III - relatório quadrimestral das Metas Físicas do PPA e da Execução Orçamentária com o detalhamento por Função, </w:t>
      </w:r>
      <w:proofErr w:type="spellStart"/>
      <w:r w:rsidRPr="00796AEC">
        <w:rPr>
          <w:rStyle w:val="nfase"/>
          <w:rFonts w:eastAsia="Arial Unicode MS"/>
          <w:i w:val="0"/>
        </w:rPr>
        <w:t>Subfunção</w:t>
      </w:r>
      <w:proofErr w:type="spellEnd"/>
      <w:r w:rsidRPr="00796AEC">
        <w:rPr>
          <w:rStyle w:val="nfase"/>
          <w:rFonts w:eastAsia="Arial Unicode MS"/>
          <w:i w:val="0"/>
        </w:rPr>
        <w:t>, Programa e Ações, de forma acumulada, assim como as demais informações determinadas pela Lei Complementar Federal nº 131, de 27 de maio de 2009;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IV - comparativo mensal e acumulado, por Unidade Orçamentária e Fonte de Recurso, da receita realizada com a prevista na Lei Orçamentária de 2018.</w:t>
      </w:r>
    </w:p>
    <w:p w:rsidR="00FC3E0E" w:rsidRPr="00796AEC" w:rsidRDefault="00FC3E0E" w:rsidP="00796AEC">
      <w:pPr>
        <w:jc w:val="center"/>
        <w:rPr>
          <w:rStyle w:val="nfase"/>
          <w:rFonts w:eastAsia="Arial Unicode MS"/>
          <w:i w:val="0"/>
        </w:rPr>
      </w:pPr>
    </w:p>
    <w:p w:rsidR="00FC3E0E" w:rsidRPr="00796AEC" w:rsidRDefault="00FC3E0E" w:rsidP="00796AEC">
      <w:pPr>
        <w:jc w:val="center"/>
        <w:rPr>
          <w:rStyle w:val="nfase"/>
          <w:rFonts w:eastAsia="Arial Unicode MS"/>
          <w:b/>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IX</w:t>
      </w:r>
    </w:p>
    <w:p w:rsidR="00FC3E0E" w:rsidRPr="00796AEC" w:rsidRDefault="00FC3E0E" w:rsidP="00796AEC">
      <w:pPr>
        <w:jc w:val="center"/>
        <w:rPr>
          <w:rStyle w:val="nfase"/>
          <w:rFonts w:eastAsia="Arial Unicode MS"/>
          <w:b/>
          <w:i w:val="0"/>
        </w:rPr>
      </w:pPr>
      <w:r w:rsidRPr="00796AEC">
        <w:rPr>
          <w:rStyle w:val="nfase"/>
          <w:rFonts w:eastAsia="Arial Unicode MS"/>
          <w:b/>
          <w:i w:val="0"/>
        </w:rPr>
        <w:t>DA POLÍTICA DE APLICAÇÃO DOS RECURSOSDAS AGÊNCIAS FINANCEIRAS OFICIAIS DE FOMENTO</w:t>
      </w:r>
    </w:p>
    <w:p w:rsidR="00FC3E0E" w:rsidRPr="00796AEC" w:rsidRDefault="00FC3E0E" w:rsidP="00796AEC">
      <w:pPr>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30. As agências financeiras oficiais de fomento, respeitadas suas especificidades, observarão na concessão de empréstimos e financiamentos as seguintes prioridades: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redução das desigualdades entre regiões;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 - defesa e preservação do meio ambiente;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III - atendimento às micro, pequenas e médias empresas; aos mini, pequenos e médios empreendedores e produtores rurais, suas cooperativas e associações; </w:t>
      </w:r>
    </w:p>
    <w:p w:rsidR="005A3747" w:rsidRDefault="005A3747"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IV - aceleração do processo de desenvolvimento econômico do Estado, diversificação da produção agropecuária e da modernização das tecnologias aplicadas à produção;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V - projetos de investimentos no Setor Energético, de Infraestrutura, Saúde, Saneamento Básico, Educacionais e Artísticos Culturais. </w:t>
      </w:r>
    </w:p>
    <w:p w:rsidR="00FC3E0E" w:rsidRDefault="00FC3E0E" w:rsidP="00796AEC">
      <w:pPr>
        <w:ind w:firstLine="567"/>
        <w:jc w:val="both"/>
        <w:rPr>
          <w:rStyle w:val="nfase"/>
          <w:rFonts w:eastAsia="Arial Unicode MS"/>
          <w:i w:val="0"/>
        </w:rPr>
      </w:pPr>
    </w:p>
    <w:p w:rsidR="005A3747" w:rsidRDefault="005A3747" w:rsidP="00796AEC">
      <w:pPr>
        <w:ind w:firstLine="567"/>
        <w:jc w:val="both"/>
        <w:rPr>
          <w:rStyle w:val="nfase"/>
          <w:rFonts w:eastAsia="Arial Unicode MS"/>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X</w:t>
      </w:r>
    </w:p>
    <w:p w:rsidR="00FC3E0E" w:rsidRPr="00796AEC" w:rsidRDefault="00FC3E0E" w:rsidP="00796AEC">
      <w:pPr>
        <w:jc w:val="center"/>
        <w:rPr>
          <w:rStyle w:val="nfase"/>
          <w:rFonts w:eastAsia="Arial Unicode MS"/>
          <w:b/>
          <w:i w:val="0"/>
        </w:rPr>
      </w:pPr>
      <w:r w:rsidRPr="00796AEC">
        <w:rPr>
          <w:rStyle w:val="nfase"/>
          <w:rFonts w:eastAsia="Arial Unicode MS"/>
          <w:b/>
          <w:i w:val="0"/>
        </w:rPr>
        <w:t>DAS DISPOSIÇÕES SOBRE ALTERAÇÕES NA LEGISLAÇÃOTRIBUTÁRIA ESTADUAL</w:t>
      </w:r>
    </w:p>
    <w:p w:rsidR="00FC3E0E" w:rsidRPr="00796AEC" w:rsidRDefault="00FC3E0E" w:rsidP="00796AEC">
      <w:pPr>
        <w:jc w:val="center"/>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31. Fica o Poder Executivo autorizado a conceder ou ampliar incentivo, isenção ou benefício, de natureza tributária ou financeira, desde que acompanhada de medidas de compensação previstas na Lei Complementar Federal nº 101, de 4 de maio de 2000.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32. Na estimativa das receitas do Projeto de Lei Orçamentária poderão ser considerados os efeitos de propostas de alterações na legislação tributária e das contribuições que sejam objeto de Projeto de Lei que esteja em tramitação na Assembleia Legislativa do Estado.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1º. Se estimada a receita, com considerações deste artigo no Projeto de Lei Orçamentária: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 - serão identificadas as proposições de alterações na legislação e especificada a Receita Adicional Esperada, em decorrência de cada uma das propostas e seus dispositivos;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 - será apresentada programação especial de despesas condicionadas à aprovação das respectivas alterações na legislação.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 2º. Caso as alterações propostas não sejam aprovadas, ou sejam parcialmente, até o envio do Projeto de Lei Orçamentária para sanção do Governador, de forma a não permitir a integralização dos recursos esperados, as dotações à conta dos referidos recursos serão canceladas mediante Decreto, até 30 (trinta) dias após a sanção governamental à Lei Orçamentária, observados os critérios para aplicação sequencial obrigatória e cancelamento linear, até ser completado o valor necessário para cada Fonte de Receita, a seguir relacionados: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 - de até 100% (cem por cento) das dotações relativas aos novos Projetos;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 - de até 60% (sessenta por cento) das dotações relativas aos Projetos em andamento;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III - de até 25% (vinte e cinco por cento) das dotações relativas às Ações de manutenção;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IV - dos restantes 40% (quarenta por cento) das dotações relativas aos Projetos em andamento; e</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V - dos restantes 75% (setenta e cinco por cento) das dotações relativas às Ações de manutenção. </w:t>
      </w:r>
    </w:p>
    <w:p w:rsidR="00FC3E0E" w:rsidRPr="00796AEC" w:rsidRDefault="00FC3E0E" w:rsidP="00796AEC">
      <w:pPr>
        <w:jc w:val="center"/>
        <w:rPr>
          <w:rStyle w:val="nfase"/>
          <w:rFonts w:eastAsia="Arial Unicode MS"/>
          <w:i w:val="0"/>
        </w:rPr>
      </w:pPr>
    </w:p>
    <w:p w:rsidR="00FC3E0E" w:rsidRPr="00796AEC" w:rsidRDefault="00FC3E0E" w:rsidP="00796AEC">
      <w:pPr>
        <w:jc w:val="center"/>
        <w:rPr>
          <w:rStyle w:val="nfase"/>
          <w:rFonts w:eastAsia="Arial Unicode MS"/>
          <w:b/>
          <w:i w:val="0"/>
        </w:rPr>
      </w:pPr>
      <w:r w:rsidRPr="00796AEC">
        <w:rPr>
          <w:rStyle w:val="nfase"/>
          <w:rFonts w:eastAsia="Arial Unicode MS"/>
          <w:b/>
          <w:i w:val="0"/>
        </w:rPr>
        <w:t>CAPÍTULO XI</w:t>
      </w:r>
    </w:p>
    <w:p w:rsidR="00FC3E0E" w:rsidRPr="00796AEC" w:rsidRDefault="00FC3E0E" w:rsidP="00796AEC">
      <w:pPr>
        <w:jc w:val="center"/>
        <w:rPr>
          <w:rStyle w:val="nfase"/>
          <w:rFonts w:eastAsia="Arial Unicode MS"/>
          <w:i w:val="0"/>
        </w:rPr>
      </w:pPr>
      <w:r w:rsidRPr="00796AEC">
        <w:rPr>
          <w:rStyle w:val="nfase"/>
          <w:rFonts w:eastAsia="Arial Unicode MS"/>
          <w:b/>
          <w:i w:val="0"/>
        </w:rPr>
        <w:t>DAS DISPOSIÇÕES GERAIS</w:t>
      </w:r>
    </w:p>
    <w:p w:rsidR="00FC3E0E" w:rsidRPr="00796AEC" w:rsidRDefault="00FC3E0E" w:rsidP="00796AEC">
      <w:pPr>
        <w:jc w:val="center"/>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Art. 33. O Poder Executivo poderá incluir na previsão das receitas recursos à conta de Operações de Crédito Interna e Externa, com a finalidade de manter o equilíbrio orçamentário/financeiro do Estado, observados os preceitos legais aplicáveis à matéria a ser contratada.</w:t>
      </w:r>
    </w:p>
    <w:p w:rsidR="00E34E57" w:rsidRDefault="00E34E57" w:rsidP="00E34E57">
      <w:pPr>
        <w:widowControl w:val="0"/>
        <w:ind w:firstLine="567"/>
        <w:jc w:val="both"/>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 xml:space="preserve">Parágrafo único. A programação das despesas a serem custeadas com recursos de operações de crédito não poderá exceder o montante das despesas de capital fixadas no orçamento, salvo existência de lei específica. </w:t>
      </w:r>
    </w:p>
    <w:p w:rsidR="00FC3E0E" w:rsidRPr="00796AEC" w:rsidRDefault="00FC3E0E" w:rsidP="00E34E57">
      <w:pPr>
        <w:widowControl w:val="0"/>
        <w:ind w:firstLine="567"/>
        <w:jc w:val="both"/>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Art. 34. As metas previstas nos Anexos de Metas Fiscais desta Lei poderão ser ajustadas no Projeto da Lei Orçamentária Anual, se verificadas, quando da sua elaboração, alterações dos parâmetros macroeconômicos utilizados na estimativa das receitas e despesas e do comportamento da execução orçamentária do exercício em curso.</w:t>
      </w:r>
    </w:p>
    <w:p w:rsidR="00FC3E0E" w:rsidRPr="00796AEC" w:rsidRDefault="00FC3E0E" w:rsidP="00E34E57">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Art. 35. As despesas consideradas irrelevantes são aquelas que não ultrapassam o valor máximo da dispensa de licitação, na forma do inciso II, artigo 24, da Lei Federal nº 8.666, de 21 de junho de 1993.</w:t>
      </w:r>
    </w:p>
    <w:p w:rsidR="00FC3E0E" w:rsidRPr="00796AEC" w:rsidRDefault="00FC3E0E"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Art. 36. A SEPOG publicará concomitantemente com a promulgação da Lei de Orçamento e com base nos limites nela fixados, o Quadro de Detalhamento de Despesas - QDD, especificando por Projetos e Atividades e Elementos de Despesas.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37. Caso seja necessária a limitação do empenho das dotações orçamentárias e da movimentação financeira para atingir as metas fiscais previstas nos Anexos referido no artigo 2º, desta Lei, a mesma será feita de forma proporcional ao montante dos recursos alocados para o atendimento de “outras despesas correntes”, “investimentos” e “inversões financeiras” de cada Poder, do Ministério Público do Estado, do Tribunal de Contas e da Defensoria Pública do Estado.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1º. Na hipótese da ocorrência do disposto no caput, deste artigo, o Poder Executivo comunicará aos demais Poderes, ao Ministério Público do Estado, ao Tribunal de Contas e à Defensoria Pública do Estado o montante que caberá a cada um tornar indisponível para empenho e movimentação financeira.</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 2º. O Chefe de cada Poder e Órgão, com base na comunicação de que trata o parágrafo anterior, publicará ato estabelecendo os montantes que cada Órgão do respectivo Poder terá como limite de movimentação e empenho.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38. Todas as receitas realizadas pelos Órgãos, Fundos e Entidades integrantes do Orçamento Fiscal e da Seguridade Social, inclusive as diretamente arrecadadas, serão devidamente classificadas e contabilizadas no SIAFEM, no mês em que ocorrer o respectivo ingresso.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39. O Poder Executivo deverá elaborar e publicar até 30 (trinta) dias após a publicação da Lei Orçamentária de 2018, o Cronograma Anual de Cotas mensais e bimestrais estimadas de desembolso financeiro, por Órgão e Poder, observando, em relação às despesas constantes desse Cronograma, a abrangência necessária ao cumprimento das Metas Fiscais previstas.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1º. O desembolso dos recursos financeiros correspondentes aos créditos orçamentários e adicionais consignados na Lei Orçamentária Anual aos Poderes Legislativo e Judiciário, ao Ministério Público do Estado, ao Tribunal de Contas e à Defensoria Pública do Estado, será feito até o dia 20 (vinte) de cada mês, sendo assegurado ao Poder Executivo o bloqueio de recursos para garantir o pagamento de débitos junto ao Instituto de Previdência dos Servidores Públicos do Estado de Rondônia - IPERON.</w:t>
      </w:r>
    </w:p>
    <w:p w:rsidR="00FC3E0E" w:rsidRPr="00796AEC" w:rsidRDefault="00FC3E0E" w:rsidP="00796AEC">
      <w:pPr>
        <w:ind w:firstLine="567"/>
        <w:jc w:val="both"/>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 xml:space="preserve">Art. 40. São vedados quaisquer procedimentos pelos Ordenadores de Despesa que viabilizem a execução de despesas sem comprovada e suficiente disponibilidade de Dotação Orçamentária. </w:t>
      </w:r>
    </w:p>
    <w:p w:rsidR="00FC3E0E" w:rsidRPr="00796AEC" w:rsidRDefault="00FC3E0E" w:rsidP="00E34E57">
      <w:pPr>
        <w:widowControl w:val="0"/>
        <w:ind w:firstLine="567"/>
        <w:jc w:val="both"/>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 xml:space="preserve">Parágrafo único. A Superintendência de Contabilidade registrará os atos e fatos relativos à gestão orçamentário-financeira efetivamente ocorrida, sem prejuízo das responsabilidades e providências derivadas da inobservância do caput, deste artigo. </w:t>
      </w:r>
    </w:p>
    <w:p w:rsidR="00FC3E0E" w:rsidRPr="00796AEC" w:rsidRDefault="00FC3E0E" w:rsidP="00E34E57">
      <w:pPr>
        <w:widowControl w:val="0"/>
        <w:ind w:firstLine="567"/>
        <w:jc w:val="both"/>
        <w:rPr>
          <w:rStyle w:val="nfase"/>
          <w:rFonts w:eastAsia="Arial Unicode MS"/>
          <w:i w:val="0"/>
        </w:rPr>
      </w:pPr>
    </w:p>
    <w:p w:rsidR="00FC3E0E" w:rsidRPr="00796AEC" w:rsidRDefault="00FC3E0E" w:rsidP="00E34E57">
      <w:pPr>
        <w:widowControl w:val="0"/>
        <w:ind w:firstLine="567"/>
        <w:jc w:val="both"/>
        <w:rPr>
          <w:rStyle w:val="nfase"/>
          <w:rFonts w:eastAsia="Arial Unicode MS"/>
          <w:i w:val="0"/>
        </w:rPr>
      </w:pPr>
      <w:r w:rsidRPr="00796AEC">
        <w:rPr>
          <w:rStyle w:val="nfase"/>
          <w:rFonts w:eastAsia="Arial Unicode MS"/>
          <w:i w:val="0"/>
        </w:rPr>
        <w:t>Art. 41. Para fins de apreciação da proposta orçamentária, do acompanhamento e da fiscalização orçamentária a que se refere o artigo 135, § 1º, da Constituição Estadual, será assegurado à Comissão responsável, o acesso irrestrito ao Sistema de Administração Financeira dos Estados e Municípios - SIAFEM, para fins de consulta.</w:t>
      </w:r>
    </w:p>
    <w:p w:rsidR="00FC3E0E" w:rsidRPr="00796AEC" w:rsidRDefault="00FC3E0E" w:rsidP="00E34E57">
      <w:pPr>
        <w:widowControl w:val="0"/>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42. O Projeto da Lei Orçamentária para o exercício financeiro de 2018 poderá conter dispositivos autorizando os Poderes Executivo, Legislativo e Judiciário, o Ministério Público, o Tribunal de Contas e a Defensoria Pública do Estado a abrir crédito orçamentário até o limite de 20% (vinte por cento) da Dotação Orçamentária do Órgão, na forma do artigo 43, da Lei Federal nº 4.320, de 1964, preservadas as dotações para execução das despesas decorrentes de Emendas Parlamentares.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1º. A abertura de créditos previstos nos incisos I, II e IV, do § 1º, do artigo 43, da Lei Federal nº 4.320, de 1964, considerando o limite estabelecido no caput, deste artigo, deverá ser realizada por Decreto do Poder Executivo.</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 2º. A abertura de créditos previstos no inciso III, do §1º, do artigo 43, da Lei Federal nº 4.320, </w:t>
      </w:r>
      <w:proofErr w:type="gramStart"/>
      <w:r w:rsidRPr="00796AEC">
        <w:rPr>
          <w:rStyle w:val="nfase"/>
          <w:rFonts w:eastAsia="Arial Unicode MS"/>
          <w:i w:val="0"/>
        </w:rPr>
        <w:t>de  1964</w:t>
      </w:r>
      <w:proofErr w:type="gramEnd"/>
      <w:r w:rsidRPr="00796AEC">
        <w:rPr>
          <w:rStyle w:val="nfase"/>
          <w:rFonts w:eastAsia="Arial Unicode MS"/>
          <w:i w:val="0"/>
        </w:rPr>
        <w:t>, considerando o limite estabelecido no caput deste artigo, deverá ser realizada por atos próprios do ato do Chefe do Poder Executivo, dos Presidentes do Tribunal de Justiça, da Assembleia Legislativa e do Tribunal de Contas do Estado, do Procurador-Geral de Justiça, do Ministério Público e do Defensor Público-Geral.</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3º. Não incidirão no limite estabelecido no caput, deste artigo, e na abertura de crédito prevista no § 2º, os créditos orçamentários consignados para despesas com pessoal e encargos patronais.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Art. 43. Para fins de acompanhamento e controle, os Órgãos da Administração Pública Estadual Direta e Indireta submeterão os processos referentes ao pagamento de precatórios à apreciação da Procuradoria-Geral do Estado, antes do atendimento da requisição judicial, observadas as Normas e orientações baixadas por àquela Unidade.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Parágrafo único. Sem prejuízo do disposto no caput, deste artigo, o Procurador-Geral do Estado poderá incumbir os Órgãos Jurídicos das Autarquias e Fundações Públicas, que lhe são vinculados, do exame dos processos pertinentes aos Precatórios devidos por essas Entidades.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44. Se o Projeto de Lei Orçamentária não for aprovado até 31 de dezembro de 2017, até que seja o Autógrafo da Lei enviado à sanção, fica autorizada a execução da Proposta Orçamentária originalmente encaminhada à Assembleia Legislativa, à razão de 1/12 (um doze avos) por mês, para o atendimento das seguintes despesas:</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 - pagamento de pessoal e encargos sociais;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II - pagamento de benefícios previdenciários a cargo do Instituto de Previdência dos Servidores Públicos do Estado de Rondônia - IPERON;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III - pagamento do principal e serviço da dívida;</w:t>
      </w:r>
    </w:p>
    <w:p w:rsidR="005A3747" w:rsidRDefault="005A3747"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 xml:space="preserve">IV - transferência constitucional e legal por repartição de receitas a municípios; </w:t>
      </w:r>
    </w:p>
    <w:p w:rsidR="00FC3E0E" w:rsidRPr="00796AEC" w:rsidRDefault="00FC3E0E" w:rsidP="00796AEC">
      <w:pPr>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V - convênios e respectivas contrapartidas do SUS e Salário Educação; e</w:t>
      </w:r>
    </w:p>
    <w:p w:rsidR="00FC3E0E" w:rsidRPr="00796AEC" w:rsidRDefault="00FC3E0E" w:rsidP="00796AEC">
      <w:pPr>
        <w:ind w:firstLine="567"/>
        <w:jc w:val="both"/>
        <w:rPr>
          <w:rStyle w:val="nfase"/>
          <w:rFonts w:eastAsia="Arial Unicode MS"/>
          <w:i w:val="0"/>
        </w:rPr>
      </w:pPr>
    </w:p>
    <w:p w:rsidR="00FC3E0E"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VI - contratos de despesas com serviços essenciais. </w:t>
      </w:r>
    </w:p>
    <w:p w:rsidR="00E34E57" w:rsidRPr="00796AEC" w:rsidRDefault="00E34E57" w:rsidP="00796AEC">
      <w:pPr>
        <w:widowControl w:val="0"/>
        <w:ind w:firstLine="567"/>
        <w:jc w:val="both"/>
        <w:rPr>
          <w:rStyle w:val="nfase"/>
          <w:rFonts w:eastAsia="Arial Unicode MS"/>
          <w:i w:val="0"/>
        </w:rPr>
      </w:pPr>
    </w:p>
    <w:p w:rsidR="00FC3E0E" w:rsidRPr="00796AEC" w:rsidRDefault="00FC3E0E" w:rsidP="00796AEC">
      <w:pPr>
        <w:widowControl w:val="0"/>
        <w:ind w:firstLine="567"/>
        <w:jc w:val="both"/>
        <w:rPr>
          <w:rStyle w:val="nfase"/>
          <w:rFonts w:eastAsia="Arial Unicode MS"/>
          <w:i w:val="0"/>
        </w:rPr>
      </w:pPr>
      <w:r w:rsidRPr="00796AEC">
        <w:rPr>
          <w:rStyle w:val="nfase"/>
          <w:rFonts w:eastAsia="Arial Unicode MS"/>
          <w:i w:val="0"/>
        </w:rPr>
        <w:t xml:space="preserve">Art. 45. As Entidades privadas beneficiadas com recursos públicos a qualquer título submeter-se-ão à fiscalização do Poder concedente, com a finalidade de verificar o cumprimento de Metas e objetivos para os quais receberam os recursos. </w:t>
      </w:r>
    </w:p>
    <w:p w:rsidR="00FC3E0E" w:rsidRPr="00796AEC" w:rsidRDefault="00FC3E0E" w:rsidP="00796AEC">
      <w:pPr>
        <w:autoSpaceDE w:val="0"/>
        <w:autoSpaceDN w:val="0"/>
        <w:adjustRightInd w:val="0"/>
        <w:jc w:val="both"/>
        <w:rPr>
          <w:rStyle w:val="nfase"/>
          <w:rFonts w:eastAsia="Arial Unicode MS"/>
          <w:i w:val="0"/>
        </w:rPr>
      </w:pPr>
    </w:p>
    <w:p w:rsidR="00FC3E0E" w:rsidRPr="00796AEC" w:rsidRDefault="00FC3E0E" w:rsidP="00796AEC">
      <w:pPr>
        <w:autoSpaceDE w:val="0"/>
        <w:autoSpaceDN w:val="0"/>
        <w:adjustRightInd w:val="0"/>
        <w:ind w:firstLine="567"/>
        <w:jc w:val="both"/>
        <w:rPr>
          <w:rStyle w:val="nfase"/>
          <w:rFonts w:eastAsia="Arial Unicode MS"/>
          <w:i w:val="0"/>
        </w:rPr>
      </w:pPr>
      <w:r w:rsidRPr="00796AEC">
        <w:rPr>
          <w:rStyle w:val="nfase"/>
          <w:rFonts w:eastAsia="Arial Unicode MS"/>
          <w:i w:val="0"/>
        </w:rPr>
        <w:t xml:space="preserve">Art. 46. </w:t>
      </w:r>
      <w:r w:rsidRPr="00796AEC">
        <w:t xml:space="preserve">As emendas individuais ao Projeto de Lei Orçamentária serão aprovadas no limite de 1,2% (um inteiro e dois décimos por cento) da receita corrente líquida prevista e </w:t>
      </w:r>
      <w:r w:rsidRPr="00796AEC">
        <w:rPr>
          <w:rStyle w:val="nfase"/>
          <w:rFonts w:eastAsia="Arial Unicode MS"/>
          <w:i w:val="0"/>
        </w:rPr>
        <w:t>alocadas na programação da Secretaria de Estado do Planejamento Orçamento e Gestão - SEPOG, na Ação 0256 - Atender Emendas Parlamentares.</w:t>
      </w:r>
    </w:p>
    <w:p w:rsidR="00FC3E0E" w:rsidRPr="00796AEC" w:rsidRDefault="00FC3E0E" w:rsidP="00796AEC">
      <w:pPr>
        <w:autoSpaceDE w:val="0"/>
        <w:autoSpaceDN w:val="0"/>
        <w:adjustRightInd w:val="0"/>
        <w:ind w:firstLine="567"/>
        <w:jc w:val="both"/>
        <w:rPr>
          <w:rStyle w:val="nfase"/>
          <w:rFonts w:eastAsia="Arial Unicode MS"/>
          <w:i w:val="0"/>
        </w:rPr>
      </w:pPr>
    </w:p>
    <w:p w:rsidR="00BF3B1C" w:rsidRDefault="00FC3E0E" w:rsidP="00BF3B1C">
      <w:pPr>
        <w:ind w:firstLine="567"/>
        <w:jc w:val="both"/>
        <w:rPr>
          <w:rStyle w:val="nfase"/>
          <w:rFonts w:eastAsia="Arial Unicode MS"/>
          <w:i w:val="0"/>
          <w:szCs w:val="26"/>
        </w:rPr>
      </w:pPr>
      <w:r w:rsidRPr="00796AEC">
        <w:rPr>
          <w:rStyle w:val="nfase"/>
          <w:rFonts w:eastAsia="Arial Unicode MS"/>
          <w:i w:val="0"/>
        </w:rPr>
        <w:t xml:space="preserve">Art. 47. </w:t>
      </w:r>
      <w:r w:rsidR="00BF3B1C" w:rsidRPr="00BF3B1C">
        <w:rPr>
          <w:rStyle w:val="nfase"/>
          <w:rFonts w:eastAsia="Arial Unicode MS"/>
          <w:i w:val="0"/>
          <w:szCs w:val="26"/>
        </w:rPr>
        <w:t>As Unidades Orçamentárias do Poder Executivo, na elaboração de suas propostas orçamentárias e ajustes do seu Plano Plurianual para o exercício de 2018, deverão compatibilizar seus projetos de acordo com as Diretrizes especificadas no Plano de Desenvolvimento Estadual Sustentável de Rondônia.</w:t>
      </w:r>
    </w:p>
    <w:p w:rsidR="00BF3B1C" w:rsidRDefault="00BF3B1C" w:rsidP="00BF3B1C">
      <w:pPr>
        <w:ind w:firstLine="567"/>
        <w:jc w:val="both"/>
        <w:rPr>
          <w:rStyle w:val="nfase"/>
          <w:rFonts w:eastAsia="Arial Unicode MS"/>
          <w:i w:val="0"/>
          <w:szCs w:val="26"/>
        </w:rPr>
      </w:pPr>
    </w:p>
    <w:p w:rsidR="00FC3E0E" w:rsidRPr="00796AEC" w:rsidRDefault="00FC3E0E" w:rsidP="00BF3B1C">
      <w:pPr>
        <w:ind w:firstLine="567"/>
        <w:jc w:val="both"/>
        <w:rPr>
          <w:rStyle w:val="nfase"/>
          <w:rFonts w:eastAsia="Arial Unicode MS"/>
          <w:i w:val="0"/>
        </w:rPr>
      </w:pPr>
      <w:r w:rsidRPr="00796AEC">
        <w:rPr>
          <w:rStyle w:val="nfase"/>
          <w:rFonts w:eastAsia="Arial Unicode MS"/>
          <w:i w:val="0"/>
        </w:rPr>
        <w:t xml:space="preserve">Art. 48. O </w:t>
      </w:r>
      <w:r w:rsidRPr="00796AEC">
        <w:rPr>
          <w:rStyle w:val="nfase"/>
          <w:rFonts w:eastAsia="Arial Unicode MS"/>
        </w:rPr>
        <w:t>superávit</w:t>
      </w:r>
      <w:r w:rsidRPr="00796AEC">
        <w:rPr>
          <w:rStyle w:val="nfase"/>
          <w:rFonts w:eastAsia="Arial Unicode MS"/>
          <w:i w:val="0"/>
        </w:rPr>
        <w:t xml:space="preserve"> financeiro apurado no Balanço Patrimonial dos Fundos do Poder Executivo poderá ser utilizado para atender Programas Prioritários de Governo, observadas as determinações legais e normativas referentes aos Fundos Estaduais.</w:t>
      </w:r>
    </w:p>
    <w:p w:rsidR="00796AEC" w:rsidRPr="00796AEC" w:rsidRDefault="00796AEC" w:rsidP="00796AEC">
      <w:pPr>
        <w:autoSpaceDE w:val="0"/>
        <w:autoSpaceDN w:val="0"/>
        <w:adjustRightInd w:val="0"/>
        <w:ind w:firstLine="567"/>
        <w:jc w:val="both"/>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49</w:t>
      </w:r>
      <w:r w:rsidRPr="00796AEC">
        <w:t>. Os créditos orçamentários poderão ser descentralizados quando um Órgão ou Entidade da Administração Pública Estadual delegue a outro, a execução de ações orçamentárias, constantes do seu Programa de Trabalho, na forma estabelecida na Lei nº 3.989, de 3 de março de 2017.</w:t>
      </w:r>
      <w:r w:rsidRPr="00796AEC">
        <w:rPr>
          <w:rStyle w:val="nfase"/>
          <w:rFonts w:eastAsia="Arial Unicode MS"/>
          <w:i w:val="0"/>
        </w:rPr>
        <w:t xml:space="preserve"> </w:t>
      </w:r>
    </w:p>
    <w:p w:rsidR="00FC3E0E" w:rsidRPr="00796AEC" w:rsidRDefault="00FC3E0E" w:rsidP="00796AEC">
      <w:pPr>
        <w:rPr>
          <w:rStyle w:val="nfase"/>
          <w:rFonts w:eastAsia="Arial Unicode MS"/>
          <w:i w:val="0"/>
        </w:rPr>
      </w:pPr>
    </w:p>
    <w:p w:rsidR="00FC3E0E" w:rsidRPr="00796AEC" w:rsidRDefault="00FC3E0E" w:rsidP="00796AEC">
      <w:pPr>
        <w:ind w:firstLine="567"/>
        <w:jc w:val="both"/>
        <w:rPr>
          <w:rStyle w:val="nfase"/>
          <w:rFonts w:eastAsia="Arial Unicode MS"/>
          <w:i w:val="0"/>
        </w:rPr>
      </w:pPr>
      <w:r w:rsidRPr="00796AEC">
        <w:rPr>
          <w:rStyle w:val="nfase"/>
          <w:rFonts w:eastAsia="Arial Unicode MS"/>
          <w:i w:val="0"/>
        </w:rPr>
        <w:t>Art. 50. Esta Lei entra em vigor na data de sua publicação.</w:t>
      </w:r>
    </w:p>
    <w:p w:rsidR="001C5B19" w:rsidRPr="00796AEC" w:rsidRDefault="001C5B19" w:rsidP="00796AEC">
      <w:pPr>
        <w:ind w:firstLine="561"/>
        <w:jc w:val="both"/>
      </w:pPr>
    </w:p>
    <w:p w:rsidR="001C5B19" w:rsidRPr="00796AEC" w:rsidRDefault="001C5B19" w:rsidP="00796AEC">
      <w:pPr>
        <w:ind w:firstLine="567"/>
        <w:jc w:val="both"/>
      </w:pPr>
      <w:r w:rsidRPr="00796AEC">
        <w:t>Palácio do Governo do Estado de Rondônia, em</w:t>
      </w:r>
      <w:r w:rsidR="00830978">
        <w:t xml:space="preserve"> 17</w:t>
      </w:r>
      <w:r w:rsidRPr="00796AEC">
        <w:t xml:space="preserve"> de julho de 2017, 129º da República.  </w:t>
      </w:r>
    </w:p>
    <w:p w:rsidR="001C5B19" w:rsidRPr="00796AEC" w:rsidRDefault="001C5B19" w:rsidP="00796AEC">
      <w:pPr>
        <w:ind w:firstLine="567"/>
        <w:jc w:val="both"/>
      </w:pPr>
    </w:p>
    <w:p w:rsidR="001C5B19" w:rsidRPr="00796AEC" w:rsidRDefault="001C5B19" w:rsidP="00796AEC">
      <w:pPr>
        <w:tabs>
          <w:tab w:val="left" w:pos="4365"/>
        </w:tabs>
        <w:jc w:val="center"/>
        <w:rPr>
          <w:b/>
        </w:rPr>
      </w:pPr>
    </w:p>
    <w:p w:rsidR="001C5B19" w:rsidRPr="00796AEC" w:rsidRDefault="001C5B19" w:rsidP="00796AEC">
      <w:pPr>
        <w:tabs>
          <w:tab w:val="left" w:pos="4365"/>
        </w:tabs>
        <w:jc w:val="center"/>
        <w:rPr>
          <w:b/>
        </w:rPr>
      </w:pPr>
    </w:p>
    <w:p w:rsidR="001C5B19" w:rsidRPr="00796AEC" w:rsidRDefault="001C5B19" w:rsidP="00796AEC">
      <w:pPr>
        <w:tabs>
          <w:tab w:val="left" w:pos="4365"/>
        </w:tabs>
        <w:jc w:val="center"/>
        <w:rPr>
          <w:b/>
        </w:rPr>
      </w:pPr>
      <w:r w:rsidRPr="00796AEC">
        <w:rPr>
          <w:b/>
        </w:rPr>
        <w:t>CONFÚCIO AIRES MOURA</w:t>
      </w:r>
    </w:p>
    <w:p w:rsidR="001C5B19" w:rsidRPr="00796AEC" w:rsidRDefault="001C5B19" w:rsidP="00796AEC">
      <w:pPr>
        <w:jc w:val="center"/>
        <w:rPr>
          <w:b/>
        </w:rPr>
      </w:pPr>
      <w:r w:rsidRPr="00796AEC">
        <w:t>Governador</w:t>
      </w:r>
    </w:p>
    <w:p w:rsidR="001C5B19" w:rsidRDefault="001C5B19" w:rsidP="00796AEC"/>
    <w:p w:rsidR="00796AEC" w:rsidRDefault="00796AEC" w:rsidP="00796AEC">
      <w:pPr>
        <w:sectPr w:rsidR="00796AEC" w:rsidSect="00FC3E0E">
          <w:headerReference w:type="default" r:id="rId11"/>
          <w:footerReference w:type="default" r:id="rId12"/>
          <w:pgSz w:w="11906" w:h="16838"/>
          <w:pgMar w:top="1134" w:right="567" w:bottom="567" w:left="1134" w:header="567" w:footer="261" w:gutter="0"/>
          <w:cols w:space="708"/>
          <w:docGrid w:linePitch="360"/>
        </w:sectPr>
      </w:pPr>
    </w:p>
    <w:p w:rsidR="00796AEC" w:rsidRDefault="00796AEC" w:rsidP="00796AEC">
      <w:pPr>
        <w:ind w:firstLine="142"/>
        <w:jc w:val="center"/>
        <w:rPr>
          <w:b/>
        </w:rPr>
      </w:pPr>
      <w:r w:rsidRPr="00E34AD0">
        <w:rPr>
          <w:b/>
        </w:rPr>
        <w:t>ANEXO DE METAS FISCAIS</w:t>
      </w:r>
    </w:p>
    <w:p w:rsidR="00796AEC" w:rsidRDefault="00796AEC" w:rsidP="00796AEC">
      <w:pPr>
        <w:ind w:firstLine="142"/>
        <w:jc w:val="center"/>
        <w:rPr>
          <w:b/>
        </w:rPr>
      </w:pPr>
      <w:r w:rsidRPr="00E34AD0">
        <w:rPr>
          <w:b/>
        </w:rPr>
        <w:t>METAS ANUAIS</w:t>
      </w:r>
    </w:p>
    <w:p w:rsidR="00796AEC" w:rsidRPr="00E34AD0" w:rsidRDefault="00796AEC" w:rsidP="00796AEC">
      <w:pPr>
        <w:ind w:firstLine="142"/>
        <w:jc w:val="center"/>
        <w:rPr>
          <w:b/>
        </w:rPr>
      </w:pPr>
      <w:r w:rsidRPr="00E34AD0">
        <w:rPr>
          <w:b/>
        </w:rPr>
        <w:t>2018</w:t>
      </w:r>
    </w:p>
    <w:p w:rsidR="00796AEC" w:rsidRDefault="00796AEC" w:rsidP="00796AEC">
      <w:pPr>
        <w:ind w:left="-1560" w:firstLine="142"/>
      </w:pPr>
    </w:p>
    <w:tbl>
      <w:tblPr>
        <w:tblW w:w="14363" w:type="dxa"/>
        <w:tblInd w:w="70" w:type="dxa"/>
        <w:tblCellMar>
          <w:left w:w="70" w:type="dxa"/>
          <w:right w:w="70" w:type="dxa"/>
        </w:tblCellMar>
        <w:tblLook w:val="04A0" w:firstRow="1" w:lastRow="0" w:firstColumn="1" w:lastColumn="0" w:noHBand="0" w:noVBand="1"/>
      </w:tblPr>
      <w:tblGrid>
        <w:gridCol w:w="2750"/>
        <w:gridCol w:w="1164"/>
        <w:gridCol w:w="1258"/>
        <w:gridCol w:w="581"/>
        <w:gridCol w:w="741"/>
        <w:gridCol w:w="1330"/>
        <w:gridCol w:w="1164"/>
        <w:gridCol w:w="611"/>
        <w:gridCol w:w="737"/>
        <w:gridCol w:w="1204"/>
        <w:gridCol w:w="1240"/>
        <w:gridCol w:w="773"/>
        <w:gridCol w:w="810"/>
      </w:tblGrid>
      <w:tr w:rsidR="00796AEC" w:rsidRPr="006D0318" w:rsidTr="006E62C1">
        <w:trPr>
          <w:trHeight w:val="213"/>
        </w:trPr>
        <w:tc>
          <w:tcPr>
            <w:tcW w:w="14363" w:type="dxa"/>
            <w:gridSpan w:val="13"/>
            <w:tcBorders>
              <w:top w:val="nil"/>
              <w:left w:val="nil"/>
              <w:bottom w:val="nil"/>
              <w:right w:val="nil"/>
            </w:tcBorders>
            <w:shd w:val="clear" w:color="auto" w:fill="auto"/>
            <w:vAlign w:val="bottom"/>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 xml:space="preserve">AMF - Demonstrativo I (LRF, art. 4º, § 1º) </w:t>
            </w:r>
            <w:r>
              <w:rPr>
                <w:rFonts w:ascii="Arial" w:hAnsi="Arial" w:cs="Arial"/>
                <w:sz w:val="16"/>
                <w:szCs w:val="16"/>
              </w:rPr>
              <w:t xml:space="preserve">                                                                                                                                                                                                                               </w:t>
            </w:r>
            <w:r w:rsidRPr="006D0318">
              <w:rPr>
                <w:rFonts w:ascii="Arial" w:hAnsi="Arial" w:cs="Arial"/>
                <w:sz w:val="16"/>
                <w:szCs w:val="16"/>
              </w:rPr>
              <w:t xml:space="preserve"> R$ 1,00                                                                                                                                                                                                                                        </w:t>
            </w:r>
            <w:r>
              <w:rPr>
                <w:rFonts w:ascii="Arial" w:hAnsi="Arial" w:cs="Arial"/>
                <w:sz w:val="16"/>
                <w:szCs w:val="16"/>
              </w:rPr>
              <w:t xml:space="preserve">                       </w:t>
            </w:r>
          </w:p>
        </w:tc>
      </w:tr>
      <w:tr w:rsidR="00796AEC" w:rsidRPr="006D0318" w:rsidTr="006E62C1">
        <w:trPr>
          <w:trHeight w:val="304"/>
        </w:trPr>
        <w:tc>
          <w:tcPr>
            <w:tcW w:w="2750" w:type="dxa"/>
            <w:vMerge w:val="restart"/>
            <w:tcBorders>
              <w:top w:val="nil"/>
              <w:left w:val="single" w:sz="4" w:space="0" w:color="C0C0C0"/>
              <w:bottom w:val="single" w:sz="4" w:space="0" w:color="808080"/>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Especificação</w:t>
            </w:r>
          </w:p>
        </w:tc>
        <w:tc>
          <w:tcPr>
            <w:tcW w:w="3811" w:type="dxa"/>
            <w:gridSpan w:val="4"/>
            <w:tcBorders>
              <w:top w:val="nil"/>
              <w:left w:val="nil"/>
              <w:bottom w:val="single" w:sz="4" w:space="0" w:color="FFFFFF"/>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2018</w:t>
            </w:r>
          </w:p>
        </w:tc>
        <w:tc>
          <w:tcPr>
            <w:tcW w:w="3775" w:type="dxa"/>
            <w:gridSpan w:val="4"/>
            <w:tcBorders>
              <w:top w:val="nil"/>
              <w:left w:val="nil"/>
              <w:bottom w:val="single" w:sz="4" w:space="0" w:color="FFFFFF"/>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2019</w:t>
            </w:r>
          </w:p>
        </w:tc>
        <w:tc>
          <w:tcPr>
            <w:tcW w:w="4027" w:type="dxa"/>
            <w:gridSpan w:val="4"/>
            <w:tcBorders>
              <w:top w:val="nil"/>
              <w:left w:val="nil"/>
              <w:bottom w:val="single" w:sz="4" w:space="0" w:color="FFFFFF"/>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2020</w:t>
            </w:r>
          </w:p>
        </w:tc>
      </w:tr>
      <w:tr w:rsidR="00796AEC" w:rsidRPr="006D0318" w:rsidTr="006E62C1">
        <w:trPr>
          <w:trHeight w:val="684"/>
        </w:trPr>
        <w:tc>
          <w:tcPr>
            <w:tcW w:w="2750" w:type="dxa"/>
            <w:vMerge/>
            <w:tcBorders>
              <w:top w:val="nil"/>
              <w:left w:val="single" w:sz="4" w:space="0" w:color="C0C0C0"/>
              <w:bottom w:val="single" w:sz="4" w:space="0" w:color="808080"/>
              <w:right w:val="nil"/>
            </w:tcBorders>
            <w:vAlign w:val="center"/>
            <w:hideMark/>
          </w:tcPr>
          <w:p w:rsidR="00796AEC" w:rsidRPr="006D0318" w:rsidRDefault="00796AEC" w:rsidP="006E62C1">
            <w:pPr>
              <w:rPr>
                <w:rFonts w:ascii="Arial" w:hAnsi="Arial" w:cs="Arial"/>
                <w:sz w:val="16"/>
                <w:szCs w:val="16"/>
              </w:rPr>
            </w:pPr>
          </w:p>
        </w:tc>
        <w:tc>
          <w:tcPr>
            <w:tcW w:w="1115" w:type="dxa"/>
            <w:tcBorders>
              <w:top w:val="nil"/>
              <w:left w:val="nil"/>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Corrente (a)</w:t>
            </w:r>
          </w:p>
        </w:tc>
        <w:tc>
          <w:tcPr>
            <w:tcW w:w="1258" w:type="dxa"/>
            <w:tcBorders>
              <w:top w:val="nil"/>
              <w:left w:val="nil"/>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Constante</w:t>
            </w:r>
          </w:p>
        </w:tc>
        <w:tc>
          <w:tcPr>
            <w:tcW w:w="629" w:type="dxa"/>
            <w:tcBorders>
              <w:top w:val="nil"/>
              <w:left w:val="nil"/>
              <w:bottom w:val="single" w:sz="4" w:space="0" w:color="808080"/>
              <w:right w:val="single" w:sz="4" w:space="0" w:color="808080"/>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 PIB</w:t>
            </w:r>
            <w:r w:rsidRPr="006D0318">
              <w:rPr>
                <w:rFonts w:ascii="Arial" w:hAnsi="Arial" w:cs="Arial"/>
                <w:sz w:val="16"/>
                <w:szCs w:val="16"/>
              </w:rPr>
              <w:br/>
              <w:t>(a / PIB) x 100</w:t>
            </w:r>
          </w:p>
        </w:tc>
        <w:tc>
          <w:tcPr>
            <w:tcW w:w="809" w:type="dxa"/>
            <w:tcBorders>
              <w:top w:val="nil"/>
              <w:left w:val="single" w:sz="4" w:space="0" w:color="FFFFFF"/>
              <w:bottom w:val="single" w:sz="4" w:space="0" w:color="808080"/>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%RCL                (a/RCL) X100</w:t>
            </w:r>
          </w:p>
        </w:tc>
        <w:tc>
          <w:tcPr>
            <w:tcW w:w="1330" w:type="dxa"/>
            <w:tcBorders>
              <w:top w:val="nil"/>
              <w:left w:val="single" w:sz="4" w:space="0" w:color="FFFFFF"/>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Corrente (a)</w:t>
            </w:r>
          </w:p>
        </w:tc>
        <w:tc>
          <w:tcPr>
            <w:tcW w:w="1097" w:type="dxa"/>
            <w:tcBorders>
              <w:top w:val="nil"/>
              <w:left w:val="nil"/>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Constante</w:t>
            </w:r>
          </w:p>
        </w:tc>
        <w:tc>
          <w:tcPr>
            <w:tcW w:w="611" w:type="dxa"/>
            <w:tcBorders>
              <w:top w:val="nil"/>
              <w:left w:val="nil"/>
              <w:bottom w:val="single" w:sz="4" w:space="0" w:color="808080"/>
              <w:right w:val="single" w:sz="4" w:space="0" w:color="808080"/>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 PIB</w:t>
            </w:r>
            <w:r w:rsidRPr="006D0318">
              <w:rPr>
                <w:rFonts w:ascii="Arial" w:hAnsi="Arial" w:cs="Arial"/>
                <w:sz w:val="16"/>
                <w:szCs w:val="16"/>
              </w:rPr>
              <w:br/>
              <w:t>(c / PIB) x 100</w:t>
            </w:r>
          </w:p>
        </w:tc>
        <w:tc>
          <w:tcPr>
            <w:tcW w:w="737" w:type="dxa"/>
            <w:tcBorders>
              <w:top w:val="nil"/>
              <w:left w:val="single" w:sz="4" w:space="0" w:color="FFFFFF"/>
              <w:bottom w:val="single" w:sz="4" w:space="0" w:color="808080"/>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%RCL                (a/RCL) X100</w:t>
            </w:r>
          </w:p>
        </w:tc>
        <w:tc>
          <w:tcPr>
            <w:tcW w:w="1204" w:type="dxa"/>
            <w:tcBorders>
              <w:top w:val="nil"/>
              <w:left w:val="single" w:sz="4" w:space="0" w:color="FFFFFF"/>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Corrente (a)</w:t>
            </w:r>
          </w:p>
        </w:tc>
        <w:tc>
          <w:tcPr>
            <w:tcW w:w="1240" w:type="dxa"/>
            <w:tcBorders>
              <w:top w:val="nil"/>
              <w:left w:val="nil"/>
              <w:bottom w:val="single" w:sz="4" w:space="0" w:color="808080"/>
              <w:right w:val="single" w:sz="4" w:space="0" w:color="FFFFFF"/>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Valor</w:t>
            </w:r>
            <w:r w:rsidRPr="006D0318">
              <w:rPr>
                <w:rFonts w:ascii="Arial" w:hAnsi="Arial" w:cs="Arial"/>
                <w:sz w:val="16"/>
                <w:szCs w:val="16"/>
              </w:rPr>
              <w:br/>
              <w:t>Constante</w:t>
            </w:r>
          </w:p>
        </w:tc>
        <w:tc>
          <w:tcPr>
            <w:tcW w:w="773" w:type="dxa"/>
            <w:tcBorders>
              <w:top w:val="nil"/>
              <w:left w:val="nil"/>
              <w:bottom w:val="single" w:sz="4" w:space="0" w:color="808080"/>
              <w:right w:val="single" w:sz="4" w:space="0" w:color="808080"/>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 PIB</w:t>
            </w:r>
            <w:r w:rsidRPr="006D0318">
              <w:rPr>
                <w:rFonts w:ascii="Arial" w:hAnsi="Arial" w:cs="Arial"/>
                <w:sz w:val="16"/>
                <w:szCs w:val="16"/>
              </w:rPr>
              <w:br/>
              <w:t>(c / PIB) x 100</w:t>
            </w:r>
          </w:p>
        </w:tc>
        <w:tc>
          <w:tcPr>
            <w:tcW w:w="809" w:type="dxa"/>
            <w:tcBorders>
              <w:top w:val="nil"/>
              <w:left w:val="single" w:sz="4" w:space="0" w:color="FFFFFF"/>
              <w:bottom w:val="single" w:sz="4" w:space="0" w:color="808080"/>
              <w:right w:val="nil"/>
            </w:tcBorders>
            <w:shd w:val="clear" w:color="000000" w:fill="969696"/>
            <w:vAlign w:val="center"/>
            <w:hideMark/>
          </w:tcPr>
          <w:p w:rsidR="00796AEC" w:rsidRPr="006D0318" w:rsidRDefault="00796AEC" w:rsidP="006E62C1">
            <w:pPr>
              <w:jc w:val="center"/>
              <w:rPr>
                <w:rFonts w:ascii="Arial" w:hAnsi="Arial" w:cs="Arial"/>
                <w:sz w:val="16"/>
                <w:szCs w:val="16"/>
              </w:rPr>
            </w:pPr>
            <w:r w:rsidRPr="006D0318">
              <w:rPr>
                <w:rFonts w:ascii="Arial" w:hAnsi="Arial" w:cs="Arial"/>
                <w:sz w:val="16"/>
                <w:szCs w:val="16"/>
              </w:rPr>
              <w:t>%RCL                (a/RCL) X100</w:t>
            </w:r>
          </w:p>
        </w:tc>
      </w:tr>
      <w:tr w:rsidR="00796AEC" w:rsidRPr="006D0318" w:rsidTr="006E62C1">
        <w:trPr>
          <w:trHeight w:val="122"/>
        </w:trPr>
        <w:tc>
          <w:tcPr>
            <w:tcW w:w="2750" w:type="dxa"/>
            <w:tcBorders>
              <w:top w:val="nil"/>
              <w:left w:val="nil"/>
              <w:bottom w:val="nil"/>
              <w:right w:val="nil"/>
            </w:tcBorders>
            <w:shd w:val="clear" w:color="auto" w:fill="auto"/>
            <w:vAlign w:val="center"/>
            <w:hideMark/>
          </w:tcPr>
          <w:p w:rsidR="00796AEC" w:rsidRPr="006D0318" w:rsidRDefault="00796AEC" w:rsidP="006E62C1">
            <w:pPr>
              <w:jc w:val="center"/>
              <w:rPr>
                <w:rFonts w:ascii="Arial" w:hAnsi="Arial" w:cs="Arial"/>
                <w:sz w:val="16"/>
                <w:szCs w:val="16"/>
              </w:rPr>
            </w:pPr>
          </w:p>
        </w:tc>
        <w:tc>
          <w:tcPr>
            <w:tcW w:w="1115" w:type="dxa"/>
            <w:tcBorders>
              <w:top w:val="nil"/>
              <w:left w:val="nil"/>
              <w:bottom w:val="nil"/>
              <w:right w:val="nil"/>
            </w:tcBorders>
            <w:shd w:val="clear" w:color="auto" w:fill="auto"/>
            <w:vAlign w:val="center"/>
            <w:hideMark/>
          </w:tcPr>
          <w:p w:rsidR="00796AEC" w:rsidRPr="006D0318" w:rsidRDefault="00796AEC" w:rsidP="006E62C1">
            <w:pPr>
              <w:jc w:val="center"/>
              <w:rPr>
                <w:rFonts w:ascii="Arial" w:hAnsi="Arial" w:cs="Arial"/>
                <w:sz w:val="16"/>
                <w:szCs w:val="16"/>
              </w:rPr>
            </w:pPr>
          </w:p>
        </w:tc>
        <w:tc>
          <w:tcPr>
            <w:tcW w:w="1258"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sz w:val="16"/>
                <w:szCs w:val="16"/>
              </w:rPr>
            </w:pPr>
          </w:p>
        </w:tc>
        <w:tc>
          <w:tcPr>
            <w:tcW w:w="629" w:type="dxa"/>
            <w:tcBorders>
              <w:top w:val="nil"/>
              <w:left w:val="nil"/>
              <w:bottom w:val="nil"/>
              <w:right w:val="nil"/>
            </w:tcBorders>
            <w:shd w:val="clear" w:color="auto" w:fill="auto"/>
            <w:vAlign w:val="center"/>
            <w:hideMark/>
          </w:tcPr>
          <w:p w:rsidR="00796AEC" w:rsidRPr="006D0318" w:rsidRDefault="00796AEC" w:rsidP="006E62C1">
            <w:pPr>
              <w:jc w:val="center"/>
              <w:rPr>
                <w:rFonts w:ascii="Arial" w:hAnsi="Arial" w:cs="Arial"/>
                <w:sz w:val="16"/>
                <w:szCs w:val="16"/>
              </w:rPr>
            </w:pPr>
          </w:p>
        </w:tc>
        <w:tc>
          <w:tcPr>
            <w:tcW w:w="809" w:type="dxa"/>
            <w:tcBorders>
              <w:top w:val="nil"/>
              <w:left w:val="nil"/>
              <w:bottom w:val="nil"/>
              <w:right w:val="nil"/>
            </w:tcBorders>
            <w:shd w:val="clear" w:color="auto" w:fill="auto"/>
            <w:vAlign w:val="center"/>
            <w:hideMark/>
          </w:tcPr>
          <w:p w:rsidR="00796AEC" w:rsidRPr="006D0318" w:rsidRDefault="00796AEC" w:rsidP="006E62C1">
            <w:pPr>
              <w:jc w:val="center"/>
              <w:rPr>
                <w:rFonts w:ascii="Arial" w:hAnsi="Arial" w:cs="Arial"/>
                <w:sz w:val="16"/>
                <w:szCs w:val="16"/>
              </w:rPr>
            </w:pPr>
          </w:p>
        </w:tc>
        <w:tc>
          <w:tcPr>
            <w:tcW w:w="1330"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1097"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611"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737"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1204"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1240"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773"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c>
          <w:tcPr>
            <w:tcW w:w="809"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p>
        </w:tc>
      </w:tr>
      <w:tr w:rsidR="00796AEC" w:rsidRPr="006D0318" w:rsidTr="006E62C1">
        <w:trPr>
          <w:trHeight w:val="304"/>
        </w:trPr>
        <w:tc>
          <w:tcPr>
            <w:tcW w:w="2750" w:type="dxa"/>
            <w:tcBorders>
              <w:top w:val="nil"/>
              <w:left w:val="nil"/>
              <w:bottom w:val="nil"/>
              <w:right w:val="nil"/>
            </w:tcBorders>
            <w:shd w:val="clear" w:color="auto" w:fill="auto"/>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Receita Total</w:t>
            </w:r>
          </w:p>
        </w:tc>
        <w:tc>
          <w:tcPr>
            <w:tcW w:w="1115"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7.676.712.086 </w:t>
            </w:r>
          </w:p>
        </w:tc>
        <w:tc>
          <w:tcPr>
            <w:tcW w:w="1258"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7.346.135.967 </w:t>
            </w:r>
          </w:p>
        </w:tc>
        <w:tc>
          <w:tcPr>
            <w:tcW w:w="62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17,88</w:t>
            </w:r>
          </w:p>
        </w:tc>
        <w:tc>
          <w:tcPr>
            <w:tcW w:w="80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107,94</w:t>
            </w:r>
          </w:p>
        </w:tc>
        <w:tc>
          <w:tcPr>
            <w:tcW w:w="133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8.053.667.277 </w:t>
            </w:r>
          </w:p>
        </w:tc>
        <w:tc>
          <w:tcPr>
            <w:tcW w:w="109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7.374.984.343 </w:t>
            </w:r>
          </w:p>
        </w:tc>
        <w:tc>
          <w:tcPr>
            <w:tcW w:w="611"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15,77</w:t>
            </w:r>
          </w:p>
        </w:tc>
        <w:tc>
          <w:tcPr>
            <w:tcW w:w="73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108,23</w:t>
            </w:r>
          </w:p>
        </w:tc>
        <w:tc>
          <w:tcPr>
            <w:tcW w:w="1204"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8.487.806.265 </w:t>
            </w:r>
          </w:p>
        </w:tc>
        <w:tc>
          <w:tcPr>
            <w:tcW w:w="124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7.437.835.806 </w:t>
            </w:r>
          </w:p>
        </w:tc>
        <w:tc>
          <w:tcPr>
            <w:tcW w:w="773"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14,61</w:t>
            </w:r>
          </w:p>
        </w:tc>
        <w:tc>
          <w:tcPr>
            <w:tcW w:w="80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108,22</w:t>
            </w:r>
          </w:p>
        </w:tc>
      </w:tr>
      <w:tr w:rsidR="00796AEC" w:rsidRPr="006D0318" w:rsidTr="006E62C1">
        <w:trPr>
          <w:trHeight w:val="304"/>
        </w:trPr>
        <w:tc>
          <w:tcPr>
            <w:tcW w:w="2750" w:type="dxa"/>
            <w:tcBorders>
              <w:top w:val="nil"/>
              <w:left w:val="nil"/>
              <w:bottom w:val="nil"/>
              <w:right w:val="nil"/>
            </w:tcBorders>
            <w:shd w:val="clear" w:color="000000" w:fill="C0C0C0"/>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Receitas Primárias (I)</w:t>
            </w:r>
          </w:p>
        </w:tc>
        <w:tc>
          <w:tcPr>
            <w:tcW w:w="1115"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7.227.483.548 </w:t>
            </w:r>
          </w:p>
        </w:tc>
        <w:tc>
          <w:tcPr>
            <w:tcW w:w="1258"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6.916.252.199 </w:t>
            </w:r>
          </w:p>
        </w:tc>
        <w:tc>
          <w:tcPr>
            <w:tcW w:w="62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16,83</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101,62</w:t>
            </w:r>
          </w:p>
        </w:tc>
        <w:tc>
          <w:tcPr>
            <w:tcW w:w="133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7.563.385.125</w:t>
            </w:r>
          </w:p>
        </w:tc>
        <w:tc>
          <w:tcPr>
            <w:tcW w:w="109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6.926.018.291</w:t>
            </w:r>
          </w:p>
        </w:tc>
        <w:tc>
          <w:tcPr>
            <w:tcW w:w="611"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14,81</w:t>
            </w:r>
          </w:p>
        </w:tc>
        <w:tc>
          <w:tcPr>
            <w:tcW w:w="73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101,64</w:t>
            </w:r>
          </w:p>
        </w:tc>
        <w:tc>
          <w:tcPr>
            <w:tcW w:w="1204"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7.946.162.709 </w:t>
            </w:r>
          </w:p>
        </w:tc>
        <w:tc>
          <w:tcPr>
            <w:tcW w:w="124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6.963.195.397 </w:t>
            </w:r>
          </w:p>
        </w:tc>
        <w:tc>
          <w:tcPr>
            <w:tcW w:w="773"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13,68</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101,31</w:t>
            </w:r>
          </w:p>
        </w:tc>
      </w:tr>
      <w:tr w:rsidR="00796AEC" w:rsidRPr="006D0318" w:rsidTr="006E62C1">
        <w:trPr>
          <w:trHeight w:val="304"/>
        </w:trPr>
        <w:tc>
          <w:tcPr>
            <w:tcW w:w="2750" w:type="dxa"/>
            <w:tcBorders>
              <w:top w:val="nil"/>
              <w:left w:val="nil"/>
              <w:bottom w:val="nil"/>
              <w:right w:val="nil"/>
            </w:tcBorders>
            <w:shd w:val="clear" w:color="auto" w:fill="auto"/>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Despesa Total</w:t>
            </w:r>
          </w:p>
        </w:tc>
        <w:tc>
          <w:tcPr>
            <w:tcW w:w="1115"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7.676.712.086 </w:t>
            </w:r>
          </w:p>
        </w:tc>
        <w:tc>
          <w:tcPr>
            <w:tcW w:w="1258"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7.346.135.967 </w:t>
            </w:r>
          </w:p>
        </w:tc>
        <w:tc>
          <w:tcPr>
            <w:tcW w:w="62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17,88</w:t>
            </w:r>
          </w:p>
        </w:tc>
        <w:tc>
          <w:tcPr>
            <w:tcW w:w="80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107,94</w:t>
            </w:r>
          </w:p>
        </w:tc>
        <w:tc>
          <w:tcPr>
            <w:tcW w:w="1330"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8.053.667.277 </w:t>
            </w:r>
          </w:p>
        </w:tc>
        <w:tc>
          <w:tcPr>
            <w:tcW w:w="109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7.374.984.343 </w:t>
            </w:r>
          </w:p>
        </w:tc>
        <w:tc>
          <w:tcPr>
            <w:tcW w:w="611"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15,77</w:t>
            </w:r>
          </w:p>
        </w:tc>
        <w:tc>
          <w:tcPr>
            <w:tcW w:w="73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108,23</w:t>
            </w:r>
          </w:p>
        </w:tc>
        <w:tc>
          <w:tcPr>
            <w:tcW w:w="1204"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8.487.806.265 </w:t>
            </w:r>
          </w:p>
        </w:tc>
        <w:tc>
          <w:tcPr>
            <w:tcW w:w="124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7.437.835.806 </w:t>
            </w:r>
          </w:p>
        </w:tc>
        <w:tc>
          <w:tcPr>
            <w:tcW w:w="773"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14,61</w:t>
            </w:r>
          </w:p>
        </w:tc>
        <w:tc>
          <w:tcPr>
            <w:tcW w:w="80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108,22</w:t>
            </w:r>
          </w:p>
        </w:tc>
      </w:tr>
      <w:tr w:rsidR="00796AEC" w:rsidRPr="006D0318" w:rsidTr="006E62C1">
        <w:trPr>
          <w:trHeight w:val="304"/>
        </w:trPr>
        <w:tc>
          <w:tcPr>
            <w:tcW w:w="2750" w:type="dxa"/>
            <w:tcBorders>
              <w:top w:val="nil"/>
              <w:left w:val="nil"/>
              <w:bottom w:val="nil"/>
              <w:right w:val="nil"/>
            </w:tcBorders>
            <w:shd w:val="clear" w:color="000000" w:fill="C0C0C0"/>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Despesas Primárias (II)</w:t>
            </w:r>
          </w:p>
        </w:tc>
        <w:tc>
          <w:tcPr>
            <w:tcW w:w="1115"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7.226.240.014 </w:t>
            </w:r>
          </w:p>
        </w:tc>
        <w:tc>
          <w:tcPr>
            <w:tcW w:w="1258"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6.915.062.214 </w:t>
            </w:r>
          </w:p>
        </w:tc>
        <w:tc>
          <w:tcPr>
            <w:tcW w:w="62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16,83</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101,61</w:t>
            </w:r>
          </w:p>
        </w:tc>
        <w:tc>
          <w:tcPr>
            <w:tcW w:w="133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7.561.565.085 </w:t>
            </w:r>
          </w:p>
        </w:tc>
        <w:tc>
          <w:tcPr>
            <w:tcW w:w="109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6.924.351.627 </w:t>
            </w:r>
          </w:p>
        </w:tc>
        <w:tc>
          <w:tcPr>
            <w:tcW w:w="611"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14,81</w:t>
            </w:r>
          </w:p>
        </w:tc>
        <w:tc>
          <w:tcPr>
            <w:tcW w:w="73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101,62</w:t>
            </w:r>
          </w:p>
        </w:tc>
        <w:tc>
          <w:tcPr>
            <w:tcW w:w="1204"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7.945.295.170 </w:t>
            </w:r>
          </w:p>
        </w:tc>
        <w:tc>
          <w:tcPr>
            <w:tcW w:w="124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6.962.435.176 </w:t>
            </w:r>
          </w:p>
        </w:tc>
        <w:tc>
          <w:tcPr>
            <w:tcW w:w="773"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13,68</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101,30</w:t>
            </w:r>
          </w:p>
        </w:tc>
      </w:tr>
      <w:tr w:rsidR="00796AEC" w:rsidRPr="006D0318" w:rsidTr="006E62C1">
        <w:trPr>
          <w:trHeight w:val="304"/>
        </w:trPr>
        <w:tc>
          <w:tcPr>
            <w:tcW w:w="2750" w:type="dxa"/>
            <w:tcBorders>
              <w:top w:val="nil"/>
              <w:left w:val="nil"/>
              <w:bottom w:val="nil"/>
              <w:right w:val="nil"/>
            </w:tcBorders>
            <w:shd w:val="clear" w:color="000000" w:fill="FFFFFF"/>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Resultado Primário III = (I–II)</w:t>
            </w:r>
          </w:p>
        </w:tc>
        <w:tc>
          <w:tcPr>
            <w:tcW w:w="1115"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1.243.534 </w:t>
            </w:r>
          </w:p>
        </w:tc>
        <w:tc>
          <w:tcPr>
            <w:tcW w:w="1258"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1.189.985 </w:t>
            </w:r>
          </w:p>
        </w:tc>
        <w:tc>
          <w:tcPr>
            <w:tcW w:w="62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0,003</w:t>
            </w:r>
          </w:p>
        </w:tc>
        <w:tc>
          <w:tcPr>
            <w:tcW w:w="80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0,02</w:t>
            </w:r>
          </w:p>
        </w:tc>
        <w:tc>
          <w:tcPr>
            <w:tcW w:w="133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1.820.039 </w:t>
            </w:r>
          </w:p>
        </w:tc>
        <w:tc>
          <w:tcPr>
            <w:tcW w:w="109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1.666.665 </w:t>
            </w:r>
          </w:p>
        </w:tc>
        <w:tc>
          <w:tcPr>
            <w:tcW w:w="611"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w:t>
            </w:r>
          </w:p>
        </w:tc>
        <w:tc>
          <w:tcPr>
            <w:tcW w:w="73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0,02</w:t>
            </w:r>
          </w:p>
        </w:tc>
        <w:tc>
          <w:tcPr>
            <w:tcW w:w="1204"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867.538 </w:t>
            </w:r>
          </w:p>
        </w:tc>
        <w:tc>
          <w:tcPr>
            <w:tcW w:w="124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760.221 </w:t>
            </w:r>
          </w:p>
        </w:tc>
        <w:tc>
          <w:tcPr>
            <w:tcW w:w="773"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w:t>
            </w:r>
          </w:p>
        </w:tc>
        <w:tc>
          <w:tcPr>
            <w:tcW w:w="80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0,01</w:t>
            </w:r>
          </w:p>
        </w:tc>
      </w:tr>
      <w:tr w:rsidR="00796AEC" w:rsidRPr="006D0318" w:rsidTr="006E62C1">
        <w:trPr>
          <w:trHeight w:val="228"/>
        </w:trPr>
        <w:tc>
          <w:tcPr>
            <w:tcW w:w="2750" w:type="dxa"/>
            <w:tcBorders>
              <w:top w:val="nil"/>
              <w:left w:val="nil"/>
              <w:bottom w:val="nil"/>
              <w:right w:val="nil"/>
            </w:tcBorders>
            <w:shd w:val="clear" w:color="000000" w:fill="C0C0C0"/>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Resultado Nominal</w:t>
            </w:r>
          </w:p>
        </w:tc>
        <w:tc>
          <w:tcPr>
            <w:tcW w:w="1115"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(214.186)</w:t>
            </w:r>
          </w:p>
        </w:tc>
        <w:tc>
          <w:tcPr>
            <w:tcW w:w="1258"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(204.963)</w:t>
            </w:r>
          </w:p>
        </w:tc>
        <w:tc>
          <w:tcPr>
            <w:tcW w:w="62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w:t>
            </w:r>
          </w:p>
        </w:tc>
        <w:tc>
          <w:tcPr>
            <w:tcW w:w="133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(44.169.280)</w:t>
            </w:r>
          </w:p>
        </w:tc>
        <w:tc>
          <w:tcPr>
            <w:tcW w:w="109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(40.447.133)</w:t>
            </w:r>
          </w:p>
        </w:tc>
        <w:tc>
          <w:tcPr>
            <w:tcW w:w="611"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-0,09</w:t>
            </w:r>
          </w:p>
        </w:tc>
        <w:tc>
          <w:tcPr>
            <w:tcW w:w="73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-0,59</w:t>
            </w:r>
          </w:p>
        </w:tc>
        <w:tc>
          <w:tcPr>
            <w:tcW w:w="1204"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(392.175.980)</w:t>
            </w:r>
          </w:p>
        </w:tc>
        <w:tc>
          <w:tcPr>
            <w:tcW w:w="1240"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(343.662.480)</w:t>
            </w:r>
          </w:p>
        </w:tc>
        <w:tc>
          <w:tcPr>
            <w:tcW w:w="773"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-0,68</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-5,00</w:t>
            </w:r>
          </w:p>
        </w:tc>
      </w:tr>
      <w:tr w:rsidR="00796AEC" w:rsidRPr="006D0318" w:rsidTr="006E62C1">
        <w:trPr>
          <w:trHeight w:val="228"/>
        </w:trPr>
        <w:tc>
          <w:tcPr>
            <w:tcW w:w="2750" w:type="dxa"/>
            <w:tcBorders>
              <w:top w:val="nil"/>
              <w:left w:val="nil"/>
              <w:bottom w:val="nil"/>
              <w:right w:val="nil"/>
            </w:tcBorders>
            <w:shd w:val="clear" w:color="auto" w:fill="auto"/>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Dívida Pública Consolidada </w:t>
            </w:r>
          </w:p>
        </w:tc>
        <w:tc>
          <w:tcPr>
            <w:tcW w:w="1115"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4.584.243.598 </w:t>
            </w:r>
          </w:p>
        </w:tc>
        <w:tc>
          <w:tcPr>
            <w:tcW w:w="1258"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4.386.835.979 </w:t>
            </w:r>
          </w:p>
        </w:tc>
        <w:tc>
          <w:tcPr>
            <w:tcW w:w="62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10,68</w:t>
            </w:r>
          </w:p>
        </w:tc>
        <w:tc>
          <w:tcPr>
            <w:tcW w:w="809"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64,46</w:t>
            </w:r>
          </w:p>
        </w:tc>
        <w:tc>
          <w:tcPr>
            <w:tcW w:w="1330"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4.587.063.528 </w:t>
            </w:r>
          </w:p>
        </w:tc>
        <w:tc>
          <w:tcPr>
            <w:tcW w:w="109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4.200.511.461 </w:t>
            </w:r>
          </w:p>
        </w:tc>
        <w:tc>
          <w:tcPr>
            <w:tcW w:w="611"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8,98</w:t>
            </w:r>
          </w:p>
        </w:tc>
        <w:tc>
          <w:tcPr>
            <w:tcW w:w="737"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61,64</w:t>
            </w:r>
          </w:p>
        </w:tc>
        <w:tc>
          <w:tcPr>
            <w:tcW w:w="1204" w:type="dxa"/>
            <w:tcBorders>
              <w:top w:val="nil"/>
              <w:left w:val="nil"/>
              <w:bottom w:val="nil"/>
              <w:right w:val="nil"/>
            </w:tcBorders>
            <w:shd w:val="clear" w:color="000000" w:fill="FFFFFF"/>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4.239.418.998 </w:t>
            </w:r>
          </w:p>
        </w:tc>
        <w:tc>
          <w:tcPr>
            <w:tcW w:w="1240"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3.714.988.471 </w:t>
            </w:r>
          </w:p>
        </w:tc>
        <w:tc>
          <w:tcPr>
            <w:tcW w:w="773"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7,30</w:t>
            </w:r>
          </w:p>
        </w:tc>
        <w:tc>
          <w:tcPr>
            <w:tcW w:w="809" w:type="dxa"/>
            <w:tcBorders>
              <w:top w:val="nil"/>
              <w:left w:val="nil"/>
              <w:bottom w:val="nil"/>
              <w:right w:val="nil"/>
            </w:tcBorders>
            <w:shd w:val="clear" w:color="auto" w:fill="auto"/>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54,05</w:t>
            </w:r>
          </w:p>
        </w:tc>
      </w:tr>
      <w:tr w:rsidR="00796AEC" w:rsidRPr="006D0318" w:rsidTr="006E62C1">
        <w:trPr>
          <w:trHeight w:val="243"/>
        </w:trPr>
        <w:tc>
          <w:tcPr>
            <w:tcW w:w="2750" w:type="dxa"/>
            <w:tcBorders>
              <w:top w:val="nil"/>
              <w:left w:val="nil"/>
              <w:bottom w:val="single" w:sz="8" w:space="0" w:color="FFFFFF"/>
              <w:right w:val="nil"/>
            </w:tcBorders>
            <w:shd w:val="clear" w:color="000000" w:fill="C0C0C0"/>
            <w:vAlign w:val="bottom"/>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 xml:space="preserve"> Dívida Consolidada Líquida </w:t>
            </w:r>
          </w:p>
        </w:tc>
        <w:tc>
          <w:tcPr>
            <w:tcW w:w="1115"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3.281.794.922 </w:t>
            </w:r>
          </w:p>
        </w:tc>
        <w:tc>
          <w:tcPr>
            <w:tcW w:w="1258"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3.140.473.610 </w:t>
            </w:r>
          </w:p>
        </w:tc>
        <w:tc>
          <w:tcPr>
            <w:tcW w:w="629"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7,64</w:t>
            </w:r>
          </w:p>
        </w:tc>
        <w:tc>
          <w:tcPr>
            <w:tcW w:w="809"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46,14</w:t>
            </w:r>
          </w:p>
        </w:tc>
        <w:tc>
          <w:tcPr>
            <w:tcW w:w="1330"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3.237.625.642 </w:t>
            </w:r>
          </w:p>
        </w:tc>
        <w:tc>
          <w:tcPr>
            <w:tcW w:w="1097"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2.964.790.772 </w:t>
            </w:r>
          </w:p>
        </w:tc>
        <w:tc>
          <w:tcPr>
            <w:tcW w:w="611"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6,34</w:t>
            </w:r>
          </w:p>
        </w:tc>
        <w:tc>
          <w:tcPr>
            <w:tcW w:w="737"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0,00</w:t>
            </w:r>
          </w:p>
        </w:tc>
        <w:tc>
          <w:tcPr>
            <w:tcW w:w="1204"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2.845.449.662 </w:t>
            </w:r>
          </w:p>
        </w:tc>
        <w:tc>
          <w:tcPr>
            <w:tcW w:w="1240" w:type="dxa"/>
            <w:tcBorders>
              <w:top w:val="nil"/>
              <w:left w:val="nil"/>
              <w:bottom w:val="single" w:sz="8" w:space="0" w:color="FFFFFF"/>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 xml:space="preserve">     2.493.457.876 </w:t>
            </w:r>
          </w:p>
        </w:tc>
        <w:tc>
          <w:tcPr>
            <w:tcW w:w="773"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4,90</w:t>
            </w:r>
          </w:p>
        </w:tc>
        <w:tc>
          <w:tcPr>
            <w:tcW w:w="809" w:type="dxa"/>
            <w:tcBorders>
              <w:top w:val="nil"/>
              <w:left w:val="nil"/>
              <w:bottom w:val="nil"/>
              <w:right w:val="nil"/>
            </w:tcBorders>
            <w:shd w:val="clear" w:color="000000" w:fill="C0C0C0"/>
            <w:vAlign w:val="bottom"/>
            <w:hideMark/>
          </w:tcPr>
          <w:p w:rsidR="00796AEC" w:rsidRPr="006D0318" w:rsidRDefault="00796AEC" w:rsidP="006E62C1">
            <w:pPr>
              <w:jc w:val="right"/>
              <w:rPr>
                <w:rFonts w:ascii="Arial" w:hAnsi="Arial" w:cs="Arial"/>
                <w:sz w:val="16"/>
                <w:szCs w:val="16"/>
              </w:rPr>
            </w:pPr>
            <w:r w:rsidRPr="006D0318">
              <w:rPr>
                <w:rFonts w:ascii="Arial" w:hAnsi="Arial" w:cs="Arial"/>
                <w:sz w:val="16"/>
                <w:szCs w:val="16"/>
              </w:rPr>
              <w:t>36,28</w:t>
            </w:r>
          </w:p>
        </w:tc>
      </w:tr>
      <w:tr w:rsidR="00796AEC" w:rsidRPr="006D0318" w:rsidTr="006E62C1">
        <w:trPr>
          <w:trHeight w:val="106"/>
        </w:trPr>
        <w:tc>
          <w:tcPr>
            <w:tcW w:w="2750"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115"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258"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629"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809"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330"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097"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611"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737"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204"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1240"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773" w:type="dxa"/>
            <w:tcBorders>
              <w:top w:val="nil"/>
              <w:left w:val="nil"/>
              <w:bottom w:val="nil"/>
              <w:right w:val="nil"/>
            </w:tcBorders>
            <w:shd w:val="clear" w:color="auto" w:fill="auto"/>
            <w:vAlign w:val="center"/>
            <w:hideMark/>
          </w:tcPr>
          <w:p w:rsidR="00796AEC" w:rsidRPr="006D0318" w:rsidRDefault="00796AEC" w:rsidP="006E62C1">
            <w:pPr>
              <w:rPr>
                <w:rFonts w:ascii="Arial" w:hAnsi="Arial" w:cs="Arial"/>
                <w:color w:val="000000"/>
                <w:sz w:val="16"/>
                <w:szCs w:val="16"/>
              </w:rPr>
            </w:pPr>
          </w:p>
        </w:tc>
        <w:tc>
          <w:tcPr>
            <w:tcW w:w="809" w:type="dxa"/>
            <w:tcBorders>
              <w:top w:val="nil"/>
              <w:left w:val="nil"/>
              <w:bottom w:val="nil"/>
              <w:right w:val="nil"/>
            </w:tcBorders>
            <w:shd w:val="clear" w:color="auto" w:fill="auto"/>
            <w:vAlign w:val="center"/>
            <w:hideMark/>
          </w:tcPr>
          <w:p w:rsidR="00796AEC" w:rsidRPr="006D0318" w:rsidRDefault="00796AEC" w:rsidP="006E62C1">
            <w:pPr>
              <w:jc w:val="center"/>
              <w:rPr>
                <w:rFonts w:ascii="Arial" w:hAnsi="Arial" w:cs="Arial"/>
                <w:color w:val="000000"/>
                <w:sz w:val="16"/>
                <w:szCs w:val="16"/>
              </w:rPr>
            </w:pPr>
          </w:p>
        </w:tc>
      </w:tr>
      <w:tr w:rsidR="00796AEC" w:rsidRPr="006D0318" w:rsidTr="006E62C1">
        <w:trPr>
          <w:trHeight w:val="258"/>
        </w:trPr>
        <w:tc>
          <w:tcPr>
            <w:tcW w:w="2750"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Receitas Primárias advindas de PPP (IV)</w:t>
            </w:r>
          </w:p>
        </w:tc>
        <w:tc>
          <w:tcPr>
            <w:tcW w:w="1115"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58"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29"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330"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097"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11"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37"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204"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40"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73"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single" w:sz="4" w:space="0" w:color="333333"/>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r>
      <w:tr w:rsidR="00796AEC" w:rsidRPr="006D0318" w:rsidTr="006E62C1">
        <w:trPr>
          <w:trHeight w:val="243"/>
        </w:trPr>
        <w:tc>
          <w:tcPr>
            <w:tcW w:w="2750" w:type="dxa"/>
            <w:tcBorders>
              <w:top w:val="nil"/>
              <w:left w:val="nil"/>
              <w:bottom w:val="nil"/>
              <w:right w:val="nil"/>
            </w:tcBorders>
            <w:shd w:val="clear" w:color="auto" w:fill="auto"/>
            <w:noWrap/>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Despesas Primárias geradas por PPP (V)</w:t>
            </w:r>
          </w:p>
        </w:tc>
        <w:tc>
          <w:tcPr>
            <w:tcW w:w="1115"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58"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29"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330"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097"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11"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37"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204"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40"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73"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nil"/>
              <w:left w:val="nil"/>
              <w:bottom w:val="single" w:sz="8" w:space="0" w:color="FFFFFF"/>
              <w:right w:val="nil"/>
            </w:tcBorders>
            <w:shd w:val="clear" w:color="000000" w:fill="FFFFFF"/>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r>
      <w:tr w:rsidR="00796AEC" w:rsidRPr="006D0318" w:rsidTr="006E62C1">
        <w:trPr>
          <w:trHeight w:val="243"/>
        </w:trPr>
        <w:tc>
          <w:tcPr>
            <w:tcW w:w="2750"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Impacto do saldo das PPP (VI) = (IV-V)</w:t>
            </w:r>
          </w:p>
        </w:tc>
        <w:tc>
          <w:tcPr>
            <w:tcW w:w="1115"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58"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29"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330"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097"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611"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37"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c>
          <w:tcPr>
            <w:tcW w:w="1204"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1240"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773"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xml:space="preserve">             -   </w:t>
            </w:r>
          </w:p>
        </w:tc>
        <w:tc>
          <w:tcPr>
            <w:tcW w:w="809" w:type="dxa"/>
            <w:tcBorders>
              <w:top w:val="nil"/>
              <w:left w:val="nil"/>
              <w:bottom w:val="single" w:sz="8" w:space="0" w:color="FFFFFF"/>
              <w:right w:val="nil"/>
            </w:tcBorders>
            <w:shd w:val="clear" w:color="000000" w:fill="C0C0C0"/>
            <w:vAlign w:val="center"/>
            <w:hideMark/>
          </w:tcPr>
          <w:p w:rsidR="00796AEC" w:rsidRPr="006D0318" w:rsidRDefault="00796AEC" w:rsidP="006E62C1">
            <w:pPr>
              <w:rPr>
                <w:rFonts w:ascii="Arial" w:hAnsi="Arial" w:cs="Arial"/>
                <w:sz w:val="16"/>
                <w:szCs w:val="16"/>
              </w:rPr>
            </w:pPr>
            <w:r w:rsidRPr="006D0318">
              <w:rPr>
                <w:rFonts w:ascii="Arial" w:hAnsi="Arial" w:cs="Arial"/>
                <w:sz w:val="16"/>
                <w:szCs w:val="16"/>
              </w:rPr>
              <w:t> </w:t>
            </w:r>
          </w:p>
        </w:tc>
      </w:tr>
      <w:tr w:rsidR="00796AEC" w:rsidRPr="006D0318" w:rsidTr="006E62C1">
        <w:trPr>
          <w:trHeight w:val="258"/>
        </w:trPr>
        <w:tc>
          <w:tcPr>
            <w:tcW w:w="14363" w:type="dxa"/>
            <w:gridSpan w:val="13"/>
            <w:tcBorders>
              <w:top w:val="single" w:sz="8" w:space="0" w:color="FFFFFF"/>
              <w:left w:val="nil"/>
              <w:bottom w:val="single" w:sz="8" w:space="0" w:color="FFFFFF"/>
              <w:right w:val="nil"/>
            </w:tcBorders>
            <w:shd w:val="clear" w:color="auto" w:fill="auto"/>
            <w:noWrap/>
            <w:vAlign w:val="center"/>
            <w:hideMark/>
          </w:tcPr>
          <w:p w:rsidR="00796AEC" w:rsidRPr="006D0318" w:rsidRDefault="00796AEC" w:rsidP="006E62C1">
            <w:pPr>
              <w:rPr>
                <w:rFonts w:ascii="Arial" w:hAnsi="Arial" w:cs="Arial"/>
                <w:color w:val="000000"/>
                <w:sz w:val="16"/>
                <w:szCs w:val="16"/>
              </w:rPr>
            </w:pPr>
            <w:r w:rsidRPr="006D0318">
              <w:rPr>
                <w:rFonts w:ascii="Arial" w:hAnsi="Arial" w:cs="Arial"/>
                <w:color w:val="000000"/>
                <w:sz w:val="16"/>
                <w:szCs w:val="16"/>
              </w:rPr>
              <w:t>FONTE: CPG/GPG/SEPOG; SEFIN.</w:t>
            </w:r>
          </w:p>
        </w:tc>
      </w:tr>
    </w:tbl>
    <w:p w:rsidR="00796AEC" w:rsidRDefault="00796AEC" w:rsidP="00796AEC">
      <w:pPr>
        <w:ind w:firstLine="142"/>
        <w:rPr>
          <w:color w:val="000000"/>
          <w:sz w:val="18"/>
          <w:szCs w:val="18"/>
        </w:rPr>
      </w:pPr>
    </w:p>
    <w:p w:rsidR="00796AEC" w:rsidRDefault="00796AEC" w:rsidP="00796AEC">
      <w:pPr>
        <w:ind w:right="141" w:firstLine="567"/>
        <w:rPr>
          <w:color w:val="000000"/>
          <w:sz w:val="18"/>
          <w:szCs w:val="18"/>
        </w:rPr>
      </w:pPr>
    </w:p>
    <w:p w:rsidR="00796AEC" w:rsidRDefault="00796AEC" w:rsidP="00796AEC">
      <w:pPr>
        <w:ind w:right="141" w:firstLine="567"/>
        <w:rPr>
          <w:color w:val="000000"/>
          <w:sz w:val="18"/>
          <w:szCs w:val="18"/>
        </w:rPr>
      </w:pPr>
    </w:p>
    <w:p w:rsidR="00796AEC" w:rsidRDefault="00796AEC" w:rsidP="00796AEC">
      <w:pPr>
        <w:ind w:right="141" w:firstLine="567"/>
      </w:pPr>
      <w:r>
        <w:rPr>
          <w:color w:val="000000"/>
          <w:sz w:val="18"/>
          <w:szCs w:val="18"/>
        </w:rPr>
        <w:t>*</w:t>
      </w:r>
      <w:r w:rsidRPr="004B6118">
        <w:rPr>
          <w:color w:val="000000"/>
          <w:sz w:val="18"/>
          <w:szCs w:val="18"/>
        </w:rPr>
        <w:t>Nota</w:t>
      </w:r>
      <w:r>
        <w:rPr>
          <w:color w:val="000000"/>
          <w:sz w:val="18"/>
          <w:szCs w:val="18"/>
        </w:rPr>
        <w:t>s:</w:t>
      </w:r>
    </w:p>
    <w:p w:rsidR="00796AEC" w:rsidRPr="00072F3D" w:rsidRDefault="00796AEC" w:rsidP="00796AEC">
      <w:pPr>
        <w:ind w:right="141" w:firstLine="567"/>
        <w:jc w:val="both"/>
        <w:rPr>
          <w:sz w:val="18"/>
          <w:szCs w:val="18"/>
        </w:rPr>
      </w:pPr>
      <w:r>
        <w:rPr>
          <w:color w:val="000000"/>
          <w:sz w:val="18"/>
          <w:szCs w:val="18"/>
        </w:rPr>
        <w:t>*Projeção</w:t>
      </w:r>
      <w:r w:rsidRPr="004B6118">
        <w:rPr>
          <w:color w:val="000000"/>
          <w:sz w:val="18"/>
          <w:szCs w:val="18"/>
        </w:rPr>
        <w:t xml:space="preserve"> de Receita para o exercício financeiro 2018,</w:t>
      </w:r>
      <w:r>
        <w:rPr>
          <w:color w:val="000000"/>
          <w:sz w:val="18"/>
          <w:szCs w:val="18"/>
        </w:rPr>
        <w:t xml:space="preserve"> </w:t>
      </w:r>
      <w:r w:rsidRPr="004B6118">
        <w:rPr>
          <w:color w:val="000000"/>
          <w:sz w:val="18"/>
          <w:szCs w:val="18"/>
        </w:rPr>
        <w:t>2019 e</w:t>
      </w:r>
      <w:r w:rsidRPr="003B6662">
        <w:rPr>
          <w:color w:val="000000"/>
          <w:sz w:val="18"/>
          <w:szCs w:val="18"/>
        </w:rPr>
        <w:t xml:space="preserve"> 2020, realizado por </w:t>
      </w:r>
      <w:r w:rsidRPr="004B6118">
        <w:rPr>
          <w:color w:val="000000"/>
          <w:sz w:val="18"/>
          <w:szCs w:val="18"/>
        </w:rPr>
        <w:t>CPG/SEPOG- base de cálculo histórico de arrecadação 2012/201</w:t>
      </w:r>
      <w:r w:rsidRPr="003B6662">
        <w:rPr>
          <w:color w:val="000000"/>
          <w:sz w:val="18"/>
          <w:szCs w:val="18"/>
        </w:rPr>
        <w:t>6</w:t>
      </w:r>
      <w:r>
        <w:rPr>
          <w:color w:val="000000"/>
          <w:sz w:val="18"/>
          <w:szCs w:val="18"/>
        </w:rPr>
        <w:t xml:space="preserve">, estimativa realizada pelo método dos mínimos quadrados em 17/03/2017, as receitas próprias tiveram como parâmetros a </w:t>
      </w:r>
      <w:r w:rsidRPr="00DD01F3">
        <w:rPr>
          <w:color w:val="000000"/>
          <w:sz w:val="18"/>
          <w:szCs w:val="18"/>
        </w:rPr>
        <w:t xml:space="preserve">inflação, crescimento econômico e legislação. </w:t>
      </w:r>
      <w:r w:rsidRPr="00072F3D">
        <w:rPr>
          <w:color w:val="000000"/>
          <w:sz w:val="18"/>
          <w:szCs w:val="18"/>
        </w:rPr>
        <w:t>Para a Dívida pública Consolidada em relação aos precatórios foram considerados uma média das novas incorporações e desincorporações até 2020, e 1,5 da RCL;</w:t>
      </w:r>
    </w:p>
    <w:p w:rsidR="00796AEC" w:rsidRPr="00072F3D" w:rsidRDefault="00796AEC" w:rsidP="00796AEC">
      <w:pPr>
        <w:pStyle w:val="PargrafodaLista"/>
        <w:numPr>
          <w:ilvl w:val="0"/>
          <w:numId w:val="7"/>
        </w:numPr>
        <w:suppressAutoHyphens w:val="0"/>
        <w:spacing w:line="259" w:lineRule="auto"/>
        <w:ind w:left="0" w:right="-1561" w:firstLine="567"/>
        <w:jc w:val="both"/>
        <w:rPr>
          <w:sz w:val="18"/>
          <w:szCs w:val="18"/>
          <w:lang w:eastAsia="pt-BR"/>
        </w:rPr>
      </w:pPr>
      <w:r w:rsidRPr="00072F3D">
        <w:rPr>
          <w:color w:val="000000"/>
          <w:sz w:val="18"/>
          <w:szCs w:val="18"/>
          <w:lang w:eastAsia="pt-BR"/>
        </w:rPr>
        <w:t>Na Dívida Pública Consolidada está sendo considerado que seja retomado os pagamentos normatizados pela Lei n. 9496/97. A previsão de renegociação e nova carência dos pagamentos;</w:t>
      </w:r>
    </w:p>
    <w:p w:rsidR="00796AEC" w:rsidRPr="00072F3D" w:rsidRDefault="00796AEC" w:rsidP="00796AEC">
      <w:pPr>
        <w:pStyle w:val="PargrafodaLista"/>
        <w:numPr>
          <w:ilvl w:val="0"/>
          <w:numId w:val="7"/>
        </w:numPr>
        <w:suppressAutoHyphens w:val="0"/>
        <w:spacing w:line="259" w:lineRule="auto"/>
        <w:ind w:left="0" w:right="-1561" w:firstLine="567"/>
        <w:jc w:val="both"/>
        <w:rPr>
          <w:sz w:val="18"/>
          <w:szCs w:val="18"/>
          <w:lang w:eastAsia="pt-BR"/>
        </w:rPr>
      </w:pPr>
      <w:r w:rsidRPr="00072F3D">
        <w:rPr>
          <w:color w:val="000000"/>
          <w:sz w:val="18"/>
          <w:szCs w:val="18"/>
          <w:lang w:eastAsia="pt-BR"/>
        </w:rPr>
        <w:t>A dívida da EMATER foi incorporada em novembro de 2016 ao Estado e está sendo considerada na Dívida Pública Consolidada;</w:t>
      </w:r>
    </w:p>
    <w:p w:rsidR="00796AEC" w:rsidRPr="00072F3D" w:rsidRDefault="00796AEC" w:rsidP="00796AEC">
      <w:pPr>
        <w:pStyle w:val="PargrafodaLista"/>
        <w:numPr>
          <w:ilvl w:val="0"/>
          <w:numId w:val="7"/>
        </w:numPr>
        <w:suppressAutoHyphens w:val="0"/>
        <w:spacing w:line="259" w:lineRule="auto"/>
        <w:ind w:left="0" w:right="-1561" w:firstLine="567"/>
        <w:jc w:val="both"/>
        <w:rPr>
          <w:sz w:val="18"/>
          <w:szCs w:val="18"/>
          <w:lang w:eastAsia="pt-BR"/>
        </w:rPr>
      </w:pPr>
      <w:r w:rsidRPr="00072F3D">
        <w:rPr>
          <w:color w:val="000000"/>
          <w:sz w:val="18"/>
          <w:szCs w:val="18"/>
          <w:lang w:eastAsia="pt-BR"/>
        </w:rPr>
        <w:t>Na dívida da ALE foi diminuído o valor de R$ 71.808,30 que ficou em restos a pagar.</w:t>
      </w:r>
    </w:p>
    <w:p w:rsidR="00796AEC" w:rsidRPr="003B6662" w:rsidRDefault="00796AEC" w:rsidP="00796AEC">
      <w:pPr>
        <w:ind w:right="-1277" w:firstLine="567"/>
        <w:jc w:val="both"/>
        <w:rPr>
          <w:color w:val="000000"/>
          <w:sz w:val="18"/>
          <w:szCs w:val="18"/>
        </w:rPr>
      </w:pPr>
    </w:p>
    <w:tbl>
      <w:tblPr>
        <w:tblW w:w="9460" w:type="dxa"/>
        <w:jc w:val="center"/>
        <w:tblCellMar>
          <w:left w:w="70" w:type="dxa"/>
          <w:right w:w="70" w:type="dxa"/>
        </w:tblCellMar>
        <w:tblLook w:val="04A0" w:firstRow="1" w:lastRow="0" w:firstColumn="1" w:lastColumn="0" w:noHBand="0" w:noVBand="1"/>
      </w:tblPr>
      <w:tblGrid>
        <w:gridCol w:w="4300"/>
        <w:gridCol w:w="1540"/>
        <w:gridCol w:w="1840"/>
        <w:gridCol w:w="1780"/>
      </w:tblGrid>
      <w:tr w:rsidR="00796AEC" w:rsidRPr="00CE2C25" w:rsidTr="006E62C1">
        <w:trPr>
          <w:trHeight w:val="255"/>
          <w:jc w:val="center"/>
        </w:trPr>
        <w:tc>
          <w:tcPr>
            <w:tcW w:w="9460" w:type="dxa"/>
            <w:gridSpan w:val="4"/>
            <w:tcBorders>
              <w:top w:val="single" w:sz="4" w:space="0" w:color="auto"/>
              <w:left w:val="single" w:sz="4" w:space="0" w:color="auto"/>
              <w:bottom w:val="dotted" w:sz="4" w:space="0" w:color="auto"/>
              <w:right w:val="single" w:sz="4" w:space="0" w:color="auto"/>
            </w:tcBorders>
            <w:shd w:val="clear" w:color="auto" w:fill="auto"/>
            <w:noWrap/>
            <w:vAlign w:val="bottom"/>
            <w:hideMark/>
          </w:tcPr>
          <w:p w:rsidR="00796AEC" w:rsidRPr="00CE2C25" w:rsidRDefault="00796AEC" w:rsidP="006E62C1">
            <w:pPr>
              <w:jc w:val="center"/>
              <w:rPr>
                <w:sz w:val="20"/>
                <w:szCs w:val="20"/>
              </w:rPr>
            </w:pPr>
            <w:r w:rsidRPr="00CE2C25">
              <w:rPr>
                <w:sz w:val="20"/>
                <w:szCs w:val="20"/>
              </w:rPr>
              <w:t>O cálculo das metas foi realizado considerando o seguinte cenário macroeconômico:</w:t>
            </w:r>
          </w:p>
        </w:tc>
      </w:tr>
      <w:tr w:rsidR="00796AEC" w:rsidRPr="00CE2C25" w:rsidTr="006E62C1">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Variáveis</w:t>
            </w:r>
          </w:p>
        </w:tc>
        <w:tc>
          <w:tcPr>
            <w:tcW w:w="1540" w:type="dxa"/>
            <w:tcBorders>
              <w:top w:val="single" w:sz="4" w:space="0" w:color="auto"/>
              <w:left w:val="nil"/>
              <w:bottom w:val="single" w:sz="4" w:space="0" w:color="auto"/>
              <w:right w:val="single" w:sz="4" w:space="0" w:color="auto"/>
            </w:tcBorders>
            <w:shd w:val="clear" w:color="000000" w:fill="969696"/>
            <w:noWrap/>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2018</w:t>
            </w:r>
          </w:p>
        </w:tc>
        <w:tc>
          <w:tcPr>
            <w:tcW w:w="1840" w:type="dxa"/>
            <w:tcBorders>
              <w:top w:val="single" w:sz="4" w:space="0" w:color="auto"/>
              <w:left w:val="nil"/>
              <w:bottom w:val="single" w:sz="4" w:space="0" w:color="auto"/>
              <w:right w:val="single" w:sz="4" w:space="0" w:color="auto"/>
            </w:tcBorders>
            <w:shd w:val="clear" w:color="000000" w:fill="969696"/>
            <w:noWrap/>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2019</w:t>
            </w:r>
          </w:p>
        </w:tc>
        <w:tc>
          <w:tcPr>
            <w:tcW w:w="1780"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2020</w:t>
            </w:r>
          </w:p>
        </w:tc>
      </w:tr>
      <w:tr w:rsidR="00796AEC" w:rsidRPr="00CE2C25" w:rsidTr="006E62C1">
        <w:trPr>
          <w:trHeight w:val="525"/>
          <w:jc w:val="center"/>
        </w:trPr>
        <w:tc>
          <w:tcPr>
            <w:tcW w:w="4300" w:type="dxa"/>
            <w:tcBorders>
              <w:top w:val="single" w:sz="4" w:space="0" w:color="auto"/>
              <w:left w:val="dotted" w:sz="4" w:space="0" w:color="auto"/>
              <w:bottom w:val="nil"/>
              <w:right w:val="dotted" w:sz="4" w:space="0" w:color="auto"/>
            </w:tcBorders>
            <w:shd w:val="clear" w:color="auto" w:fill="auto"/>
            <w:vAlign w:val="center"/>
            <w:hideMark/>
          </w:tcPr>
          <w:p w:rsidR="00796AEC" w:rsidRPr="00CE2C25" w:rsidRDefault="00796AEC" w:rsidP="006E62C1">
            <w:pPr>
              <w:jc w:val="center"/>
              <w:rPr>
                <w:rFonts w:ascii="Arial" w:hAnsi="Arial" w:cs="Arial"/>
                <w:sz w:val="14"/>
                <w:szCs w:val="14"/>
              </w:rPr>
            </w:pPr>
            <w:r w:rsidRPr="001E382F">
              <w:rPr>
                <w:rFonts w:ascii="Arial" w:hAnsi="Arial" w:cs="Arial"/>
                <w:sz w:val="14"/>
                <w:szCs w:val="14"/>
              </w:rPr>
              <w:t>Projeção do PIB 2016 SEPOG/projeção 2018-2020 participação do PIB Nacional projetado até 2020</w:t>
            </w:r>
          </w:p>
        </w:tc>
        <w:tc>
          <w:tcPr>
            <w:tcW w:w="1540" w:type="dxa"/>
            <w:tcBorders>
              <w:top w:val="nil"/>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Pr>
                <w:rFonts w:ascii="Arial" w:hAnsi="Arial" w:cs="Arial"/>
                <w:sz w:val="16"/>
                <w:szCs w:val="16"/>
              </w:rPr>
              <w:t>42.941.999.522</w:t>
            </w:r>
          </w:p>
        </w:tc>
        <w:tc>
          <w:tcPr>
            <w:tcW w:w="1840"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Pr>
                <w:rFonts w:ascii="Arial" w:hAnsi="Arial" w:cs="Arial"/>
                <w:sz w:val="16"/>
                <w:szCs w:val="16"/>
              </w:rPr>
              <w:t>46.751.999.479</w:t>
            </w:r>
          </w:p>
        </w:tc>
        <w:tc>
          <w:tcPr>
            <w:tcW w:w="1780" w:type="dxa"/>
            <w:tcBorders>
              <w:top w:val="nil"/>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Pr>
                <w:rFonts w:ascii="Arial" w:hAnsi="Arial" w:cs="Arial"/>
                <w:sz w:val="16"/>
                <w:szCs w:val="16"/>
              </w:rPr>
              <w:t>50.897.999.433</w:t>
            </w:r>
          </w:p>
        </w:tc>
      </w:tr>
      <w:tr w:rsidR="00796AEC" w:rsidRPr="00CE2C25" w:rsidTr="006E62C1">
        <w:trPr>
          <w:trHeight w:val="300"/>
          <w:jc w:val="center"/>
        </w:trPr>
        <w:tc>
          <w:tcPr>
            <w:tcW w:w="43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4"/>
                <w:szCs w:val="14"/>
              </w:rPr>
            </w:pPr>
            <w:r w:rsidRPr="00CE2C25">
              <w:rPr>
                <w:rFonts w:ascii="Arial" w:hAnsi="Arial" w:cs="Arial"/>
                <w:sz w:val="14"/>
                <w:szCs w:val="14"/>
              </w:rPr>
              <w:t xml:space="preserve">IPCA </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4,50</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4,50</w:t>
            </w:r>
          </w:p>
        </w:tc>
        <w:tc>
          <w:tcPr>
            <w:tcW w:w="17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4,50</w:t>
            </w:r>
          </w:p>
        </w:tc>
      </w:tr>
      <w:tr w:rsidR="00796AEC" w:rsidRPr="00CE2C25" w:rsidTr="006E62C1">
        <w:trPr>
          <w:trHeight w:val="300"/>
          <w:jc w:val="center"/>
        </w:trPr>
        <w:tc>
          <w:tcPr>
            <w:tcW w:w="43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4"/>
                <w:szCs w:val="14"/>
              </w:rPr>
            </w:pPr>
            <w:r>
              <w:rPr>
                <w:rFonts w:ascii="Arial" w:hAnsi="Arial" w:cs="Arial"/>
                <w:sz w:val="14"/>
                <w:szCs w:val="14"/>
              </w:rPr>
              <w:t>B</w:t>
            </w:r>
            <w:r w:rsidRPr="00CE2C25">
              <w:rPr>
                <w:rFonts w:ascii="Arial" w:hAnsi="Arial" w:cs="Arial"/>
                <w:sz w:val="14"/>
                <w:szCs w:val="14"/>
              </w:rPr>
              <w:t xml:space="preserve">ase de cálculo </w:t>
            </w:r>
            <w:r>
              <w:rPr>
                <w:rFonts w:ascii="Arial" w:hAnsi="Arial" w:cs="Arial"/>
                <w:sz w:val="14"/>
                <w:szCs w:val="14"/>
              </w:rPr>
              <w:t xml:space="preserve">dos </w:t>
            </w:r>
            <w:r w:rsidRPr="00CE2C25">
              <w:rPr>
                <w:rFonts w:ascii="Arial" w:hAnsi="Arial" w:cs="Arial"/>
                <w:sz w:val="14"/>
                <w:szCs w:val="14"/>
              </w:rPr>
              <w:t>valores constantes</w:t>
            </w:r>
            <w:r>
              <w:rPr>
                <w:rFonts w:ascii="Arial" w:hAnsi="Arial" w:cs="Arial"/>
                <w:sz w:val="14"/>
                <w:szCs w:val="14"/>
              </w:rPr>
              <w:t xml:space="preserve"> (MDF)</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1,0450</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1,0920</w:t>
            </w:r>
          </w:p>
        </w:tc>
        <w:tc>
          <w:tcPr>
            <w:tcW w:w="17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1,1412</w:t>
            </w:r>
          </w:p>
        </w:tc>
      </w:tr>
      <w:tr w:rsidR="00796AEC" w:rsidRPr="00CE2C25" w:rsidTr="006E62C1">
        <w:trPr>
          <w:trHeight w:val="300"/>
          <w:jc w:val="center"/>
        </w:trPr>
        <w:tc>
          <w:tcPr>
            <w:tcW w:w="43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4"/>
                <w:szCs w:val="14"/>
              </w:rPr>
            </w:pPr>
            <w:r w:rsidRPr="00CE2C25">
              <w:rPr>
                <w:rFonts w:ascii="Arial" w:hAnsi="Arial" w:cs="Arial"/>
                <w:sz w:val="14"/>
                <w:szCs w:val="14"/>
              </w:rPr>
              <w:t>RCL PREVISTA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7.111.962.040,96</w:t>
            </w:r>
          </w:p>
        </w:tc>
        <w:tc>
          <w:tcPr>
            <w:tcW w:w="18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7.441.357.135,53</w:t>
            </w:r>
          </w:p>
        </w:tc>
        <w:tc>
          <w:tcPr>
            <w:tcW w:w="17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CE2C25" w:rsidRDefault="00796AEC" w:rsidP="006E62C1">
            <w:pPr>
              <w:jc w:val="center"/>
              <w:rPr>
                <w:rFonts w:ascii="Arial" w:hAnsi="Arial" w:cs="Arial"/>
                <w:sz w:val="16"/>
                <w:szCs w:val="16"/>
              </w:rPr>
            </w:pPr>
            <w:r w:rsidRPr="00CE2C25">
              <w:rPr>
                <w:rFonts w:ascii="Arial" w:hAnsi="Arial" w:cs="Arial"/>
                <w:sz w:val="16"/>
                <w:szCs w:val="16"/>
              </w:rPr>
              <w:t>7.843.386.806,09</w:t>
            </w:r>
          </w:p>
        </w:tc>
      </w:tr>
      <w:tr w:rsidR="00796AEC" w:rsidRPr="00CE2C25" w:rsidTr="006E62C1">
        <w:trPr>
          <w:trHeight w:val="300"/>
          <w:jc w:val="center"/>
        </w:trPr>
        <w:tc>
          <w:tcPr>
            <w:tcW w:w="9460" w:type="dxa"/>
            <w:gridSpan w:val="4"/>
            <w:tcBorders>
              <w:top w:val="nil"/>
              <w:left w:val="dotted" w:sz="4" w:space="0" w:color="FFFFFF"/>
              <w:bottom w:val="single" w:sz="4" w:space="0" w:color="FFFFFF"/>
              <w:right w:val="single" w:sz="4" w:space="0" w:color="FFFFFF"/>
            </w:tcBorders>
            <w:shd w:val="clear" w:color="auto" w:fill="auto"/>
            <w:noWrap/>
            <w:vAlign w:val="bottom"/>
            <w:hideMark/>
          </w:tcPr>
          <w:p w:rsidR="00796AEC" w:rsidRPr="00CE2C25" w:rsidRDefault="00796AEC" w:rsidP="006E62C1">
            <w:pPr>
              <w:rPr>
                <w:rFonts w:ascii="Calibri" w:hAnsi="Calibri" w:cs="Calibri"/>
                <w:color w:val="000000"/>
                <w:sz w:val="16"/>
                <w:szCs w:val="16"/>
              </w:rPr>
            </w:pPr>
            <w:r w:rsidRPr="00CE2C25">
              <w:rPr>
                <w:rFonts w:ascii="Calibri" w:hAnsi="Calibri" w:cs="Calibri"/>
                <w:color w:val="000000"/>
                <w:sz w:val="16"/>
                <w:szCs w:val="16"/>
              </w:rPr>
              <w:t>FONTE:  IPCA e PIB NACIONAL - http://www.economiaemdia.com.br; Banco Bradesco - Projeções Longo Prazo em 17 de março de 2017.</w:t>
            </w:r>
          </w:p>
        </w:tc>
      </w:tr>
    </w:tbl>
    <w:p w:rsidR="00796AEC" w:rsidRDefault="00796AEC" w:rsidP="00796AEC">
      <w:pPr>
        <w:ind w:left="-709" w:firstLine="567"/>
        <w:rPr>
          <w:color w:val="000000"/>
          <w:sz w:val="18"/>
          <w:szCs w:val="18"/>
        </w:rPr>
      </w:pPr>
    </w:p>
    <w:p w:rsidR="00796AEC" w:rsidRDefault="00796AEC" w:rsidP="00796AEC">
      <w:pPr>
        <w:ind w:firstLine="567"/>
      </w:pPr>
      <w:r>
        <w:rPr>
          <w:color w:val="000000"/>
          <w:sz w:val="18"/>
          <w:szCs w:val="18"/>
        </w:rPr>
        <w:t>*</w:t>
      </w:r>
      <w:r w:rsidRPr="004B6118">
        <w:rPr>
          <w:color w:val="000000"/>
          <w:sz w:val="18"/>
          <w:szCs w:val="18"/>
        </w:rPr>
        <w:t>Nota</w:t>
      </w:r>
      <w:r>
        <w:rPr>
          <w:color w:val="000000"/>
          <w:sz w:val="18"/>
          <w:szCs w:val="18"/>
        </w:rPr>
        <w:t>s:</w:t>
      </w:r>
    </w:p>
    <w:p w:rsidR="00796AEC" w:rsidRDefault="00796AEC" w:rsidP="00796AEC">
      <w:pPr>
        <w:pStyle w:val="PargrafodaLista"/>
        <w:numPr>
          <w:ilvl w:val="0"/>
          <w:numId w:val="8"/>
        </w:numPr>
        <w:suppressAutoHyphens w:val="0"/>
        <w:spacing w:line="259" w:lineRule="auto"/>
        <w:ind w:left="0" w:right="-427" w:firstLine="567"/>
        <w:jc w:val="both"/>
        <w:rPr>
          <w:color w:val="000000"/>
          <w:sz w:val="18"/>
          <w:szCs w:val="18"/>
          <w:lang w:eastAsia="pt-BR"/>
        </w:rPr>
      </w:pPr>
      <w:r w:rsidRPr="00093C0F">
        <w:rPr>
          <w:color w:val="000000"/>
          <w:sz w:val="18"/>
          <w:szCs w:val="18"/>
          <w:lang w:eastAsia="pt-BR"/>
        </w:rPr>
        <w:t>PIB -Projeção do PIB pela participação do PIB Nacional, base de cálculo - índice de 0,</w:t>
      </w:r>
      <w:r>
        <w:rPr>
          <w:color w:val="000000"/>
          <w:sz w:val="18"/>
          <w:szCs w:val="18"/>
          <w:lang w:eastAsia="pt-BR"/>
        </w:rPr>
        <w:t>60</w:t>
      </w:r>
      <w:r w:rsidRPr="00093C0F">
        <w:rPr>
          <w:color w:val="000000"/>
          <w:sz w:val="18"/>
          <w:szCs w:val="18"/>
          <w:lang w:eastAsia="pt-BR"/>
        </w:rPr>
        <w:t>% de participação do Esta</w:t>
      </w:r>
      <w:r>
        <w:rPr>
          <w:color w:val="000000"/>
          <w:sz w:val="18"/>
          <w:szCs w:val="18"/>
          <w:lang w:eastAsia="pt-BR"/>
        </w:rPr>
        <w:t>do em 2016 sobre o PIB nacional projetado pelo</w:t>
      </w:r>
      <w:r w:rsidRPr="0016173A">
        <w:rPr>
          <w:rFonts w:ascii="Calibri" w:hAnsi="Calibri" w:cs="Calibri"/>
          <w:color w:val="000000"/>
          <w:sz w:val="16"/>
          <w:szCs w:val="16"/>
          <w:lang w:eastAsia="pt-BR"/>
        </w:rPr>
        <w:t xml:space="preserve"> </w:t>
      </w:r>
      <w:r w:rsidRPr="00CE2C25">
        <w:rPr>
          <w:rFonts w:ascii="Calibri" w:hAnsi="Calibri" w:cs="Calibri"/>
          <w:color w:val="000000"/>
          <w:sz w:val="16"/>
          <w:szCs w:val="16"/>
          <w:lang w:eastAsia="pt-BR"/>
        </w:rPr>
        <w:t>Banco Bradesco - Projeções Longo Prazo em 17 de março de 2017</w:t>
      </w:r>
      <w:r>
        <w:rPr>
          <w:rFonts w:ascii="Calibri" w:hAnsi="Calibri" w:cs="Calibri"/>
          <w:color w:val="000000"/>
          <w:sz w:val="16"/>
          <w:szCs w:val="16"/>
          <w:lang w:eastAsia="pt-BR"/>
        </w:rPr>
        <w:t xml:space="preserve"> até 2020</w:t>
      </w:r>
      <w:r>
        <w:rPr>
          <w:color w:val="000000"/>
          <w:sz w:val="18"/>
          <w:szCs w:val="18"/>
          <w:lang w:eastAsia="pt-BR"/>
        </w:rPr>
        <w:t xml:space="preserve"> </w:t>
      </w:r>
      <w:r w:rsidRPr="00093C0F">
        <w:rPr>
          <w:color w:val="000000"/>
          <w:sz w:val="18"/>
          <w:szCs w:val="18"/>
          <w:lang w:eastAsia="pt-BR"/>
        </w:rPr>
        <w:t>;</w:t>
      </w:r>
    </w:p>
    <w:p w:rsidR="00796AEC" w:rsidRDefault="00796AEC" w:rsidP="00796AEC">
      <w:pPr>
        <w:pStyle w:val="PargrafodaLista"/>
        <w:numPr>
          <w:ilvl w:val="0"/>
          <w:numId w:val="8"/>
        </w:numPr>
        <w:suppressAutoHyphens w:val="0"/>
        <w:spacing w:line="259" w:lineRule="auto"/>
        <w:ind w:left="0" w:right="-427" w:firstLine="567"/>
        <w:jc w:val="both"/>
        <w:rPr>
          <w:color w:val="000000"/>
          <w:sz w:val="18"/>
          <w:szCs w:val="18"/>
          <w:lang w:eastAsia="pt-BR"/>
        </w:rPr>
      </w:pPr>
      <w:r w:rsidRPr="0082598E">
        <w:rPr>
          <w:color w:val="000000"/>
          <w:sz w:val="18"/>
          <w:szCs w:val="18"/>
          <w:lang w:eastAsia="pt-BR"/>
        </w:rPr>
        <w:t xml:space="preserve">Receita Corrente Liquida - </w:t>
      </w:r>
      <w:r>
        <w:rPr>
          <w:color w:val="000000"/>
          <w:sz w:val="18"/>
          <w:szCs w:val="18"/>
          <w:lang w:eastAsia="pt-BR"/>
        </w:rPr>
        <w:t xml:space="preserve">Base da </w:t>
      </w:r>
      <w:r w:rsidRPr="00072F3D">
        <w:rPr>
          <w:color w:val="000000"/>
          <w:sz w:val="18"/>
          <w:szCs w:val="18"/>
          <w:lang w:eastAsia="pt-BR"/>
        </w:rPr>
        <w:t>Previsão da RCL</w:t>
      </w:r>
      <w:r>
        <w:rPr>
          <w:color w:val="000000"/>
          <w:sz w:val="18"/>
          <w:szCs w:val="18"/>
          <w:lang w:eastAsia="pt-BR"/>
        </w:rPr>
        <w:t xml:space="preserve"> dados provenientes da Receita estimada</w:t>
      </w:r>
      <w:r w:rsidRPr="00072F3D">
        <w:rPr>
          <w:color w:val="000000"/>
          <w:sz w:val="18"/>
          <w:szCs w:val="18"/>
          <w:lang w:eastAsia="pt-BR"/>
        </w:rPr>
        <w:t xml:space="preserve"> pelo</w:t>
      </w:r>
      <w:r>
        <w:rPr>
          <w:color w:val="000000"/>
          <w:sz w:val="18"/>
          <w:szCs w:val="18"/>
          <w:lang w:eastAsia="pt-BR"/>
        </w:rPr>
        <w:t xml:space="preserve"> </w:t>
      </w:r>
      <w:r w:rsidRPr="00072F3D">
        <w:rPr>
          <w:color w:val="000000"/>
          <w:sz w:val="18"/>
          <w:szCs w:val="18"/>
          <w:lang w:eastAsia="pt-BR"/>
        </w:rPr>
        <w:t>histórico con</w:t>
      </w:r>
      <w:r>
        <w:rPr>
          <w:color w:val="000000"/>
          <w:sz w:val="18"/>
          <w:szCs w:val="18"/>
          <w:lang w:eastAsia="pt-BR"/>
        </w:rPr>
        <w:t xml:space="preserve">solidado 2012 a 2016, LOA 2017 </w:t>
      </w:r>
      <w:r w:rsidRPr="00072F3D">
        <w:rPr>
          <w:color w:val="000000"/>
          <w:sz w:val="18"/>
          <w:szCs w:val="18"/>
          <w:lang w:eastAsia="pt-BR"/>
        </w:rPr>
        <w:t>e Projeção de Receita para 2018, 2019 e 2020</w:t>
      </w:r>
      <w:r>
        <w:rPr>
          <w:color w:val="000000"/>
          <w:sz w:val="18"/>
          <w:szCs w:val="18"/>
          <w:lang w:eastAsia="pt-BR"/>
        </w:rPr>
        <w:t xml:space="preserve"> realizada pela </w:t>
      </w:r>
      <w:r w:rsidRPr="00072F3D">
        <w:rPr>
          <w:color w:val="000000"/>
          <w:sz w:val="18"/>
          <w:szCs w:val="18"/>
          <w:lang w:eastAsia="pt-BR"/>
        </w:rPr>
        <w:t>SEPOG</w:t>
      </w:r>
      <w:r>
        <w:rPr>
          <w:color w:val="000000"/>
          <w:sz w:val="18"/>
          <w:szCs w:val="18"/>
          <w:lang w:eastAsia="pt-BR"/>
        </w:rPr>
        <w:t xml:space="preserve"> e SEFIN em 15/02</w:t>
      </w:r>
      <w:r w:rsidRPr="00072F3D">
        <w:rPr>
          <w:color w:val="000000"/>
          <w:sz w:val="18"/>
          <w:szCs w:val="18"/>
          <w:lang w:eastAsia="pt-BR"/>
        </w:rPr>
        <w:t>/2017.</w:t>
      </w:r>
    </w:p>
    <w:p w:rsidR="00796AEC" w:rsidRPr="0082598E" w:rsidRDefault="00796AEC" w:rsidP="00796AEC">
      <w:pPr>
        <w:pStyle w:val="PargrafodaLista"/>
        <w:numPr>
          <w:ilvl w:val="0"/>
          <w:numId w:val="8"/>
        </w:numPr>
        <w:suppressAutoHyphens w:val="0"/>
        <w:spacing w:line="259" w:lineRule="auto"/>
        <w:ind w:left="0" w:right="-427" w:firstLine="567"/>
        <w:jc w:val="both"/>
        <w:rPr>
          <w:color w:val="000000"/>
          <w:sz w:val="18"/>
          <w:szCs w:val="18"/>
          <w:lang w:eastAsia="pt-BR"/>
        </w:rPr>
      </w:pPr>
      <w:r w:rsidRPr="0082598E">
        <w:rPr>
          <w:color w:val="000000"/>
          <w:sz w:val="18"/>
          <w:szCs w:val="18"/>
          <w:lang w:eastAsia="pt-BR"/>
        </w:rPr>
        <w:t>Valores a preços constantes, base de cálculo conforme orientação do</w:t>
      </w:r>
      <w:r>
        <w:rPr>
          <w:color w:val="000000"/>
          <w:sz w:val="18"/>
          <w:szCs w:val="18"/>
          <w:lang w:eastAsia="pt-BR"/>
        </w:rPr>
        <w:t xml:space="preserve"> </w:t>
      </w:r>
      <w:r w:rsidRPr="0082598E">
        <w:rPr>
          <w:color w:val="000000"/>
          <w:sz w:val="18"/>
          <w:szCs w:val="18"/>
          <w:lang w:eastAsia="pt-BR"/>
        </w:rPr>
        <w:t>MDF 2017.</w:t>
      </w:r>
    </w:p>
    <w:p w:rsidR="00796AEC" w:rsidRDefault="00796AEC" w:rsidP="00796AEC"/>
    <w:p w:rsidR="00796AEC" w:rsidRDefault="00796AEC" w:rsidP="00796AEC"/>
    <w:p w:rsidR="00796AEC" w:rsidRDefault="00796AEC" w:rsidP="00796AEC">
      <w:pPr>
        <w:sectPr w:rsidR="00796AEC" w:rsidSect="00796AEC">
          <w:pgSz w:w="16838" w:h="11906" w:orient="landscape"/>
          <w:pgMar w:top="1418" w:right="3119" w:bottom="1134" w:left="1985" w:header="567" w:footer="732" w:gutter="0"/>
          <w:cols w:space="708"/>
          <w:docGrid w:linePitch="360"/>
        </w:sectPr>
      </w:pPr>
    </w:p>
    <w:p w:rsidR="00796AEC" w:rsidRPr="00E34AD0" w:rsidRDefault="00796AEC" w:rsidP="00796AEC">
      <w:pPr>
        <w:ind w:right="-2"/>
        <w:jc w:val="center"/>
        <w:rPr>
          <w:b/>
          <w:color w:val="000000"/>
        </w:rPr>
      </w:pPr>
      <w:r w:rsidRPr="00E34AD0">
        <w:rPr>
          <w:b/>
          <w:color w:val="000000"/>
        </w:rPr>
        <w:t>ANEXO DE METAS FISCAIS</w:t>
      </w:r>
    </w:p>
    <w:p w:rsidR="00796AEC" w:rsidRPr="00E34AD0" w:rsidRDefault="00796AEC" w:rsidP="00796AEC">
      <w:pPr>
        <w:ind w:right="-2"/>
        <w:jc w:val="center"/>
        <w:rPr>
          <w:b/>
        </w:rPr>
      </w:pPr>
      <w:r w:rsidRPr="00E34AD0">
        <w:rPr>
          <w:b/>
        </w:rPr>
        <w:t>AVALIAÇÃO DO CUMPRIMENTO DAS METAS FISCAIS DO EXERCÍCIO ANTERIOR</w:t>
      </w:r>
    </w:p>
    <w:p w:rsidR="00796AEC" w:rsidRPr="00E34AD0" w:rsidRDefault="00796AEC" w:rsidP="00796AEC">
      <w:pPr>
        <w:ind w:right="-2"/>
        <w:jc w:val="center"/>
        <w:rPr>
          <w:b/>
          <w:color w:val="000000"/>
        </w:rPr>
      </w:pPr>
      <w:r w:rsidRPr="00E34AD0">
        <w:rPr>
          <w:b/>
        </w:rPr>
        <w:t>2018</w:t>
      </w:r>
    </w:p>
    <w:p w:rsidR="00796AEC" w:rsidRDefault="00796AEC" w:rsidP="00796AEC">
      <w:pPr>
        <w:ind w:right="-1277"/>
        <w:jc w:val="both"/>
        <w:rPr>
          <w:color w:val="000000"/>
          <w:sz w:val="18"/>
          <w:szCs w:val="18"/>
        </w:rPr>
      </w:pPr>
    </w:p>
    <w:tbl>
      <w:tblPr>
        <w:tblW w:w="9569" w:type="dxa"/>
        <w:jc w:val="center"/>
        <w:tblCellMar>
          <w:left w:w="70" w:type="dxa"/>
          <w:right w:w="70" w:type="dxa"/>
        </w:tblCellMar>
        <w:tblLook w:val="04A0" w:firstRow="1" w:lastRow="0" w:firstColumn="1" w:lastColumn="0" w:noHBand="0" w:noVBand="1"/>
      </w:tblPr>
      <w:tblGrid>
        <w:gridCol w:w="1678"/>
        <w:gridCol w:w="1318"/>
        <w:gridCol w:w="704"/>
        <w:gridCol w:w="839"/>
        <w:gridCol w:w="1245"/>
        <w:gridCol w:w="743"/>
        <w:gridCol w:w="701"/>
        <w:gridCol w:w="1361"/>
        <w:gridCol w:w="980"/>
      </w:tblGrid>
      <w:tr w:rsidR="00796AEC" w:rsidRPr="00333C21" w:rsidTr="006E62C1">
        <w:trPr>
          <w:trHeight w:val="326"/>
          <w:jc w:val="center"/>
        </w:trPr>
        <w:tc>
          <w:tcPr>
            <w:tcW w:w="9568" w:type="dxa"/>
            <w:gridSpan w:val="9"/>
            <w:tcBorders>
              <w:top w:val="dotted" w:sz="4" w:space="0" w:color="FFFFFF"/>
              <w:left w:val="single" w:sz="4" w:space="0" w:color="FFFFFF"/>
              <w:bottom w:val="nil"/>
              <w:right w:val="nil"/>
            </w:tcBorders>
            <w:shd w:val="clear" w:color="auto" w:fill="auto"/>
            <w:noWrap/>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 xml:space="preserve">AMF – Demonstrativo II (LRF, art. 4º, § 2º, inciso I)  </w:t>
            </w:r>
            <w:r>
              <w:rPr>
                <w:rFonts w:ascii="Arial" w:hAnsi="Arial" w:cs="Arial"/>
                <w:sz w:val="16"/>
                <w:szCs w:val="16"/>
              </w:rPr>
              <w:t xml:space="preserve">                                                                                                         </w:t>
            </w:r>
            <w:r w:rsidRPr="00333C21">
              <w:rPr>
                <w:rFonts w:ascii="Arial" w:hAnsi="Arial" w:cs="Arial"/>
                <w:sz w:val="16"/>
                <w:szCs w:val="16"/>
              </w:rPr>
              <w:t xml:space="preserve"> R$ 1,00</w:t>
            </w:r>
          </w:p>
        </w:tc>
      </w:tr>
      <w:tr w:rsidR="00796AEC" w:rsidRPr="00333C21" w:rsidTr="006E62C1">
        <w:trPr>
          <w:trHeight w:val="326"/>
          <w:jc w:val="center"/>
        </w:trPr>
        <w:tc>
          <w:tcPr>
            <w:tcW w:w="1685" w:type="dxa"/>
            <w:vMerge w:val="restart"/>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Especificação</w:t>
            </w:r>
          </w:p>
        </w:tc>
        <w:tc>
          <w:tcPr>
            <w:tcW w:w="1318" w:type="dxa"/>
            <w:vMerge w:val="restart"/>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 xml:space="preserve">I - Metas </w:t>
            </w:r>
            <w:r w:rsidRPr="00333C21">
              <w:rPr>
                <w:rFonts w:ascii="Arial" w:hAnsi="Arial" w:cs="Arial"/>
                <w:sz w:val="16"/>
                <w:szCs w:val="16"/>
              </w:rPr>
              <w:br/>
              <w:t xml:space="preserve">Previstas em </w:t>
            </w:r>
            <w:r w:rsidRPr="00333C21">
              <w:rPr>
                <w:rFonts w:ascii="Arial" w:hAnsi="Arial" w:cs="Arial"/>
                <w:sz w:val="16"/>
                <w:szCs w:val="16"/>
              </w:rPr>
              <w:br/>
              <w:t xml:space="preserve">2016 (a) </w:t>
            </w:r>
          </w:p>
        </w:tc>
        <w:tc>
          <w:tcPr>
            <w:tcW w:w="704" w:type="dxa"/>
            <w:vMerge w:val="restart"/>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 PIB</w:t>
            </w:r>
          </w:p>
        </w:tc>
        <w:tc>
          <w:tcPr>
            <w:tcW w:w="839" w:type="dxa"/>
            <w:vMerge w:val="restart"/>
            <w:tcBorders>
              <w:top w:val="single" w:sz="4" w:space="0" w:color="FFFFFF"/>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%RCL   (a/RCL) X100</w:t>
            </w:r>
          </w:p>
        </w:tc>
        <w:tc>
          <w:tcPr>
            <w:tcW w:w="1245" w:type="dxa"/>
            <w:vMerge w:val="restart"/>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 xml:space="preserve">II - Metas </w:t>
            </w:r>
            <w:r w:rsidRPr="00333C21">
              <w:rPr>
                <w:rFonts w:ascii="Arial" w:hAnsi="Arial" w:cs="Arial"/>
                <w:sz w:val="16"/>
                <w:szCs w:val="16"/>
              </w:rPr>
              <w:br/>
              <w:t xml:space="preserve">Realizadas em </w:t>
            </w:r>
            <w:r w:rsidRPr="00333C21">
              <w:rPr>
                <w:rFonts w:ascii="Arial" w:hAnsi="Arial" w:cs="Arial"/>
                <w:sz w:val="16"/>
                <w:szCs w:val="16"/>
              </w:rPr>
              <w:br/>
              <w:t>2016 (b)</w:t>
            </w:r>
          </w:p>
        </w:tc>
        <w:tc>
          <w:tcPr>
            <w:tcW w:w="743" w:type="dxa"/>
            <w:vMerge w:val="restart"/>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 PIB</w:t>
            </w:r>
          </w:p>
        </w:tc>
        <w:tc>
          <w:tcPr>
            <w:tcW w:w="694" w:type="dxa"/>
            <w:vMerge w:val="restart"/>
            <w:tcBorders>
              <w:top w:val="single" w:sz="4" w:space="0" w:color="FFFFFF"/>
              <w:left w:val="single" w:sz="4" w:space="0" w:color="FFFFFF"/>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%RCL   (a/RCL) X100</w:t>
            </w:r>
          </w:p>
        </w:tc>
        <w:tc>
          <w:tcPr>
            <w:tcW w:w="2341" w:type="dxa"/>
            <w:gridSpan w:val="2"/>
            <w:tcBorders>
              <w:top w:val="single" w:sz="4" w:space="0" w:color="C0C0C0"/>
              <w:left w:val="nil"/>
              <w:bottom w:val="single" w:sz="4" w:space="0" w:color="FFFFFF"/>
              <w:right w:val="single" w:sz="4" w:space="0" w:color="808080"/>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Variação</w:t>
            </w:r>
          </w:p>
        </w:tc>
      </w:tr>
      <w:tr w:rsidR="00796AEC" w:rsidRPr="00333C21" w:rsidTr="006E62C1">
        <w:trPr>
          <w:trHeight w:val="491"/>
          <w:jc w:val="center"/>
        </w:trPr>
        <w:tc>
          <w:tcPr>
            <w:tcW w:w="1685" w:type="dxa"/>
            <w:vMerge/>
            <w:tcBorders>
              <w:top w:val="single" w:sz="4" w:space="0" w:color="C0C0C0"/>
              <w:left w:val="single" w:sz="4" w:space="0" w:color="C0C0C0"/>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1318" w:type="dxa"/>
            <w:vMerge/>
            <w:tcBorders>
              <w:top w:val="single" w:sz="4" w:space="0" w:color="C0C0C0"/>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704" w:type="dxa"/>
            <w:vMerge/>
            <w:tcBorders>
              <w:top w:val="single" w:sz="4" w:space="0" w:color="C0C0C0"/>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839" w:type="dxa"/>
            <w:vMerge/>
            <w:tcBorders>
              <w:top w:val="single" w:sz="4" w:space="0" w:color="FFFFFF"/>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1245" w:type="dxa"/>
            <w:vMerge/>
            <w:tcBorders>
              <w:top w:val="single" w:sz="4" w:space="0" w:color="C0C0C0"/>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743" w:type="dxa"/>
            <w:vMerge/>
            <w:tcBorders>
              <w:top w:val="single" w:sz="4" w:space="0" w:color="C0C0C0"/>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694" w:type="dxa"/>
            <w:vMerge/>
            <w:tcBorders>
              <w:top w:val="single" w:sz="4" w:space="0" w:color="FFFFFF"/>
              <w:left w:val="single" w:sz="4" w:space="0" w:color="FFFFFF"/>
              <w:bottom w:val="single" w:sz="4" w:space="0" w:color="808080"/>
              <w:right w:val="single" w:sz="4" w:space="0" w:color="FFFFFF"/>
            </w:tcBorders>
            <w:vAlign w:val="center"/>
            <w:hideMark/>
          </w:tcPr>
          <w:p w:rsidR="00796AEC" w:rsidRPr="00333C21" w:rsidRDefault="00796AEC" w:rsidP="006E62C1">
            <w:pPr>
              <w:rPr>
                <w:rFonts w:ascii="Arial" w:hAnsi="Arial" w:cs="Arial"/>
                <w:sz w:val="16"/>
                <w:szCs w:val="16"/>
              </w:rPr>
            </w:pPr>
          </w:p>
        </w:tc>
        <w:tc>
          <w:tcPr>
            <w:tcW w:w="1361" w:type="dxa"/>
            <w:tcBorders>
              <w:top w:val="nil"/>
              <w:left w:val="nil"/>
              <w:bottom w:val="single" w:sz="4" w:space="0" w:color="808080"/>
              <w:right w:val="single" w:sz="4" w:space="0" w:color="FFFFFF"/>
            </w:tcBorders>
            <w:shd w:val="clear" w:color="000000" w:fill="969696"/>
            <w:vAlign w:val="center"/>
            <w:hideMark/>
          </w:tcPr>
          <w:p w:rsidR="00796AEC" w:rsidRPr="00333C21" w:rsidRDefault="00796AEC" w:rsidP="006E62C1">
            <w:pPr>
              <w:jc w:val="center"/>
              <w:rPr>
                <w:rFonts w:ascii="Arial" w:hAnsi="Arial" w:cs="Arial"/>
                <w:sz w:val="16"/>
                <w:szCs w:val="16"/>
              </w:rPr>
            </w:pPr>
            <w:r w:rsidRPr="00333C21">
              <w:rPr>
                <w:rFonts w:ascii="Arial" w:hAnsi="Arial" w:cs="Arial"/>
                <w:sz w:val="16"/>
                <w:szCs w:val="16"/>
              </w:rPr>
              <w:t>Valor (c) = (b-a)</w:t>
            </w:r>
          </w:p>
        </w:tc>
        <w:tc>
          <w:tcPr>
            <w:tcW w:w="979" w:type="dxa"/>
            <w:tcBorders>
              <w:top w:val="nil"/>
              <w:left w:val="nil"/>
              <w:bottom w:val="single" w:sz="4" w:space="0" w:color="808080"/>
              <w:right w:val="single" w:sz="4" w:space="0" w:color="808080"/>
            </w:tcBorders>
            <w:shd w:val="clear" w:color="000000" w:fill="969696"/>
            <w:vAlign w:val="center"/>
            <w:hideMark/>
          </w:tcPr>
          <w:p w:rsidR="00796AEC" w:rsidRPr="00333C21" w:rsidRDefault="00796AEC" w:rsidP="006E62C1">
            <w:pPr>
              <w:rPr>
                <w:rFonts w:ascii="Arial" w:hAnsi="Arial" w:cs="Arial"/>
                <w:sz w:val="16"/>
                <w:szCs w:val="16"/>
              </w:rPr>
            </w:pPr>
            <w:r w:rsidRPr="00333C21">
              <w:rPr>
                <w:rFonts w:ascii="Arial" w:hAnsi="Arial" w:cs="Arial"/>
                <w:sz w:val="16"/>
                <w:szCs w:val="16"/>
              </w:rPr>
              <w:t xml:space="preserve">            %              (c/a) x 100</w:t>
            </w:r>
          </w:p>
        </w:tc>
      </w:tr>
      <w:tr w:rsidR="00796AEC" w:rsidRPr="00333C21" w:rsidTr="006E62C1">
        <w:trPr>
          <w:trHeight w:val="146"/>
          <w:jc w:val="center"/>
        </w:trPr>
        <w:tc>
          <w:tcPr>
            <w:tcW w:w="1685" w:type="dxa"/>
            <w:tcBorders>
              <w:top w:val="nil"/>
              <w:left w:val="nil"/>
              <w:bottom w:val="nil"/>
              <w:right w:val="nil"/>
            </w:tcBorders>
            <w:shd w:val="clear" w:color="auto" w:fill="auto"/>
            <w:vAlign w:val="center"/>
            <w:hideMark/>
          </w:tcPr>
          <w:p w:rsidR="00796AEC" w:rsidRPr="00333C21" w:rsidRDefault="00796AEC" w:rsidP="006E62C1">
            <w:pPr>
              <w:rPr>
                <w:rFonts w:ascii="Arial" w:hAnsi="Arial" w:cs="Arial"/>
                <w:sz w:val="16"/>
                <w:szCs w:val="16"/>
              </w:rPr>
            </w:pPr>
          </w:p>
        </w:tc>
        <w:tc>
          <w:tcPr>
            <w:tcW w:w="1318"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704"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839"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1245"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743"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694"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1361"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c>
          <w:tcPr>
            <w:tcW w:w="979" w:type="dxa"/>
            <w:tcBorders>
              <w:top w:val="nil"/>
              <w:left w:val="nil"/>
              <w:bottom w:val="nil"/>
              <w:right w:val="nil"/>
            </w:tcBorders>
            <w:shd w:val="clear" w:color="auto" w:fill="auto"/>
            <w:vAlign w:val="center"/>
            <w:hideMark/>
          </w:tcPr>
          <w:p w:rsidR="00796AEC" w:rsidRPr="00333C21" w:rsidRDefault="00796AEC" w:rsidP="006E62C1">
            <w:pPr>
              <w:jc w:val="center"/>
              <w:rPr>
                <w:sz w:val="20"/>
                <w:szCs w:val="20"/>
              </w:rPr>
            </w:pPr>
          </w:p>
        </w:tc>
      </w:tr>
      <w:tr w:rsidR="00796AEC" w:rsidRPr="00333C21" w:rsidTr="006E62C1">
        <w:trPr>
          <w:trHeight w:val="326"/>
          <w:jc w:val="center"/>
        </w:trPr>
        <w:tc>
          <w:tcPr>
            <w:tcW w:w="1685" w:type="dxa"/>
            <w:tcBorders>
              <w:top w:val="nil"/>
              <w:left w:val="nil"/>
              <w:bottom w:val="nil"/>
              <w:right w:val="nil"/>
            </w:tcBorders>
            <w:shd w:val="clear" w:color="000000" w:fill="FFFFFF"/>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Receita Total</w:t>
            </w:r>
          </w:p>
        </w:tc>
        <w:tc>
          <w:tcPr>
            <w:tcW w:w="1318"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7.557.059.652</w:t>
            </w:r>
          </w:p>
        </w:tc>
        <w:tc>
          <w:tcPr>
            <w:tcW w:w="70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20,10</w:t>
            </w:r>
          </w:p>
        </w:tc>
        <w:tc>
          <w:tcPr>
            <w:tcW w:w="83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116,22</w:t>
            </w:r>
          </w:p>
        </w:tc>
        <w:tc>
          <w:tcPr>
            <w:tcW w:w="1245"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7.193.732.225</w:t>
            </w:r>
          </w:p>
        </w:tc>
        <w:tc>
          <w:tcPr>
            <w:tcW w:w="743"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19,13</w:t>
            </w:r>
          </w:p>
        </w:tc>
        <w:tc>
          <w:tcPr>
            <w:tcW w:w="69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116,22</w:t>
            </w:r>
          </w:p>
        </w:tc>
        <w:tc>
          <w:tcPr>
            <w:tcW w:w="1361"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(363.327.427)</w:t>
            </w:r>
          </w:p>
        </w:tc>
        <w:tc>
          <w:tcPr>
            <w:tcW w:w="97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(4,81)</w:t>
            </w:r>
          </w:p>
        </w:tc>
      </w:tr>
      <w:tr w:rsidR="00796AEC" w:rsidRPr="00333C21" w:rsidTr="006E62C1">
        <w:trPr>
          <w:trHeight w:val="326"/>
          <w:jc w:val="center"/>
        </w:trPr>
        <w:tc>
          <w:tcPr>
            <w:tcW w:w="1685" w:type="dxa"/>
            <w:tcBorders>
              <w:top w:val="nil"/>
              <w:left w:val="nil"/>
              <w:bottom w:val="nil"/>
              <w:right w:val="nil"/>
            </w:tcBorders>
            <w:shd w:val="clear" w:color="000000" w:fill="C0C0C0"/>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Receitas Primárias (I)</w:t>
            </w:r>
          </w:p>
        </w:tc>
        <w:tc>
          <w:tcPr>
            <w:tcW w:w="1318"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7.345.132.376</w:t>
            </w:r>
          </w:p>
        </w:tc>
        <w:tc>
          <w:tcPr>
            <w:tcW w:w="70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19,53</w:t>
            </w:r>
          </w:p>
        </w:tc>
        <w:tc>
          <w:tcPr>
            <w:tcW w:w="83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112,97</w:t>
            </w:r>
          </w:p>
        </w:tc>
        <w:tc>
          <w:tcPr>
            <w:tcW w:w="1245"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6.697.937.661</w:t>
            </w:r>
          </w:p>
        </w:tc>
        <w:tc>
          <w:tcPr>
            <w:tcW w:w="743"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17,81</w:t>
            </w:r>
          </w:p>
        </w:tc>
        <w:tc>
          <w:tcPr>
            <w:tcW w:w="69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103,01</w:t>
            </w:r>
          </w:p>
        </w:tc>
        <w:tc>
          <w:tcPr>
            <w:tcW w:w="1361"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(647.194.715)</w:t>
            </w:r>
          </w:p>
        </w:tc>
        <w:tc>
          <w:tcPr>
            <w:tcW w:w="97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(8,81)</w:t>
            </w:r>
          </w:p>
        </w:tc>
      </w:tr>
      <w:tr w:rsidR="00796AEC" w:rsidRPr="00333C21" w:rsidTr="006E62C1">
        <w:trPr>
          <w:trHeight w:val="326"/>
          <w:jc w:val="center"/>
        </w:trPr>
        <w:tc>
          <w:tcPr>
            <w:tcW w:w="1685" w:type="dxa"/>
            <w:tcBorders>
              <w:top w:val="nil"/>
              <w:left w:val="nil"/>
              <w:bottom w:val="nil"/>
              <w:right w:val="nil"/>
            </w:tcBorders>
            <w:shd w:val="clear" w:color="000000" w:fill="FFFFFF"/>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Despesa Total</w:t>
            </w:r>
          </w:p>
        </w:tc>
        <w:tc>
          <w:tcPr>
            <w:tcW w:w="1318"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7.557.059.652</w:t>
            </w:r>
          </w:p>
        </w:tc>
        <w:tc>
          <w:tcPr>
            <w:tcW w:w="70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20,10</w:t>
            </w:r>
          </w:p>
        </w:tc>
        <w:tc>
          <w:tcPr>
            <w:tcW w:w="83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116,22</w:t>
            </w:r>
          </w:p>
        </w:tc>
        <w:tc>
          <w:tcPr>
            <w:tcW w:w="1245"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6.471.471.234</w:t>
            </w:r>
          </w:p>
        </w:tc>
        <w:tc>
          <w:tcPr>
            <w:tcW w:w="743"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17,21</w:t>
            </w:r>
          </w:p>
        </w:tc>
        <w:tc>
          <w:tcPr>
            <w:tcW w:w="69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116,22</w:t>
            </w:r>
          </w:p>
        </w:tc>
        <w:tc>
          <w:tcPr>
            <w:tcW w:w="1361"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(1.085.588.418)</w:t>
            </w:r>
          </w:p>
        </w:tc>
        <w:tc>
          <w:tcPr>
            <w:tcW w:w="97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(14,37)</w:t>
            </w:r>
          </w:p>
        </w:tc>
      </w:tr>
      <w:tr w:rsidR="00796AEC" w:rsidRPr="00333C21" w:rsidTr="006E62C1">
        <w:trPr>
          <w:trHeight w:val="326"/>
          <w:jc w:val="center"/>
        </w:trPr>
        <w:tc>
          <w:tcPr>
            <w:tcW w:w="1685" w:type="dxa"/>
            <w:tcBorders>
              <w:top w:val="nil"/>
              <w:left w:val="nil"/>
              <w:bottom w:val="nil"/>
              <w:right w:val="nil"/>
            </w:tcBorders>
            <w:shd w:val="clear" w:color="000000" w:fill="C0C0C0"/>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Despesas Primárias (II)</w:t>
            </w:r>
          </w:p>
        </w:tc>
        <w:tc>
          <w:tcPr>
            <w:tcW w:w="1318"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7.153.900.612</w:t>
            </w:r>
          </w:p>
        </w:tc>
        <w:tc>
          <w:tcPr>
            <w:tcW w:w="70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19,03</w:t>
            </w:r>
          </w:p>
        </w:tc>
        <w:tc>
          <w:tcPr>
            <w:tcW w:w="83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110,02</w:t>
            </w:r>
          </w:p>
        </w:tc>
        <w:tc>
          <w:tcPr>
            <w:tcW w:w="1245"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6.305.368.719</w:t>
            </w:r>
          </w:p>
        </w:tc>
        <w:tc>
          <w:tcPr>
            <w:tcW w:w="743"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16,77</w:t>
            </w:r>
          </w:p>
        </w:tc>
        <w:tc>
          <w:tcPr>
            <w:tcW w:w="69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96,97</w:t>
            </w:r>
          </w:p>
        </w:tc>
        <w:tc>
          <w:tcPr>
            <w:tcW w:w="1361"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(848.531.893)</w:t>
            </w:r>
          </w:p>
        </w:tc>
        <w:tc>
          <w:tcPr>
            <w:tcW w:w="97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(11,86)</w:t>
            </w:r>
          </w:p>
        </w:tc>
      </w:tr>
      <w:tr w:rsidR="00796AEC" w:rsidRPr="00333C21" w:rsidTr="006E62C1">
        <w:trPr>
          <w:trHeight w:val="326"/>
          <w:jc w:val="center"/>
        </w:trPr>
        <w:tc>
          <w:tcPr>
            <w:tcW w:w="1685" w:type="dxa"/>
            <w:tcBorders>
              <w:top w:val="nil"/>
              <w:left w:val="nil"/>
              <w:bottom w:val="nil"/>
              <w:right w:val="nil"/>
            </w:tcBorders>
            <w:shd w:val="clear" w:color="000000" w:fill="FFFFFF"/>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Resultado Primário III = (I–II)</w:t>
            </w:r>
          </w:p>
        </w:tc>
        <w:tc>
          <w:tcPr>
            <w:tcW w:w="1318"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191.231.764</w:t>
            </w:r>
          </w:p>
        </w:tc>
        <w:tc>
          <w:tcPr>
            <w:tcW w:w="70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0,509</w:t>
            </w:r>
          </w:p>
        </w:tc>
        <w:tc>
          <w:tcPr>
            <w:tcW w:w="83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2,94</w:t>
            </w:r>
          </w:p>
        </w:tc>
        <w:tc>
          <w:tcPr>
            <w:tcW w:w="1245"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392.568.942</w:t>
            </w:r>
          </w:p>
        </w:tc>
        <w:tc>
          <w:tcPr>
            <w:tcW w:w="743"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1,04</w:t>
            </w:r>
          </w:p>
        </w:tc>
        <w:tc>
          <w:tcPr>
            <w:tcW w:w="69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2,94</w:t>
            </w:r>
          </w:p>
        </w:tc>
        <w:tc>
          <w:tcPr>
            <w:tcW w:w="1361"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201.337.178</w:t>
            </w:r>
          </w:p>
        </w:tc>
        <w:tc>
          <w:tcPr>
            <w:tcW w:w="97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105,28</w:t>
            </w:r>
          </w:p>
        </w:tc>
      </w:tr>
      <w:tr w:rsidR="00796AEC" w:rsidRPr="00333C21" w:rsidTr="006E62C1">
        <w:trPr>
          <w:trHeight w:val="326"/>
          <w:jc w:val="center"/>
        </w:trPr>
        <w:tc>
          <w:tcPr>
            <w:tcW w:w="1685" w:type="dxa"/>
            <w:tcBorders>
              <w:top w:val="nil"/>
              <w:left w:val="nil"/>
              <w:bottom w:val="nil"/>
              <w:right w:val="nil"/>
            </w:tcBorders>
            <w:shd w:val="clear" w:color="000000" w:fill="C0C0C0"/>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Resultado Nominal</w:t>
            </w:r>
          </w:p>
        </w:tc>
        <w:tc>
          <w:tcPr>
            <w:tcW w:w="1318"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(1.934.452)</w:t>
            </w:r>
          </w:p>
        </w:tc>
        <w:tc>
          <w:tcPr>
            <w:tcW w:w="70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w:t>
            </w:r>
            <w:r>
              <w:rPr>
                <w:rFonts w:ascii="Arial" w:hAnsi="Arial" w:cs="Arial"/>
                <w:color w:val="000000"/>
                <w:sz w:val="16"/>
                <w:szCs w:val="16"/>
              </w:rPr>
              <w:t>0,01</w:t>
            </w:r>
            <w:r w:rsidRPr="00333C21">
              <w:rPr>
                <w:rFonts w:ascii="Arial" w:hAnsi="Arial" w:cs="Arial"/>
                <w:color w:val="000000"/>
                <w:sz w:val="16"/>
                <w:szCs w:val="16"/>
              </w:rPr>
              <w:t>)</w:t>
            </w:r>
          </w:p>
        </w:tc>
        <w:tc>
          <w:tcPr>
            <w:tcW w:w="83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(0,03)</w:t>
            </w:r>
          </w:p>
        </w:tc>
        <w:tc>
          <w:tcPr>
            <w:tcW w:w="1245"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(252.423.477)</w:t>
            </w:r>
          </w:p>
        </w:tc>
        <w:tc>
          <w:tcPr>
            <w:tcW w:w="743"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(0,67)</w:t>
            </w:r>
          </w:p>
        </w:tc>
        <w:tc>
          <w:tcPr>
            <w:tcW w:w="69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(3,88)</w:t>
            </w:r>
          </w:p>
        </w:tc>
        <w:tc>
          <w:tcPr>
            <w:tcW w:w="1361"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(250.489.025)</w:t>
            </w:r>
          </w:p>
        </w:tc>
        <w:tc>
          <w:tcPr>
            <w:tcW w:w="97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12.948,84</w:t>
            </w:r>
          </w:p>
        </w:tc>
      </w:tr>
      <w:tr w:rsidR="00796AEC" w:rsidRPr="00333C21" w:rsidTr="006E62C1">
        <w:trPr>
          <w:trHeight w:val="326"/>
          <w:jc w:val="center"/>
        </w:trPr>
        <w:tc>
          <w:tcPr>
            <w:tcW w:w="1685" w:type="dxa"/>
            <w:tcBorders>
              <w:top w:val="nil"/>
              <w:left w:val="nil"/>
              <w:bottom w:val="nil"/>
              <w:right w:val="nil"/>
            </w:tcBorders>
            <w:shd w:val="clear" w:color="000000" w:fill="FFFFFF"/>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 xml:space="preserve">Dívida Pública Consolidada </w:t>
            </w:r>
          </w:p>
        </w:tc>
        <w:tc>
          <w:tcPr>
            <w:tcW w:w="1318"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3.782.062.842</w:t>
            </w:r>
          </w:p>
        </w:tc>
        <w:tc>
          <w:tcPr>
            <w:tcW w:w="70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10,06</w:t>
            </w:r>
          </w:p>
        </w:tc>
        <w:tc>
          <w:tcPr>
            <w:tcW w:w="83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58,17</w:t>
            </w:r>
          </w:p>
        </w:tc>
        <w:tc>
          <w:tcPr>
            <w:tcW w:w="1245"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4.441.565.945</w:t>
            </w:r>
          </w:p>
        </w:tc>
        <w:tc>
          <w:tcPr>
            <w:tcW w:w="743"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11,81</w:t>
            </w:r>
          </w:p>
        </w:tc>
        <w:tc>
          <w:tcPr>
            <w:tcW w:w="694"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58,17</w:t>
            </w:r>
          </w:p>
        </w:tc>
        <w:tc>
          <w:tcPr>
            <w:tcW w:w="1361"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(659.503.103)</w:t>
            </w:r>
          </w:p>
        </w:tc>
        <w:tc>
          <w:tcPr>
            <w:tcW w:w="979" w:type="dxa"/>
            <w:tcBorders>
              <w:top w:val="nil"/>
              <w:left w:val="nil"/>
              <w:bottom w:val="nil"/>
              <w:right w:val="nil"/>
            </w:tcBorders>
            <w:shd w:val="clear" w:color="000000" w:fill="FFFFFF"/>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(17,44)</w:t>
            </w:r>
          </w:p>
        </w:tc>
      </w:tr>
      <w:tr w:rsidR="00796AEC" w:rsidRPr="00333C21" w:rsidTr="006E62C1">
        <w:trPr>
          <w:trHeight w:val="326"/>
          <w:jc w:val="center"/>
        </w:trPr>
        <w:tc>
          <w:tcPr>
            <w:tcW w:w="1685" w:type="dxa"/>
            <w:tcBorders>
              <w:top w:val="nil"/>
              <w:left w:val="nil"/>
              <w:bottom w:val="nil"/>
              <w:right w:val="nil"/>
            </w:tcBorders>
            <w:shd w:val="clear" w:color="000000" w:fill="C0C0C0"/>
            <w:vAlign w:val="center"/>
            <w:hideMark/>
          </w:tcPr>
          <w:p w:rsidR="00796AEC" w:rsidRPr="00333C21" w:rsidRDefault="00796AEC" w:rsidP="006E62C1">
            <w:pPr>
              <w:rPr>
                <w:rFonts w:ascii="Arial" w:hAnsi="Arial" w:cs="Arial"/>
                <w:color w:val="000000"/>
                <w:sz w:val="16"/>
                <w:szCs w:val="16"/>
              </w:rPr>
            </w:pPr>
            <w:r w:rsidRPr="00333C21">
              <w:rPr>
                <w:rFonts w:ascii="Arial" w:hAnsi="Arial" w:cs="Arial"/>
                <w:color w:val="000000"/>
                <w:sz w:val="16"/>
                <w:szCs w:val="16"/>
              </w:rPr>
              <w:t>Dívida Consolidada Líquida</w:t>
            </w:r>
          </w:p>
        </w:tc>
        <w:tc>
          <w:tcPr>
            <w:tcW w:w="1318"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3.414.682.703</w:t>
            </w:r>
          </w:p>
        </w:tc>
        <w:tc>
          <w:tcPr>
            <w:tcW w:w="70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9,08</w:t>
            </w:r>
          </w:p>
        </w:tc>
        <w:tc>
          <w:tcPr>
            <w:tcW w:w="83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52,52</w:t>
            </w:r>
          </w:p>
        </w:tc>
        <w:tc>
          <w:tcPr>
            <w:tcW w:w="1245"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3.254.708.567</w:t>
            </w:r>
          </w:p>
        </w:tc>
        <w:tc>
          <w:tcPr>
            <w:tcW w:w="743"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Pr>
                <w:rFonts w:ascii="Arial" w:hAnsi="Arial" w:cs="Arial"/>
                <w:color w:val="000000"/>
                <w:sz w:val="16"/>
                <w:szCs w:val="16"/>
              </w:rPr>
              <w:t>8,66</w:t>
            </w:r>
          </w:p>
        </w:tc>
        <w:tc>
          <w:tcPr>
            <w:tcW w:w="694"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50,06</w:t>
            </w:r>
          </w:p>
        </w:tc>
        <w:tc>
          <w:tcPr>
            <w:tcW w:w="1361"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159.974.136</w:t>
            </w:r>
          </w:p>
        </w:tc>
        <w:tc>
          <w:tcPr>
            <w:tcW w:w="979" w:type="dxa"/>
            <w:tcBorders>
              <w:top w:val="nil"/>
              <w:left w:val="nil"/>
              <w:bottom w:val="nil"/>
              <w:right w:val="nil"/>
            </w:tcBorders>
            <w:shd w:val="clear" w:color="000000" w:fill="C0C0C0"/>
            <w:vAlign w:val="bottom"/>
            <w:hideMark/>
          </w:tcPr>
          <w:p w:rsidR="00796AEC" w:rsidRPr="00333C21" w:rsidRDefault="00796AEC" w:rsidP="006E62C1">
            <w:pPr>
              <w:jc w:val="right"/>
              <w:rPr>
                <w:rFonts w:ascii="Arial" w:hAnsi="Arial" w:cs="Arial"/>
                <w:color w:val="000000"/>
                <w:sz w:val="16"/>
                <w:szCs w:val="16"/>
              </w:rPr>
            </w:pPr>
            <w:r w:rsidRPr="00333C21">
              <w:rPr>
                <w:rFonts w:ascii="Arial" w:hAnsi="Arial" w:cs="Arial"/>
                <w:color w:val="000000"/>
                <w:sz w:val="16"/>
                <w:szCs w:val="16"/>
              </w:rPr>
              <w:t>4,68</w:t>
            </w:r>
          </w:p>
        </w:tc>
      </w:tr>
      <w:tr w:rsidR="00796AEC" w:rsidRPr="00333C21" w:rsidTr="006E62C1">
        <w:trPr>
          <w:trHeight w:val="129"/>
          <w:jc w:val="center"/>
        </w:trPr>
        <w:tc>
          <w:tcPr>
            <w:tcW w:w="8589" w:type="dxa"/>
            <w:gridSpan w:val="8"/>
            <w:tcBorders>
              <w:top w:val="nil"/>
              <w:left w:val="nil"/>
              <w:bottom w:val="nil"/>
              <w:right w:val="nil"/>
            </w:tcBorders>
            <w:shd w:val="clear" w:color="auto" w:fill="auto"/>
            <w:noWrap/>
            <w:vAlign w:val="center"/>
            <w:hideMark/>
          </w:tcPr>
          <w:p w:rsidR="00796AEC" w:rsidRPr="00333C21" w:rsidRDefault="00796AEC" w:rsidP="006E62C1">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796AEC" w:rsidRPr="00333C21" w:rsidRDefault="00796AEC" w:rsidP="006E62C1">
            <w:pPr>
              <w:jc w:val="right"/>
              <w:rPr>
                <w:sz w:val="20"/>
                <w:szCs w:val="20"/>
              </w:rPr>
            </w:pPr>
          </w:p>
        </w:tc>
      </w:tr>
      <w:tr w:rsidR="00796AEC" w:rsidRPr="00333C21" w:rsidTr="006E62C1">
        <w:trPr>
          <w:trHeight w:val="212"/>
          <w:jc w:val="center"/>
        </w:trPr>
        <w:tc>
          <w:tcPr>
            <w:tcW w:w="9568" w:type="dxa"/>
            <w:gridSpan w:val="9"/>
            <w:tcBorders>
              <w:top w:val="nil"/>
              <w:left w:val="nil"/>
              <w:bottom w:val="nil"/>
              <w:right w:val="nil"/>
            </w:tcBorders>
            <w:shd w:val="clear" w:color="000000" w:fill="FFFFFF"/>
            <w:noWrap/>
            <w:vAlign w:val="center"/>
            <w:hideMark/>
          </w:tcPr>
          <w:p w:rsidR="00796AEC" w:rsidRPr="00333C21" w:rsidRDefault="00796AEC" w:rsidP="006E62C1">
            <w:pPr>
              <w:rPr>
                <w:rFonts w:ascii="Arial" w:hAnsi="Arial" w:cs="Arial"/>
                <w:color w:val="000000"/>
                <w:sz w:val="14"/>
                <w:szCs w:val="14"/>
              </w:rPr>
            </w:pPr>
            <w:r w:rsidRPr="00333C21">
              <w:rPr>
                <w:rFonts w:ascii="Arial" w:hAnsi="Arial" w:cs="Arial"/>
                <w:color w:val="000000"/>
                <w:sz w:val="14"/>
                <w:szCs w:val="14"/>
              </w:rPr>
              <w:t>Fonte: Metas Realizadas - Portal Transparência do Estado de Rondônia/ Relatórios/ Relatório Resumido de Execução Orçamentária (2016); Metas Previstas LDO 2016 - CPG/SEPOG</w:t>
            </w:r>
          </w:p>
        </w:tc>
      </w:tr>
    </w:tbl>
    <w:p w:rsidR="00796AEC" w:rsidRDefault="00796AEC" w:rsidP="00796AEC">
      <w:pPr>
        <w:ind w:right="-853"/>
        <w:jc w:val="both"/>
        <w:rPr>
          <w:color w:val="000000"/>
          <w:sz w:val="18"/>
          <w:szCs w:val="18"/>
        </w:rPr>
      </w:pPr>
    </w:p>
    <w:p w:rsidR="00796AEC" w:rsidRDefault="00796AEC" w:rsidP="00796AEC">
      <w:pPr>
        <w:ind w:right="-1277"/>
        <w:jc w:val="both"/>
        <w:rPr>
          <w:color w:val="000000"/>
          <w:sz w:val="18"/>
          <w:szCs w:val="18"/>
        </w:rPr>
      </w:pPr>
    </w:p>
    <w:tbl>
      <w:tblPr>
        <w:tblW w:w="5692" w:type="dxa"/>
        <w:jc w:val="center"/>
        <w:tblCellMar>
          <w:left w:w="70" w:type="dxa"/>
          <w:right w:w="70" w:type="dxa"/>
        </w:tblCellMar>
        <w:tblLook w:val="04A0" w:firstRow="1" w:lastRow="0" w:firstColumn="1" w:lastColumn="0" w:noHBand="0" w:noVBand="1"/>
      </w:tblPr>
      <w:tblGrid>
        <w:gridCol w:w="3706"/>
        <w:gridCol w:w="1986"/>
      </w:tblGrid>
      <w:tr w:rsidR="00796AEC" w:rsidRPr="00072F3D" w:rsidTr="006E62C1">
        <w:trPr>
          <w:trHeight w:val="544"/>
          <w:jc w:val="center"/>
        </w:trPr>
        <w:tc>
          <w:tcPr>
            <w:tcW w:w="56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96AEC" w:rsidRPr="00072F3D" w:rsidRDefault="00796AEC" w:rsidP="006E62C1">
            <w:pPr>
              <w:jc w:val="center"/>
              <w:rPr>
                <w:rFonts w:ascii="Arial" w:hAnsi="Arial" w:cs="Arial"/>
                <w:sz w:val="18"/>
                <w:szCs w:val="18"/>
              </w:rPr>
            </w:pPr>
            <w:r w:rsidRPr="00072F3D">
              <w:rPr>
                <w:rFonts w:ascii="Arial" w:hAnsi="Arial" w:cs="Arial"/>
                <w:sz w:val="18"/>
                <w:szCs w:val="18"/>
              </w:rPr>
              <w:t>O cálculo das metas foi realizado considerando-se o seguinte cenário macroeconômico</w:t>
            </w:r>
          </w:p>
        </w:tc>
      </w:tr>
      <w:tr w:rsidR="00796AEC" w:rsidRPr="00072F3D" w:rsidTr="006E62C1">
        <w:trPr>
          <w:trHeight w:val="552"/>
          <w:jc w:val="center"/>
        </w:trPr>
        <w:tc>
          <w:tcPr>
            <w:tcW w:w="3706" w:type="dxa"/>
            <w:tcBorders>
              <w:top w:val="nil"/>
              <w:left w:val="single" w:sz="4" w:space="0" w:color="auto"/>
              <w:bottom w:val="single" w:sz="4" w:space="0" w:color="auto"/>
              <w:right w:val="single" w:sz="4" w:space="0" w:color="auto"/>
            </w:tcBorders>
            <w:shd w:val="clear" w:color="000000" w:fill="969696"/>
            <w:vAlign w:val="center"/>
            <w:hideMark/>
          </w:tcPr>
          <w:p w:rsidR="00796AEC" w:rsidRPr="00072F3D" w:rsidRDefault="00796AEC" w:rsidP="006E62C1">
            <w:pPr>
              <w:jc w:val="center"/>
              <w:rPr>
                <w:rFonts w:ascii="Arial" w:hAnsi="Arial" w:cs="Arial"/>
                <w:sz w:val="18"/>
                <w:szCs w:val="18"/>
              </w:rPr>
            </w:pPr>
            <w:r w:rsidRPr="00072F3D">
              <w:rPr>
                <w:rFonts w:ascii="Arial" w:hAnsi="Arial" w:cs="Arial"/>
                <w:sz w:val="18"/>
                <w:szCs w:val="18"/>
              </w:rPr>
              <w:t>Variáveis</w:t>
            </w:r>
          </w:p>
        </w:tc>
        <w:tc>
          <w:tcPr>
            <w:tcW w:w="1986" w:type="dxa"/>
            <w:tcBorders>
              <w:top w:val="nil"/>
              <w:left w:val="nil"/>
              <w:bottom w:val="single" w:sz="4" w:space="0" w:color="auto"/>
              <w:right w:val="single" w:sz="4" w:space="0" w:color="auto"/>
            </w:tcBorders>
            <w:shd w:val="clear" w:color="000000" w:fill="969696"/>
            <w:noWrap/>
            <w:vAlign w:val="center"/>
            <w:hideMark/>
          </w:tcPr>
          <w:p w:rsidR="00796AEC" w:rsidRPr="00072F3D" w:rsidRDefault="00796AEC" w:rsidP="006E62C1">
            <w:pPr>
              <w:jc w:val="center"/>
              <w:rPr>
                <w:rFonts w:ascii="Arial" w:hAnsi="Arial" w:cs="Arial"/>
                <w:sz w:val="18"/>
                <w:szCs w:val="18"/>
              </w:rPr>
            </w:pPr>
            <w:r w:rsidRPr="00072F3D">
              <w:rPr>
                <w:rFonts w:ascii="Arial" w:hAnsi="Arial" w:cs="Arial"/>
                <w:sz w:val="18"/>
                <w:szCs w:val="18"/>
              </w:rPr>
              <w:t>2016</w:t>
            </w:r>
          </w:p>
        </w:tc>
      </w:tr>
      <w:tr w:rsidR="00796AEC" w:rsidRPr="00072F3D" w:rsidTr="006E62C1">
        <w:trPr>
          <w:trHeight w:val="498"/>
          <w:jc w:val="center"/>
        </w:trPr>
        <w:tc>
          <w:tcPr>
            <w:tcW w:w="3706" w:type="dxa"/>
            <w:tcBorders>
              <w:top w:val="nil"/>
              <w:left w:val="dotted" w:sz="4" w:space="0" w:color="auto"/>
              <w:bottom w:val="dotted" w:sz="4" w:space="0" w:color="auto"/>
              <w:right w:val="dotted" w:sz="4" w:space="0" w:color="auto"/>
            </w:tcBorders>
            <w:shd w:val="clear" w:color="auto" w:fill="auto"/>
            <w:vAlign w:val="center"/>
            <w:hideMark/>
          </w:tcPr>
          <w:p w:rsidR="00796AEC" w:rsidRPr="00072F3D" w:rsidRDefault="00796AEC" w:rsidP="006E62C1">
            <w:pPr>
              <w:jc w:val="center"/>
              <w:rPr>
                <w:rFonts w:ascii="Arial" w:hAnsi="Arial" w:cs="Arial"/>
                <w:sz w:val="16"/>
                <w:szCs w:val="16"/>
              </w:rPr>
            </w:pPr>
            <w:r w:rsidRPr="00072F3D">
              <w:rPr>
                <w:rFonts w:ascii="Arial" w:hAnsi="Arial" w:cs="Arial"/>
                <w:sz w:val="16"/>
                <w:szCs w:val="16"/>
              </w:rPr>
              <w:t xml:space="preserve">Projeção do PIB </w:t>
            </w:r>
            <w:r>
              <w:rPr>
                <w:rFonts w:ascii="Arial" w:hAnsi="Arial" w:cs="Arial"/>
                <w:sz w:val="16"/>
                <w:szCs w:val="16"/>
              </w:rPr>
              <w:t xml:space="preserve">– PIB Estadual </w:t>
            </w:r>
            <w:r w:rsidRPr="00072F3D">
              <w:rPr>
                <w:rFonts w:ascii="Arial" w:hAnsi="Arial" w:cs="Arial"/>
                <w:sz w:val="16"/>
                <w:szCs w:val="16"/>
              </w:rPr>
              <w:t>201</w:t>
            </w:r>
            <w:r>
              <w:rPr>
                <w:rFonts w:ascii="Arial" w:hAnsi="Arial" w:cs="Arial"/>
                <w:sz w:val="16"/>
                <w:szCs w:val="16"/>
              </w:rPr>
              <w:t>6</w:t>
            </w:r>
          </w:p>
        </w:tc>
        <w:tc>
          <w:tcPr>
            <w:tcW w:w="1986" w:type="dxa"/>
            <w:tcBorders>
              <w:top w:val="nil"/>
              <w:left w:val="dotted" w:sz="4" w:space="0" w:color="auto"/>
              <w:bottom w:val="dotted" w:sz="4" w:space="0" w:color="auto"/>
              <w:right w:val="dotted" w:sz="4" w:space="0" w:color="auto"/>
            </w:tcBorders>
            <w:shd w:val="clear" w:color="auto" w:fill="auto"/>
            <w:vAlign w:val="center"/>
            <w:hideMark/>
          </w:tcPr>
          <w:p w:rsidR="00796AEC" w:rsidRPr="00072F3D" w:rsidRDefault="00796AEC" w:rsidP="006E62C1">
            <w:pPr>
              <w:jc w:val="center"/>
              <w:rPr>
                <w:rFonts w:ascii="Arial" w:hAnsi="Arial" w:cs="Arial"/>
                <w:color w:val="000000"/>
                <w:sz w:val="16"/>
                <w:szCs w:val="16"/>
              </w:rPr>
            </w:pPr>
            <w:r>
              <w:rPr>
                <w:rFonts w:ascii="Arial" w:hAnsi="Arial" w:cs="Arial"/>
                <w:color w:val="000000"/>
                <w:sz w:val="16"/>
                <w:szCs w:val="16"/>
              </w:rPr>
              <w:t>37.601.368.000</w:t>
            </w:r>
          </w:p>
        </w:tc>
      </w:tr>
      <w:tr w:rsidR="00796AEC" w:rsidRPr="00072F3D" w:rsidTr="006E62C1">
        <w:trPr>
          <w:trHeight w:val="642"/>
          <w:jc w:val="center"/>
        </w:trPr>
        <w:tc>
          <w:tcPr>
            <w:tcW w:w="37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72F3D" w:rsidRDefault="00796AEC" w:rsidP="006E62C1">
            <w:pPr>
              <w:jc w:val="center"/>
              <w:rPr>
                <w:rFonts w:ascii="Arial" w:hAnsi="Arial" w:cs="Arial"/>
                <w:sz w:val="16"/>
                <w:szCs w:val="16"/>
              </w:rPr>
            </w:pPr>
            <w:r w:rsidRPr="00072F3D">
              <w:rPr>
                <w:rFonts w:ascii="Arial" w:hAnsi="Arial" w:cs="Arial"/>
                <w:sz w:val="16"/>
                <w:szCs w:val="16"/>
              </w:rPr>
              <w:t>RCL APURADA</w:t>
            </w:r>
          </w:p>
        </w:tc>
        <w:tc>
          <w:tcPr>
            <w:tcW w:w="19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72F3D" w:rsidRDefault="00796AEC" w:rsidP="006E62C1">
            <w:pPr>
              <w:jc w:val="center"/>
              <w:rPr>
                <w:rFonts w:ascii="Arial" w:hAnsi="Arial" w:cs="Arial"/>
                <w:sz w:val="16"/>
                <w:szCs w:val="16"/>
              </w:rPr>
            </w:pPr>
            <w:r w:rsidRPr="00072F3D">
              <w:rPr>
                <w:rFonts w:ascii="Arial" w:hAnsi="Arial" w:cs="Arial"/>
                <w:sz w:val="16"/>
                <w:szCs w:val="16"/>
              </w:rPr>
              <w:t>6.502.106.330,05</w:t>
            </w:r>
          </w:p>
        </w:tc>
      </w:tr>
    </w:tbl>
    <w:p w:rsidR="00796AEC" w:rsidRPr="00CE2C25" w:rsidRDefault="00796AEC" w:rsidP="00796AEC">
      <w:pPr>
        <w:tabs>
          <w:tab w:val="left" w:pos="8364"/>
        </w:tabs>
        <w:ind w:right="-2"/>
        <w:jc w:val="center"/>
        <w:rPr>
          <w:rFonts w:ascii="Calibri" w:hAnsi="Calibri" w:cs="Calibri"/>
          <w:color w:val="000000"/>
          <w:sz w:val="16"/>
          <w:szCs w:val="16"/>
        </w:rPr>
      </w:pPr>
      <w:r w:rsidRPr="00CE2C25">
        <w:rPr>
          <w:rFonts w:ascii="Calibri" w:hAnsi="Calibri" w:cs="Calibri"/>
          <w:color w:val="000000"/>
          <w:sz w:val="16"/>
          <w:szCs w:val="16"/>
        </w:rPr>
        <w:t xml:space="preserve">FONTE:  </w:t>
      </w:r>
      <w:r>
        <w:rPr>
          <w:rFonts w:ascii="Calibri" w:hAnsi="Calibri" w:cs="Calibri"/>
          <w:color w:val="000000"/>
          <w:sz w:val="16"/>
          <w:szCs w:val="16"/>
        </w:rPr>
        <w:t xml:space="preserve">Projeções </w:t>
      </w:r>
      <w:r w:rsidRPr="00CE2C25">
        <w:rPr>
          <w:rFonts w:ascii="Calibri" w:hAnsi="Calibri" w:cs="Calibri"/>
          <w:color w:val="000000"/>
          <w:sz w:val="16"/>
          <w:szCs w:val="16"/>
        </w:rPr>
        <w:t>PIB</w:t>
      </w:r>
      <w:r>
        <w:rPr>
          <w:rFonts w:ascii="Calibri" w:hAnsi="Calibri" w:cs="Calibri"/>
          <w:color w:val="000000"/>
          <w:sz w:val="16"/>
          <w:szCs w:val="16"/>
        </w:rPr>
        <w:t xml:space="preserve"> Estadual de Rondônia (2016) realizado pelo GODR/SEPOG; RCL/REEO- SEFIN.</w:t>
      </w:r>
    </w:p>
    <w:p w:rsidR="00796AEC" w:rsidRDefault="00796AEC" w:rsidP="00796AEC">
      <w:pPr>
        <w:ind w:right="-852"/>
        <w:jc w:val="center"/>
        <w:rPr>
          <w:color w:val="000000"/>
          <w:sz w:val="18"/>
          <w:szCs w:val="18"/>
        </w:rPr>
      </w:pPr>
    </w:p>
    <w:p w:rsidR="00796AEC" w:rsidRDefault="00796AEC" w:rsidP="00796AEC">
      <w:pPr>
        <w:ind w:right="140" w:firstLine="567"/>
        <w:jc w:val="both"/>
        <w:rPr>
          <w:color w:val="000000"/>
          <w:sz w:val="18"/>
          <w:szCs w:val="18"/>
        </w:rPr>
      </w:pPr>
      <w:r>
        <w:rPr>
          <w:color w:val="000000"/>
          <w:sz w:val="18"/>
          <w:szCs w:val="18"/>
        </w:rPr>
        <w:t>*</w:t>
      </w:r>
      <w:r w:rsidRPr="00072F3D">
        <w:rPr>
          <w:color w:val="000000"/>
          <w:sz w:val="18"/>
          <w:szCs w:val="18"/>
        </w:rPr>
        <w:t>NOTA</w:t>
      </w:r>
      <w:r>
        <w:rPr>
          <w:color w:val="000000"/>
          <w:sz w:val="18"/>
          <w:szCs w:val="18"/>
        </w:rPr>
        <w:t>S:</w:t>
      </w:r>
    </w:p>
    <w:p w:rsidR="00796AEC" w:rsidRPr="00CE47EC" w:rsidRDefault="00796AEC" w:rsidP="00796AEC">
      <w:pPr>
        <w:pStyle w:val="PargrafodaLista"/>
        <w:numPr>
          <w:ilvl w:val="0"/>
          <w:numId w:val="5"/>
        </w:numPr>
        <w:suppressAutoHyphens w:val="0"/>
        <w:spacing w:line="259" w:lineRule="auto"/>
        <w:ind w:left="0" w:right="140" w:firstLine="567"/>
        <w:jc w:val="both"/>
        <w:rPr>
          <w:color w:val="000000"/>
          <w:sz w:val="18"/>
          <w:szCs w:val="18"/>
          <w:lang w:eastAsia="pt-BR"/>
        </w:rPr>
      </w:pPr>
      <w:r w:rsidRPr="00CE47EC">
        <w:rPr>
          <w:color w:val="000000"/>
          <w:sz w:val="18"/>
          <w:szCs w:val="18"/>
          <w:lang w:eastAsia="pt-BR"/>
        </w:rPr>
        <w:t>PIB -Projeção do PIB do Estado de Rondônia com 0,60% de participação n</w:t>
      </w:r>
      <w:r>
        <w:rPr>
          <w:color w:val="000000"/>
          <w:sz w:val="18"/>
          <w:szCs w:val="18"/>
          <w:lang w:eastAsia="pt-BR"/>
        </w:rPr>
        <w:t xml:space="preserve">o PIB nacional, </w:t>
      </w:r>
      <w:r w:rsidRPr="00CE47EC">
        <w:rPr>
          <w:color w:val="000000"/>
          <w:sz w:val="18"/>
          <w:szCs w:val="18"/>
          <w:lang w:eastAsia="pt-BR"/>
        </w:rPr>
        <w:t>realizado pelo Gerência do Observatório e Desenvolvimento Regional - GODR /SEPOG;</w:t>
      </w:r>
    </w:p>
    <w:p w:rsidR="00796AEC" w:rsidRDefault="00796AEC" w:rsidP="00796AEC">
      <w:pPr>
        <w:pStyle w:val="PargrafodaLista"/>
        <w:numPr>
          <w:ilvl w:val="0"/>
          <w:numId w:val="5"/>
        </w:numPr>
        <w:suppressAutoHyphens w:val="0"/>
        <w:spacing w:line="259" w:lineRule="auto"/>
        <w:ind w:left="0" w:right="140" w:firstLine="567"/>
        <w:jc w:val="both"/>
        <w:rPr>
          <w:color w:val="000000"/>
          <w:sz w:val="18"/>
          <w:szCs w:val="18"/>
          <w:lang w:eastAsia="pt-BR"/>
        </w:rPr>
      </w:pPr>
      <w:r w:rsidRPr="00072F3D">
        <w:rPr>
          <w:color w:val="000000"/>
          <w:sz w:val="18"/>
          <w:szCs w:val="18"/>
          <w:lang w:eastAsia="pt-BR"/>
        </w:rPr>
        <w:t xml:space="preserve">Receita Corrente Liquida </w:t>
      </w:r>
      <w:r>
        <w:rPr>
          <w:color w:val="000000"/>
          <w:sz w:val="18"/>
          <w:szCs w:val="18"/>
          <w:lang w:eastAsia="pt-BR"/>
        </w:rPr>
        <w:t xml:space="preserve">–Base da </w:t>
      </w:r>
      <w:r w:rsidRPr="00072F3D">
        <w:rPr>
          <w:color w:val="000000"/>
          <w:sz w:val="18"/>
          <w:szCs w:val="18"/>
          <w:lang w:eastAsia="pt-BR"/>
        </w:rPr>
        <w:t>Previsão da RCL</w:t>
      </w:r>
      <w:r>
        <w:rPr>
          <w:color w:val="000000"/>
          <w:sz w:val="18"/>
          <w:szCs w:val="18"/>
          <w:lang w:eastAsia="pt-BR"/>
        </w:rPr>
        <w:t xml:space="preserve"> dados provenientes da Receita estimada</w:t>
      </w:r>
      <w:r w:rsidRPr="00072F3D">
        <w:rPr>
          <w:color w:val="000000"/>
          <w:sz w:val="18"/>
          <w:szCs w:val="18"/>
          <w:lang w:eastAsia="pt-BR"/>
        </w:rPr>
        <w:t xml:space="preserve"> pelo</w:t>
      </w:r>
      <w:r>
        <w:rPr>
          <w:color w:val="000000"/>
          <w:sz w:val="18"/>
          <w:szCs w:val="18"/>
          <w:lang w:eastAsia="pt-BR"/>
        </w:rPr>
        <w:t xml:space="preserve"> </w:t>
      </w:r>
      <w:r w:rsidRPr="00072F3D">
        <w:rPr>
          <w:color w:val="000000"/>
          <w:sz w:val="18"/>
          <w:szCs w:val="18"/>
          <w:lang w:eastAsia="pt-BR"/>
        </w:rPr>
        <w:t>histórico con</w:t>
      </w:r>
      <w:r>
        <w:rPr>
          <w:color w:val="000000"/>
          <w:sz w:val="18"/>
          <w:szCs w:val="18"/>
          <w:lang w:eastAsia="pt-BR"/>
        </w:rPr>
        <w:t xml:space="preserve">solidado 2012 a 2016, LOA 2017 </w:t>
      </w:r>
      <w:r w:rsidRPr="00072F3D">
        <w:rPr>
          <w:color w:val="000000"/>
          <w:sz w:val="18"/>
          <w:szCs w:val="18"/>
          <w:lang w:eastAsia="pt-BR"/>
        </w:rPr>
        <w:t>e Projeção de Receita para 2018, 2019 e 2020</w:t>
      </w:r>
      <w:r>
        <w:rPr>
          <w:color w:val="000000"/>
          <w:sz w:val="18"/>
          <w:szCs w:val="18"/>
          <w:lang w:eastAsia="pt-BR"/>
        </w:rPr>
        <w:t xml:space="preserve"> realizada pela </w:t>
      </w:r>
      <w:r w:rsidRPr="00072F3D">
        <w:rPr>
          <w:color w:val="000000"/>
          <w:sz w:val="18"/>
          <w:szCs w:val="18"/>
          <w:lang w:eastAsia="pt-BR"/>
        </w:rPr>
        <w:t>SEPOG</w:t>
      </w:r>
      <w:r>
        <w:rPr>
          <w:color w:val="000000"/>
          <w:sz w:val="18"/>
          <w:szCs w:val="18"/>
          <w:lang w:eastAsia="pt-BR"/>
        </w:rPr>
        <w:t xml:space="preserve"> em 15/02</w:t>
      </w:r>
      <w:r w:rsidRPr="00072F3D">
        <w:rPr>
          <w:color w:val="000000"/>
          <w:sz w:val="18"/>
          <w:szCs w:val="18"/>
          <w:lang w:eastAsia="pt-BR"/>
        </w:rPr>
        <w:t>/2017.</w:t>
      </w:r>
    </w:p>
    <w:p w:rsidR="00796AEC" w:rsidRDefault="00796AEC" w:rsidP="00796AEC">
      <w:pPr>
        <w:ind w:left="1134" w:right="-852" w:hanging="141"/>
        <w:jc w:val="both"/>
        <w:rPr>
          <w:color w:val="000000"/>
          <w:sz w:val="18"/>
          <w:szCs w:val="18"/>
        </w:rPr>
      </w:pPr>
    </w:p>
    <w:p w:rsidR="00796AEC" w:rsidRDefault="00796AEC" w:rsidP="00796AEC">
      <w:pPr>
        <w:ind w:right="-852"/>
        <w:jc w:val="both"/>
        <w:rPr>
          <w:color w:val="000000"/>
          <w:sz w:val="18"/>
          <w:szCs w:val="18"/>
        </w:rPr>
      </w:pPr>
    </w:p>
    <w:p w:rsidR="00796AEC" w:rsidRDefault="00796AEC" w:rsidP="00796AEC"/>
    <w:p w:rsidR="00796AEC" w:rsidRDefault="00796AEC" w:rsidP="00796AEC"/>
    <w:p w:rsidR="00796AEC" w:rsidRDefault="00796AEC" w:rsidP="00796AEC"/>
    <w:p w:rsidR="00796AEC" w:rsidRDefault="00796AEC" w:rsidP="00796AEC"/>
    <w:p w:rsidR="00796AEC" w:rsidRDefault="00796AEC" w:rsidP="00796AEC">
      <w:pPr>
        <w:sectPr w:rsidR="00796AEC" w:rsidSect="00796AEC">
          <w:pgSz w:w="11906" w:h="16838"/>
          <w:pgMar w:top="2671" w:right="1134" w:bottom="1985" w:left="1418" w:header="567" w:footer="1418" w:gutter="0"/>
          <w:cols w:space="708"/>
          <w:docGrid w:linePitch="360"/>
        </w:sectPr>
      </w:pPr>
    </w:p>
    <w:p w:rsidR="00796AEC" w:rsidRDefault="00796AEC" w:rsidP="00796AEC">
      <w:pPr>
        <w:jc w:val="center"/>
        <w:rPr>
          <w:b/>
          <w:color w:val="000000"/>
          <w:szCs w:val="18"/>
        </w:rPr>
      </w:pPr>
      <w:r w:rsidRPr="00E34AD0">
        <w:rPr>
          <w:b/>
          <w:color w:val="000000"/>
          <w:szCs w:val="18"/>
        </w:rPr>
        <w:t xml:space="preserve">ANEXO DE </w:t>
      </w:r>
      <w:r>
        <w:rPr>
          <w:b/>
          <w:color w:val="000000"/>
          <w:szCs w:val="18"/>
        </w:rPr>
        <w:t>M</w:t>
      </w:r>
      <w:r w:rsidRPr="00E34AD0">
        <w:rPr>
          <w:b/>
          <w:color w:val="000000"/>
          <w:szCs w:val="18"/>
        </w:rPr>
        <w:t>ETAS FISCAIS</w:t>
      </w:r>
    </w:p>
    <w:p w:rsidR="00796AEC" w:rsidRDefault="00796AEC" w:rsidP="00796AEC">
      <w:pPr>
        <w:jc w:val="center"/>
        <w:rPr>
          <w:b/>
          <w:color w:val="000000"/>
          <w:szCs w:val="18"/>
        </w:rPr>
      </w:pPr>
      <w:r w:rsidRPr="00E34AD0">
        <w:rPr>
          <w:b/>
          <w:color w:val="000000"/>
          <w:szCs w:val="18"/>
        </w:rPr>
        <w:t>METAS FISCAIS ATUAIS COMPARADAS COM AS FIXADAS NOS TRÊS EXERCÍCIOS ANTERIORES</w:t>
      </w:r>
    </w:p>
    <w:p w:rsidR="00796AEC" w:rsidRPr="00E34AD0" w:rsidRDefault="00796AEC" w:rsidP="00796AEC">
      <w:pPr>
        <w:jc w:val="center"/>
        <w:rPr>
          <w:b/>
          <w:color w:val="000000"/>
          <w:szCs w:val="18"/>
        </w:rPr>
      </w:pPr>
      <w:r w:rsidRPr="00E34AD0">
        <w:rPr>
          <w:b/>
          <w:color w:val="000000"/>
          <w:szCs w:val="18"/>
        </w:rPr>
        <w:t>2018</w:t>
      </w:r>
    </w:p>
    <w:p w:rsidR="00796AEC" w:rsidRDefault="00796AEC" w:rsidP="00796AEC">
      <w:pPr>
        <w:ind w:right="-852"/>
        <w:jc w:val="both"/>
        <w:rPr>
          <w:color w:val="000000"/>
          <w:sz w:val="18"/>
          <w:szCs w:val="18"/>
        </w:rPr>
      </w:pPr>
    </w:p>
    <w:tbl>
      <w:tblPr>
        <w:tblW w:w="14778" w:type="dxa"/>
        <w:tblInd w:w="70" w:type="dxa"/>
        <w:tblCellMar>
          <w:left w:w="70" w:type="dxa"/>
          <w:right w:w="70" w:type="dxa"/>
        </w:tblCellMar>
        <w:tblLook w:val="04A0" w:firstRow="1" w:lastRow="0" w:firstColumn="1" w:lastColumn="0" w:noHBand="0" w:noVBand="1"/>
      </w:tblPr>
      <w:tblGrid>
        <w:gridCol w:w="2266"/>
        <w:gridCol w:w="1307"/>
        <w:gridCol w:w="1307"/>
        <w:gridCol w:w="55"/>
        <w:gridCol w:w="956"/>
        <w:gridCol w:w="1307"/>
        <w:gridCol w:w="53"/>
        <w:gridCol w:w="821"/>
        <w:gridCol w:w="37"/>
        <w:gridCol w:w="1308"/>
        <w:gridCol w:w="893"/>
        <w:gridCol w:w="1307"/>
        <w:gridCol w:w="952"/>
        <w:gridCol w:w="1489"/>
        <w:gridCol w:w="720"/>
      </w:tblGrid>
      <w:tr w:rsidR="00796AEC" w:rsidRPr="002344AB" w:rsidTr="006E62C1">
        <w:trPr>
          <w:trHeight w:val="177"/>
        </w:trPr>
        <w:tc>
          <w:tcPr>
            <w:tcW w:w="14777" w:type="dxa"/>
            <w:gridSpan w:val="15"/>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r w:rsidRPr="002344AB">
              <w:rPr>
                <w:rFonts w:ascii="Arial" w:hAnsi="Arial" w:cs="Arial"/>
                <w:sz w:val="16"/>
                <w:szCs w:val="16"/>
              </w:rPr>
              <w:t xml:space="preserve">AMF - Demonstrativo III (LRF, art.4º, §2º, inciso II)                                                                                                                                                                                                    R$1,00                                                                                                                                                                                                                                               </w:t>
            </w:r>
          </w:p>
        </w:tc>
      </w:tr>
      <w:tr w:rsidR="00796AEC" w:rsidRPr="002344AB" w:rsidTr="006E62C1">
        <w:trPr>
          <w:trHeight w:val="106"/>
        </w:trPr>
        <w:tc>
          <w:tcPr>
            <w:tcW w:w="2266" w:type="dxa"/>
            <w:vMerge w:val="restart"/>
            <w:tcBorders>
              <w:top w:val="single" w:sz="4" w:space="0" w:color="C0C0C0"/>
              <w:left w:val="single" w:sz="4" w:space="0" w:color="C0C0C0"/>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Especificação</w:t>
            </w:r>
          </w:p>
        </w:tc>
        <w:tc>
          <w:tcPr>
            <w:tcW w:w="12512" w:type="dxa"/>
            <w:gridSpan w:val="14"/>
            <w:tcBorders>
              <w:top w:val="nil"/>
              <w:left w:val="nil"/>
              <w:bottom w:val="nil"/>
              <w:right w:val="nil"/>
            </w:tcBorders>
            <w:shd w:val="clear" w:color="000000" w:fill="969696"/>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VALORES A PREÇOS CORRENTES</w:t>
            </w:r>
          </w:p>
        </w:tc>
      </w:tr>
      <w:tr w:rsidR="00796AEC" w:rsidRPr="002344AB" w:rsidTr="006E62C1">
        <w:trPr>
          <w:trHeight w:val="106"/>
        </w:trPr>
        <w:tc>
          <w:tcPr>
            <w:tcW w:w="2266" w:type="dxa"/>
            <w:vMerge/>
            <w:tcBorders>
              <w:top w:val="single" w:sz="4" w:space="0" w:color="C0C0C0"/>
              <w:left w:val="single" w:sz="4" w:space="0" w:color="C0C0C0"/>
              <w:bottom w:val="single" w:sz="4" w:space="0" w:color="808080"/>
              <w:right w:val="single" w:sz="4" w:space="0" w:color="FFFFFF"/>
            </w:tcBorders>
            <w:vAlign w:val="center"/>
            <w:hideMark/>
          </w:tcPr>
          <w:p w:rsidR="00796AEC" w:rsidRPr="002344AB" w:rsidRDefault="00796AEC" w:rsidP="006E62C1">
            <w:pPr>
              <w:rPr>
                <w:rFonts w:ascii="Arial" w:hAnsi="Arial" w:cs="Arial"/>
                <w:sz w:val="16"/>
                <w:szCs w:val="16"/>
              </w:rPr>
            </w:pPr>
          </w:p>
        </w:tc>
        <w:tc>
          <w:tcPr>
            <w:tcW w:w="1307" w:type="dxa"/>
            <w:tcBorders>
              <w:top w:val="single" w:sz="4" w:space="0" w:color="C0C0C0"/>
              <w:left w:val="nil"/>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2015</w:t>
            </w:r>
          </w:p>
        </w:tc>
        <w:tc>
          <w:tcPr>
            <w:tcW w:w="1307"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2016</w:t>
            </w:r>
          </w:p>
        </w:tc>
        <w:tc>
          <w:tcPr>
            <w:tcW w:w="1011" w:type="dxa"/>
            <w:gridSpan w:val="2"/>
            <w:tcBorders>
              <w:top w:val="single" w:sz="4" w:space="0" w:color="FFFFFF"/>
              <w:left w:val="single" w:sz="4" w:space="0" w:color="FFFFFF"/>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07" w:type="dxa"/>
            <w:tcBorders>
              <w:top w:val="single" w:sz="4" w:space="0" w:color="C0C0C0"/>
              <w:left w:val="nil"/>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2017</w:t>
            </w:r>
          </w:p>
        </w:tc>
        <w:tc>
          <w:tcPr>
            <w:tcW w:w="911" w:type="dxa"/>
            <w:gridSpan w:val="3"/>
            <w:tcBorders>
              <w:top w:val="single" w:sz="4" w:space="0" w:color="FFFFFF"/>
              <w:left w:val="single" w:sz="4" w:space="0" w:color="FFFFFF"/>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07" w:type="dxa"/>
            <w:tcBorders>
              <w:top w:val="single" w:sz="4" w:space="0" w:color="FFFFFF"/>
              <w:left w:val="nil"/>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2018</w:t>
            </w:r>
          </w:p>
        </w:tc>
        <w:tc>
          <w:tcPr>
            <w:tcW w:w="893" w:type="dxa"/>
            <w:tcBorders>
              <w:top w:val="single" w:sz="4" w:space="0" w:color="FFFFFF"/>
              <w:left w:val="nil"/>
              <w:bottom w:val="single" w:sz="4" w:space="0" w:color="808080"/>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07"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2019</w:t>
            </w:r>
          </w:p>
        </w:tc>
        <w:tc>
          <w:tcPr>
            <w:tcW w:w="952"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489"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2020</w:t>
            </w:r>
          </w:p>
        </w:tc>
        <w:tc>
          <w:tcPr>
            <w:tcW w:w="719"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r>
      <w:tr w:rsidR="00796AEC" w:rsidRPr="002344AB" w:rsidTr="006E62C1">
        <w:trPr>
          <w:trHeight w:val="162"/>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Receita Total</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6.409.406.036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7.193.732.225 </w:t>
            </w:r>
          </w:p>
        </w:tc>
        <w:tc>
          <w:tcPr>
            <w:tcW w:w="1011" w:type="dxa"/>
            <w:gridSpan w:val="2"/>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12,24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7.346.024.884 </w:t>
            </w:r>
          </w:p>
        </w:tc>
        <w:tc>
          <w:tcPr>
            <w:tcW w:w="911" w:type="dxa"/>
            <w:gridSpan w:val="3"/>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2,12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7.676.712.086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4,50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8.053.667.277</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4,91 </w:t>
            </w:r>
          </w:p>
        </w:tc>
        <w:tc>
          <w:tcPr>
            <w:tcW w:w="148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8.487.806.265</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5,39 </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Receitas Primárias (I)</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6.081.117.610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6.697.937.661 </w:t>
            </w:r>
          </w:p>
        </w:tc>
        <w:tc>
          <w:tcPr>
            <w:tcW w:w="1011"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10,14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6.914.562.625 </w:t>
            </w:r>
          </w:p>
        </w:tc>
        <w:tc>
          <w:tcPr>
            <w:tcW w:w="911" w:type="dxa"/>
            <w:gridSpan w:val="3"/>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3,23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7.227.483.548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4,53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7.563.385.125 </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4,65 </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7.946.162.709 </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5,06 </w:t>
            </w:r>
          </w:p>
        </w:tc>
      </w:tr>
      <w:tr w:rsidR="00796AEC" w:rsidRPr="002344AB" w:rsidTr="006E62C1">
        <w:trPr>
          <w:trHeight w:val="185"/>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Despesa Total</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6.222.163.691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6.471.471.234 </w:t>
            </w:r>
          </w:p>
        </w:tc>
        <w:tc>
          <w:tcPr>
            <w:tcW w:w="1011" w:type="dxa"/>
            <w:gridSpan w:val="2"/>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4,01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7.346.024.884 </w:t>
            </w:r>
          </w:p>
        </w:tc>
        <w:tc>
          <w:tcPr>
            <w:tcW w:w="911" w:type="dxa"/>
            <w:gridSpan w:val="3"/>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13,51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7.676.712.086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4,50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8.053.667.277</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4,91 </w:t>
            </w:r>
          </w:p>
        </w:tc>
        <w:tc>
          <w:tcPr>
            <w:tcW w:w="148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8.487.806.265</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5,39 </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Despesas Primárias (II)</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6.057.335.757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6.305.368.719 </w:t>
            </w:r>
          </w:p>
        </w:tc>
        <w:tc>
          <w:tcPr>
            <w:tcW w:w="1011"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4,09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6.981.638.218 </w:t>
            </w:r>
          </w:p>
        </w:tc>
        <w:tc>
          <w:tcPr>
            <w:tcW w:w="911" w:type="dxa"/>
            <w:gridSpan w:val="3"/>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10,73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7.226.240.014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3,50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7.561.565.085 </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4,64 </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7.945.295.170 </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5,07 </w:t>
            </w:r>
          </w:p>
        </w:tc>
      </w:tr>
      <w:tr w:rsidR="00796AEC" w:rsidRPr="002344AB" w:rsidTr="006E62C1">
        <w:trPr>
          <w:trHeight w:val="20"/>
        </w:trPr>
        <w:tc>
          <w:tcPr>
            <w:tcW w:w="2266" w:type="dxa"/>
            <w:tcBorders>
              <w:top w:val="nil"/>
              <w:left w:val="nil"/>
              <w:bottom w:val="nil"/>
              <w:right w:val="nil"/>
            </w:tcBorders>
            <w:shd w:val="clear" w:color="000000" w:fill="FFFFFF"/>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 xml:space="preserve">Resultado Primário III=(I-II)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23.781.853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392.568.942 </w:t>
            </w:r>
          </w:p>
        </w:tc>
        <w:tc>
          <w:tcPr>
            <w:tcW w:w="1011" w:type="dxa"/>
            <w:gridSpan w:val="2"/>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1.550,71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(67.075.593)</w:t>
            </w:r>
          </w:p>
        </w:tc>
        <w:tc>
          <w:tcPr>
            <w:tcW w:w="911" w:type="dxa"/>
            <w:gridSpan w:val="3"/>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(117,09)</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1.243.534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(102)</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1.820.039 </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46,36 </w:t>
            </w:r>
          </w:p>
        </w:tc>
        <w:tc>
          <w:tcPr>
            <w:tcW w:w="148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867.538 </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(52,33)</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Resultado Nominal</w:t>
            </w:r>
          </w:p>
        </w:tc>
        <w:tc>
          <w:tcPr>
            <w:tcW w:w="1307"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95.433.866 </w:t>
            </w:r>
          </w:p>
        </w:tc>
        <w:tc>
          <w:tcPr>
            <w:tcW w:w="1307"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(252.423.477)</w:t>
            </w:r>
          </w:p>
        </w:tc>
        <w:tc>
          <w:tcPr>
            <w:tcW w:w="1011"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(364,50)</w:t>
            </w:r>
          </w:p>
        </w:tc>
        <w:tc>
          <w:tcPr>
            <w:tcW w:w="1307"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27.300.542 </w:t>
            </w:r>
          </w:p>
        </w:tc>
        <w:tc>
          <w:tcPr>
            <w:tcW w:w="911" w:type="dxa"/>
            <w:gridSpan w:val="3"/>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(110,82)</w:t>
            </w:r>
          </w:p>
        </w:tc>
        <w:tc>
          <w:tcPr>
            <w:tcW w:w="1307"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(214.186)</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(100,78)</w:t>
            </w:r>
          </w:p>
        </w:tc>
        <w:tc>
          <w:tcPr>
            <w:tcW w:w="1307"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(44.169.280)</w:t>
            </w:r>
          </w:p>
        </w:tc>
        <w:tc>
          <w:tcPr>
            <w:tcW w:w="952"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20.522 </w:t>
            </w:r>
          </w:p>
        </w:tc>
        <w:tc>
          <w:tcPr>
            <w:tcW w:w="1489" w:type="dxa"/>
            <w:tcBorders>
              <w:top w:val="nil"/>
              <w:left w:val="nil"/>
              <w:bottom w:val="nil"/>
              <w:right w:val="nil"/>
            </w:tcBorders>
            <w:shd w:val="clear" w:color="000000" w:fill="C0C0C0"/>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(392.175.980)</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787,89 </w:t>
            </w:r>
          </w:p>
        </w:tc>
      </w:tr>
      <w:tr w:rsidR="00796AEC" w:rsidRPr="002344AB" w:rsidTr="006E62C1">
        <w:trPr>
          <w:trHeight w:val="20"/>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Dívida Pública Consolidada</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4.241.656.167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4.441.565.945 </w:t>
            </w:r>
          </w:p>
        </w:tc>
        <w:tc>
          <w:tcPr>
            <w:tcW w:w="1011" w:type="dxa"/>
            <w:gridSpan w:val="2"/>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4,71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4.565.405.769 </w:t>
            </w:r>
          </w:p>
        </w:tc>
        <w:tc>
          <w:tcPr>
            <w:tcW w:w="911" w:type="dxa"/>
            <w:gridSpan w:val="3"/>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2,79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4.584.243.598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0,41 </w:t>
            </w:r>
          </w:p>
        </w:tc>
        <w:tc>
          <w:tcPr>
            <w:tcW w:w="1307"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4.587.063.528</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0,06 </w:t>
            </w:r>
          </w:p>
        </w:tc>
        <w:tc>
          <w:tcPr>
            <w:tcW w:w="148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4.239.418.998</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(7,58)</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Dívida Consolidada Líquida</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3.507.132.044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3.254.708.567 </w:t>
            </w:r>
          </w:p>
        </w:tc>
        <w:tc>
          <w:tcPr>
            <w:tcW w:w="1011"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(7,20)</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3.282.009.109 </w:t>
            </w:r>
          </w:p>
        </w:tc>
        <w:tc>
          <w:tcPr>
            <w:tcW w:w="911" w:type="dxa"/>
            <w:gridSpan w:val="3"/>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0,839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3.281.794.922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(0,01)</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3.237.625.642</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(1,35)</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2.845.449.662,31</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(12,11)</w:t>
            </w:r>
          </w:p>
        </w:tc>
      </w:tr>
      <w:tr w:rsidR="00796AEC" w:rsidRPr="002344AB" w:rsidTr="006E62C1">
        <w:trPr>
          <w:trHeight w:val="20"/>
        </w:trPr>
        <w:tc>
          <w:tcPr>
            <w:tcW w:w="2266"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011" w:type="dxa"/>
            <w:gridSpan w:val="2"/>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911" w:type="dxa"/>
            <w:gridSpan w:val="3"/>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893"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952"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489"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719"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r>
      <w:tr w:rsidR="00796AEC" w:rsidRPr="002344AB" w:rsidTr="006E62C1">
        <w:trPr>
          <w:trHeight w:val="20"/>
        </w:trPr>
        <w:tc>
          <w:tcPr>
            <w:tcW w:w="2266" w:type="dxa"/>
            <w:vMerge w:val="restart"/>
            <w:tcBorders>
              <w:top w:val="single" w:sz="4" w:space="0" w:color="C0C0C0"/>
              <w:left w:val="single" w:sz="4" w:space="0" w:color="C0C0C0"/>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Especificação</w:t>
            </w:r>
          </w:p>
        </w:tc>
        <w:tc>
          <w:tcPr>
            <w:tcW w:w="12512" w:type="dxa"/>
            <w:gridSpan w:val="14"/>
            <w:tcBorders>
              <w:top w:val="single" w:sz="4" w:space="0" w:color="C0C0C0"/>
              <w:left w:val="single" w:sz="4" w:space="0" w:color="C0C0C0"/>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VALORES A PREÇOS CONSTANTES</w:t>
            </w:r>
          </w:p>
        </w:tc>
      </w:tr>
      <w:tr w:rsidR="00796AEC" w:rsidRPr="002344AB" w:rsidTr="006E62C1">
        <w:trPr>
          <w:trHeight w:val="20"/>
        </w:trPr>
        <w:tc>
          <w:tcPr>
            <w:tcW w:w="2266" w:type="dxa"/>
            <w:vMerge/>
            <w:tcBorders>
              <w:top w:val="single" w:sz="4" w:space="0" w:color="C0C0C0"/>
              <w:left w:val="single" w:sz="4" w:space="0" w:color="C0C0C0"/>
              <w:bottom w:val="single" w:sz="4" w:space="0" w:color="808080"/>
              <w:right w:val="single" w:sz="4" w:space="0" w:color="FFFFFF"/>
            </w:tcBorders>
            <w:vAlign w:val="center"/>
            <w:hideMark/>
          </w:tcPr>
          <w:p w:rsidR="00796AEC" w:rsidRPr="002344AB" w:rsidRDefault="00796AEC" w:rsidP="006E62C1">
            <w:pPr>
              <w:rPr>
                <w:rFonts w:ascii="Arial" w:hAnsi="Arial" w:cs="Arial"/>
                <w:sz w:val="16"/>
                <w:szCs w:val="16"/>
              </w:rPr>
            </w:pPr>
          </w:p>
        </w:tc>
        <w:tc>
          <w:tcPr>
            <w:tcW w:w="1307" w:type="dxa"/>
            <w:tcBorders>
              <w:top w:val="single" w:sz="4" w:space="0" w:color="C0C0C0"/>
              <w:left w:val="nil"/>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2015</w:t>
            </w:r>
          </w:p>
        </w:tc>
        <w:tc>
          <w:tcPr>
            <w:tcW w:w="1362" w:type="dxa"/>
            <w:gridSpan w:val="2"/>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2016</w:t>
            </w:r>
          </w:p>
        </w:tc>
        <w:tc>
          <w:tcPr>
            <w:tcW w:w="956" w:type="dxa"/>
            <w:tcBorders>
              <w:top w:val="single" w:sz="4" w:space="0" w:color="FFFFFF"/>
              <w:left w:val="single" w:sz="4" w:space="0" w:color="FFFFFF"/>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60" w:type="dxa"/>
            <w:gridSpan w:val="2"/>
            <w:tcBorders>
              <w:top w:val="single" w:sz="4" w:space="0" w:color="C0C0C0"/>
              <w:left w:val="nil"/>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2017</w:t>
            </w:r>
          </w:p>
        </w:tc>
        <w:tc>
          <w:tcPr>
            <w:tcW w:w="821" w:type="dxa"/>
            <w:tcBorders>
              <w:top w:val="single" w:sz="4" w:space="0" w:color="FFFFFF"/>
              <w:left w:val="single" w:sz="4" w:space="0" w:color="FFFFFF"/>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45" w:type="dxa"/>
            <w:gridSpan w:val="2"/>
            <w:tcBorders>
              <w:top w:val="single" w:sz="4" w:space="0" w:color="FFFFFF"/>
              <w:left w:val="nil"/>
              <w:bottom w:val="single" w:sz="4" w:space="0" w:color="808080"/>
              <w:right w:val="single" w:sz="4" w:space="0" w:color="FFFFFF"/>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2018</w:t>
            </w:r>
          </w:p>
        </w:tc>
        <w:tc>
          <w:tcPr>
            <w:tcW w:w="893" w:type="dxa"/>
            <w:tcBorders>
              <w:top w:val="single" w:sz="4" w:space="0" w:color="FFFFFF"/>
              <w:left w:val="nil"/>
              <w:bottom w:val="single" w:sz="4" w:space="0" w:color="808080"/>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307"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2019</w:t>
            </w:r>
          </w:p>
        </w:tc>
        <w:tc>
          <w:tcPr>
            <w:tcW w:w="952"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c>
          <w:tcPr>
            <w:tcW w:w="1489"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2020</w:t>
            </w:r>
          </w:p>
        </w:tc>
        <w:tc>
          <w:tcPr>
            <w:tcW w:w="719" w:type="dxa"/>
            <w:tcBorders>
              <w:top w:val="single" w:sz="4" w:space="0" w:color="C0C0C0"/>
              <w:left w:val="single" w:sz="4" w:space="0" w:color="FFFFFF"/>
              <w:bottom w:val="nil"/>
              <w:right w:val="single" w:sz="4" w:space="0" w:color="808080"/>
            </w:tcBorders>
            <w:shd w:val="clear" w:color="000000" w:fill="969696"/>
            <w:noWrap/>
            <w:vAlign w:val="center"/>
            <w:hideMark/>
          </w:tcPr>
          <w:p w:rsidR="00796AEC" w:rsidRPr="002344AB" w:rsidRDefault="00796AEC" w:rsidP="006E62C1">
            <w:pPr>
              <w:jc w:val="center"/>
              <w:rPr>
                <w:rFonts w:ascii="Arial" w:hAnsi="Arial" w:cs="Arial"/>
                <w:sz w:val="16"/>
                <w:szCs w:val="16"/>
              </w:rPr>
            </w:pPr>
            <w:r w:rsidRPr="002344AB">
              <w:rPr>
                <w:rFonts w:ascii="Arial" w:hAnsi="Arial" w:cs="Arial"/>
                <w:sz w:val="16"/>
                <w:szCs w:val="16"/>
              </w:rPr>
              <w:t>%</w:t>
            </w:r>
          </w:p>
        </w:tc>
      </w:tr>
      <w:tr w:rsidR="00796AEC" w:rsidRPr="002344AB" w:rsidTr="006E62C1">
        <w:trPr>
          <w:trHeight w:val="20"/>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Receita Total</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5.803.219.171 </w:t>
            </w:r>
          </w:p>
        </w:tc>
        <w:tc>
          <w:tcPr>
            <w:tcW w:w="1362" w:type="dxa"/>
            <w:gridSpan w:val="2"/>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6.923.707.628 </w:t>
            </w:r>
          </w:p>
        </w:tc>
        <w:tc>
          <w:tcPr>
            <w:tcW w:w="956"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19,31 </w:t>
            </w:r>
          </w:p>
        </w:tc>
        <w:tc>
          <w:tcPr>
            <w:tcW w:w="1360"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7.346.024.884 </w:t>
            </w:r>
          </w:p>
        </w:tc>
        <w:tc>
          <w:tcPr>
            <w:tcW w:w="821"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6,10 </w:t>
            </w:r>
          </w:p>
        </w:tc>
        <w:tc>
          <w:tcPr>
            <w:tcW w:w="1345"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7.346.135.967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0,00 </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7.374.984.343 </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0,39 </w:t>
            </w:r>
          </w:p>
        </w:tc>
        <w:tc>
          <w:tcPr>
            <w:tcW w:w="1489"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7.437.835.806 </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0,85 </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Receitas Primárias (I)</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5.505.979.508 </w:t>
            </w:r>
          </w:p>
        </w:tc>
        <w:tc>
          <w:tcPr>
            <w:tcW w:w="1362"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6.446.523.254 </w:t>
            </w:r>
          </w:p>
        </w:tc>
        <w:tc>
          <w:tcPr>
            <w:tcW w:w="956"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17,08 </w:t>
            </w:r>
          </w:p>
        </w:tc>
        <w:tc>
          <w:tcPr>
            <w:tcW w:w="1360"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6.914.562.625 </w:t>
            </w:r>
          </w:p>
        </w:tc>
        <w:tc>
          <w:tcPr>
            <w:tcW w:w="821"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7,26 </w:t>
            </w:r>
          </w:p>
        </w:tc>
        <w:tc>
          <w:tcPr>
            <w:tcW w:w="1345"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6.916.252.199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0,02 </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6.926.018.291 </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0,14 </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6.963.195.397 </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0,54 </w:t>
            </w:r>
          </w:p>
        </w:tc>
      </w:tr>
      <w:tr w:rsidR="00796AEC" w:rsidRPr="002344AB" w:rsidTr="006E62C1">
        <w:trPr>
          <w:trHeight w:val="20"/>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Despesa Total</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5.633.685.776 </w:t>
            </w:r>
          </w:p>
        </w:tc>
        <w:tc>
          <w:tcPr>
            <w:tcW w:w="1362"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6.228.557.492 </w:t>
            </w:r>
          </w:p>
        </w:tc>
        <w:tc>
          <w:tcPr>
            <w:tcW w:w="956"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10,56 </w:t>
            </w:r>
          </w:p>
        </w:tc>
        <w:tc>
          <w:tcPr>
            <w:tcW w:w="1360"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7.346.024.884 </w:t>
            </w:r>
          </w:p>
        </w:tc>
        <w:tc>
          <w:tcPr>
            <w:tcW w:w="821"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17,94 </w:t>
            </w:r>
          </w:p>
        </w:tc>
        <w:tc>
          <w:tcPr>
            <w:tcW w:w="1345"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7.346.135.967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0,00 </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7.374.984.343 </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0,39 </w:t>
            </w:r>
          </w:p>
        </w:tc>
        <w:tc>
          <w:tcPr>
            <w:tcW w:w="1489"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7.437.835.806 </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0,85 </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Despesas Primárias (II)</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5.484.446.888 </w:t>
            </w:r>
          </w:p>
        </w:tc>
        <w:tc>
          <w:tcPr>
            <w:tcW w:w="1362"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6.068.689.816 </w:t>
            </w:r>
          </w:p>
        </w:tc>
        <w:tc>
          <w:tcPr>
            <w:tcW w:w="956"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10,65 </w:t>
            </w:r>
          </w:p>
        </w:tc>
        <w:tc>
          <w:tcPr>
            <w:tcW w:w="1360"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6.981.638.218 </w:t>
            </w:r>
          </w:p>
        </w:tc>
        <w:tc>
          <w:tcPr>
            <w:tcW w:w="821"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15,04 </w:t>
            </w:r>
          </w:p>
        </w:tc>
        <w:tc>
          <w:tcPr>
            <w:tcW w:w="1345"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6.915.062.214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(0,95)</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6.924.351.627 </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0,13 </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6.962.435.176 </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0,55 </w:t>
            </w:r>
          </w:p>
        </w:tc>
      </w:tr>
      <w:tr w:rsidR="00796AEC" w:rsidRPr="002344AB" w:rsidTr="006E62C1">
        <w:trPr>
          <w:trHeight w:val="20"/>
        </w:trPr>
        <w:tc>
          <w:tcPr>
            <w:tcW w:w="2266" w:type="dxa"/>
            <w:tcBorders>
              <w:top w:val="nil"/>
              <w:left w:val="nil"/>
              <w:bottom w:val="nil"/>
              <w:right w:val="nil"/>
            </w:tcBorders>
            <w:shd w:val="clear" w:color="000000" w:fill="FFFFFF"/>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 xml:space="preserve">Resultado Primário III=(I-II)  </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21.532.620 </w:t>
            </w:r>
          </w:p>
        </w:tc>
        <w:tc>
          <w:tcPr>
            <w:tcW w:w="1362"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377.833.438 </w:t>
            </w:r>
          </w:p>
        </w:tc>
        <w:tc>
          <w:tcPr>
            <w:tcW w:w="956"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1.655 </w:t>
            </w:r>
          </w:p>
        </w:tc>
        <w:tc>
          <w:tcPr>
            <w:tcW w:w="1360"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(67.075.593)</w:t>
            </w:r>
          </w:p>
        </w:tc>
        <w:tc>
          <w:tcPr>
            <w:tcW w:w="821"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(118)</w:t>
            </w:r>
          </w:p>
        </w:tc>
        <w:tc>
          <w:tcPr>
            <w:tcW w:w="1345"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1.189.985 </w:t>
            </w:r>
          </w:p>
        </w:tc>
        <w:tc>
          <w:tcPr>
            <w:tcW w:w="893"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(102)</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1.666.665 </w:t>
            </w:r>
          </w:p>
        </w:tc>
        <w:tc>
          <w:tcPr>
            <w:tcW w:w="952"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40,06 </w:t>
            </w:r>
          </w:p>
        </w:tc>
        <w:tc>
          <w:tcPr>
            <w:tcW w:w="1489"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760.221 </w:t>
            </w:r>
          </w:p>
        </w:tc>
        <w:tc>
          <w:tcPr>
            <w:tcW w:w="719"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(54,39)</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Resultado Nominal</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86.407.950 </w:t>
            </w:r>
          </w:p>
        </w:tc>
        <w:tc>
          <w:tcPr>
            <w:tcW w:w="1362"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(242.948.486)</w:t>
            </w:r>
          </w:p>
        </w:tc>
        <w:tc>
          <w:tcPr>
            <w:tcW w:w="956"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(381,16)</w:t>
            </w:r>
          </w:p>
        </w:tc>
        <w:tc>
          <w:tcPr>
            <w:tcW w:w="1360"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27.300.542 </w:t>
            </w:r>
          </w:p>
        </w:tc>
        <w:tc>
          <w:tcPr>
            <w:tcW w:w="821"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(111,24)</w:t>
            </w:r>
          </w:p>
        </w:tc>
        <w:tc>
          <w:tcPr>
            <w:tcW w:w="1345"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(204.963)</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(100,75)</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(40.447.133)</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19.633,87 </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(343.662.480)</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749,66 </w:t>
            </w:r>
          </w:p>
        </w:tc>
      </w:tr>
      <w:tr w:rsidR="00796AEC" w:rsidRPr="002344AB" w:rsidTr="006E62C1">
        <w:trPr>
          <w:trHeight w:val="20"/>
        </w:trPr>
        <w:tc>
          <w:tcPr>
            <w:tcW w:w="2266" w:type="dxa"/>
            <w:tcBorders>
              <w:top w:val="nil"/>
              <w:left w:val="nil"/>
              <w:bottom w:val="nil"/>
              <w:right w:val="nil"/>
            </w:tcBorders>
            <w:shd w:val="clear" w:color="auto" w:fill="auto"/>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Dívida Pública Consolidada</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3.840.490.094 </w:t>
            </w:r>
          </w:p>
        </w:tc>
        <w:tc>
          <w:tcPr>
            <w:tcW w:w="1362"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4.274.846.915 </w:t>
            </w:r>
          </w:p>
        </w:tc>
        <w:tc>
          <w:tcPr>
            <w:tcW w:w="956"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11,31 </w:t>
            </w:r>
          </w:p>
        </w:tc>
        <w:tc>
          <w:tcPr>
            <w:tcW w:w="1360"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4.565.405.769 </w:t>
            </w:r>
          </w:p>
        </w:tc>
        <w:tc>
          <w:tcPr>
            <w:tcW w:w="821"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6,80 </w:t>
            </w:r>
          </w:p>
        </w:tc>
        <w:tc>
          <w:tcPr>
            <w:tcW w:w="1345" w:type="dxa"/>
            <w:gridSpan w:val="2"/>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4.386.835.979 </w:t>
            </w:r>
          </w:p>
        </w:tc>
        <w:tc>
          <w:tcPr>
            <w:tcW w:w="893"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(3,91)</w:t>
            </w:r>
          </w:p>
        </w:tc>
        <w:tc>
          <w:tcPr>
            <w:tcW w:w="1307"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4.200.511.461 </w:t>
            </w:r>
          </w:p>
        </w:tc>
        <w:tc>
          <w:tcPr>
            <w:tcW w:w="952"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(4,25)</w:t>
            </w:r>
          </w:p>
        </w:tc>
        <w:tc>
          <w:tcPr>
            <w:tcW w:w="1489" w:type="dxa"/>
            <w:tcBorders>
              <w:top w:val="nil"/>
              <w:left w:val="nil"/>
              <w:bottom w:val="nil"/>
              <w:right w:val="nil"/>
            </w:tcBorders>
            <w:shd w:val="clear" w:color="auto" w:fill="auto"/>
            <w:vAlign w:val="bottom"/>
            <w:hideMark/>
          </w:tcPr>
          <w:p w:rsidR="00796AEC" w:rsidRPr="002344AB" w:rsidRDefault="00796AEC" w:rsidP="006E62C1">
            <w:pPr>
              <w:jc w:val="right"/>
              <w:rPr>
                <w:rFonts w:ascii="Arial" w:hAnsi="Arial" w:cs="Arial"/>
                <w:sz w:val="16"/>
                <w:szCs w:val="16"/>
              </w:rPr>
            </w:pPr>
            <w:r w:rsidRPr="002344AB">
              <w:rPr>
                <w:rFonts w:ascii="Arial" w:hAnsi="Arial" w:cs="Arial"/>
                <w:sz w:val="16"/>
                <w:szCs w:val="16"/>
              </w:rPr>
              <w:t xml:space="preserve">     3.714.988.471 </w:t>
            </w:r>
          </w:p>
        </w:tc>
        <w:tc>
          <w:tcPr>
            <w:tcW w:w="719" w:type="dxa"/>
            <w:tcBorders>
              <w:top w:val="nil"/>
              <w:left w:val="nil"/>
              <w:bottom w:val="nil"/>
              <w:right w:val="nil"/>
            </w:tcBorders>
            <w:shd w:val="clear" w:color="auto" w:fill="auto"/>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(11,56)</w:t>
            </w:r>
          </w:p>
        </w:tc>
      </w:tr>
      <w:tr w:rsidR="00796AEC" w:rsidRPr="002344AB" w:rsidTr="006E62C1">
        <w:trPr>
          <w:trHeight w:val="20"/>
        </w:trPr>
        <w:tc>
          <w:tcPr>
            <w:tcW w:w="2266" w:type="dxa"/>
            <w:tcBorders>
              <w:top w:val="nil"/>
              <w:left w:val="nil"/>
              <w:bottom w:val="nil"/>
              <w:right w:val="nil"/>
            </w:tcBorders>
            <w:shd w:val="clear" w:color="000000" w:fill="C0C0C0"/>
            <w:noWrap/>
            <w:vAlign w:val="bottom"/>
            <w:hideMark/>
          </w:tcPr>
          <w:p w:rsidR="00796AEC" w:rsidRPr="002344AB" w:rsidRDefault="00796AEC" w:rsidP="006E62C1">
            <w:pPr>
              <w:rPr>
                <w:rFonts w:ascii="Arial" w:hAnsi="Arial" w:cs="Arial"/>
                <w:color w:val="000000"/>
                <w:sz w:val="16"/>
                <w:szCs w:val="16"/>
              </w:rPr>
            </w:pPr>
            <w:r w:rsidRPr="002344AB">
              <w:rPr>
                <w:rFonts w:ascii="Arial" w:hAnsi="Arial" w:cs="Arial"/>
                <w:color w:val="000000"/>
                <w:sz w:val="16"/>
                <w:szCs w:val="16"/>
              </w:rPr>
              <w:t>Dívida Consolidada Líquida</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3.175.435.571 </w:t>
            </w:r>
          </w:p>
        </w:tc>
        <w:tc>
          <w:tcPr>
            <w:tcW w:w="1362"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3.132.539.526 </w:t>
            </w:r>
          </w:p>
        </w:tc>
        <w:tc>
          <w:tcPr>
            <w:tcW w:w="956"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(1,35)</w:t>
            </w:r>
          </w:p>
        </w:tc>
        <w:tc>
          <w:tcPr>
            <w:tcW w:w="1360"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3.282.009.109 </w:t>
            </w:r>
          </w:p>
        </w:tc>
        <w:tc>
          <w:tcPr>
            <w:tcW w:w="821"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4,77 </w:t>
            </w:r>
          </w:p>
        </w:tc>
        <w:tc>
          <w:tcPr>
            <w:tcW w:w="1345" w:type="dxa"/>
            <w:gridSpan w:val="2"/>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3.140.473.610 </w:t>
            </w:r>
          </w:p>
        </w:tc>
        <w:tc>
          <w:tcPr>
            <w:tcW w:w="893"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(4,31)</w:t>
            </w:r>
          </w:p>
        </w:tc>
        <w:tc>
          <w:tcPr>
            <w:tcW w:w="1307"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2.964.790.772 </w:t>
            </w:r>
          </w:p>
        </w:tc>
        <w:tc>
          <w:tcPr>
            <w:tcW w:w="952"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(5,59)</w:t>
            </w:r>
          </w:p>
        </w:tc>
        <w:tc>
          <w:tcPr>
            <w:tcW w:w="148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2.493.457.876 </w:t>
            </w:r>
          </w:p>
        </w:tc>
        <w:tc>
          <w:tcPr>
            <w:tcW w:w="719" w:type="dxa"/>
            <w:tcBorders>
              <w:top w:val="nil"/>
              <w:left w:val="nil"/>
              <w:bottom w:val="nil"/>
              <w:right w:val="nil"/>
            </w:tcBorders>
            <w:shd w:val="clear" w:color="000000" w:fill="C0C0C0"/>
            <w:noWrap/>
            <w:vAlign w:val="bottom"/>
            <w:hideMark/>
          </w:tcPr>
          <w:p w:rsidR="00796AEC" w:rsidRPr="002344AB" w:rsidRDefault="00796AEC" w:rsidP="006E62C1">
            <w:pPr>
              <w:jc w:val="right"/>
              <w:rPr>
                <w:rFonts w:ascii="Arial" w:hAnsi="Arial" w:cs="Arial"/>
                <w:color w:val="000000"/>
                <w:sz w:val="16"/>
                <w:szCs w:val="16"/>
              </w:rPr>
            </w:pPr>
            <w:r w:rsidRPr="002344AB">
              <w:rPr>
                <w:rFonts w:ascii="Arial" w:hAnsi="Arial" w:cs="Arial"/>
                <w:color w:val="000000"/>
                <w:sz w:val="16"/>
                <w:szCs w:val="16"/>
              </w:rPr>
              <w:t xml:space="preserve">   (15,90)</w:t>
            </w:r>
          </w:p>
        </w:tc>
      </w:tr>
      <w:tr w:rsidR="00796AEC" w:rsidRPr="002344AB" w:rsidTr="006E62C1">
        <w:trPr>
          <w:trHeight w:val="25"/>
        </w:trPr>
        <w:tc>
          <w:tcPr>
            <w:tcW w:w="2266"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62" w:type="dxa"/>
            <w:gridSpan w:val="2"/>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956"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60" w:type="dxa"/>
            <w:gridSpan w:val="2"/>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821"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45" w:type="dxa"/>
            <w:gridSpan w:val="2"/>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893"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307"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952"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1489"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c>
          <w:tcPr>
            <w:tcW w:w="719" w:type="dxa"/>
            <w:tcBorders>
              <w:top w:val="nil"/>
              <w:left w:val="nil"/>
              <w:bottom w:val="nil"/>
              <w:right w:val="nil"/>
            </w:tcBorders>
            <w:shd w:val="clear" w:color="auto" w:fill="auto"/>
            <w:noWrap/>
            <w:vAlign w:val="center"/>
            <w:hideMark/>
          </w:tcPr>
          <w:p w:rsidR="00796AEC" w:rsidRPr="002344AB" w:rsidRDefault="00796AEC" w:rsidP="006E62C1">
            <w:pPr>
              <w:rPr>
                <w:rFonts w:ascii="Arial" w:hAnsi="Arial" w:cs="Arial"/>
                <w:sz w:val="16"/>
                <w:szCs w:val="16"/>
              </w:rPr>
            </w:pPr>
          </w:p>
        </w:tc>
      </w:tr>
      <w:tr w:rsidR="00796AEC" w:rsidRPr="002344AB" w:rsidTr="006E62C1">
        <w:trPr>
          <w:trHeight w:val="163"/>
        </w:trPr>
        <w:tc>
          <w:tcPr>
            <w:tcW w:w="14777" w:type="dxa"/>
            <w:gridSpan w:val="15"/>
            <w:tcBorders>
              <w:top w:val="nil"/>
              <w:left w:val="nil"/>
              <w:bottom w:val="dotted" w:sz="4" w:space="0" w:color="FFFFFF"/>
              <w:right w:val="nil"/>
            </w:tcBorders>
            <w:shd w:val="clear" w:color="auto" w:fill="auto"/>
            <w:vAlign w:val="center"/>
            <w:hideMark/>
          </w:tcPr>
          <w:p w:rsidR="00796AEC" w:rsidRPr="002344AB" w:rsidRDefault="00796AEC" w:rsidP="006E62C1">
            <w:pPr>
              <w:rPr>
                <w:rFonts w:ascii="Arial" w:hAnsi="Arial" w:cs="Arial"/>
                <w:sz w:val="16"/>
                <w:szCs w:val="16"/>
              </w:rPr>
            </w:pPr>
            <w:r w:rsidRPr="002344AB">
              <w:rPr>
                <w:rFonts w:ascii="Arial" w:hAnsi="Arial" w:cs="Arial"/>
                <w:sz w:val="16"/>
                <w:szCs w:val="16"/>
              </w:rPr>
              <w:t xml:space="preserve">Fonte: Portal Transparência do Estado de Rondônia/ Relatórios/ Relatório Resumido de Execução Orçamentária - 2015 a 2016, SEFIN,  LOA 2017 CPG/SEPOG -projeção de receita em dados históricos de arrecadação e considerando os seguintes parâmetros: inflação, crescimento econômico e método de previsão da  IN.001/99 - TCE-RO, estimado por receita/natureza  dos exercícios de 2018,2019 e 2020 </w:t>
            </w:r>
          </w:p>
        </w:tc>
      </w:tr>
    </w:tbl>
    <w:p w:rsidR="00796AEC" w:rsidRDefault="00796AEC" w:rsidP="00796AEC">
      <w:pPr>
        <w:jc w:val="center"/>
        <w:rPr>
          <w:color w:val="000000"/>
          <w:sz w:val="18"/>
          <w:szCs w:val="18"/>
        </w:rPr>
      </w:pPr>
    </w:p>
    <w:p w:rsidR="00796AEC" w:rsidRDefault="00796AEC" w:rsidP="00796AEC">
      <w:pPr>
        <w:ind w:left="-709" w:hanging="425"/>
        <w:rPr>
          <w:color w:val="000000"/>
          <w:sz w:val="18"/>
          <w:szCs w:val="18"/>
        </w:rPr>
      </w:pPr>
    </w:p>
    <w:p w:rsidR="00796AEC" w:rsidRDefault="00796AEC" w:rsidP="00796AEC">
      <w:pPr>
        <w:ind w:firstLine="567"/>
        <w:rPr>
          <w:color w:val="000000"/>
          <w:sz w:val="18"/>
          <w:szCs w:val="18"/>
        </w:rPr>
      </w:pPr>
    </w:p>
    <w:p w:rsidR="00796AEC" w:rsidRDefault="00796AEC" w:rsidP="00796AEC">
      <w:pPr>
        <w:ind w:firstLine="567"/>
        <w:rPr>
          <w:color w:val="000000"/>
          <w:sz w:val="18"/>
          <w:szCs w:val="18"/>
        </w:rPr>
      </w:pPr>
    </w:p>
    <w:p w:rsidR="00796AEC" w:rsidRDefault="00796AEC" w:rsidP="00796AEC">
      <w:pPr>
        <w:ind w:firstLine="567"/>
        <w:rPr>
          <w:color w:val="000000"/>
          <w:sz w:val="18"/>
          <w:szCs w:val="18"/>
        </w:rPr>
      </w:pPr>
    </w:p>
    <w:p w:rsidR="00796AEC" w:rsidRDefault="00796AEC" w:rsidP="00796AEC">
      <w:pPr>
        <w:ind w:firstLine="567"/>
      </w:pPr>
      <w:r w:rsidRPr="004B6118">
        <w:rPr>
          <w:color w:val="000000"/>
          <w:sz w:val="18"/>
          <w:szCs w:val="18"/>
        </w:rPr>
        <w:t>Nota</w:t>
      </w:r>
      <w:r>
        <w:rPr>
          <w:color w:val="000000"/>
          <w:sz w:val="18"/>
          <w:szCs w:val="18"/>
        </w:rPr>
        <w:t>s:</w:t>
      </w:r>
    </w:p>
    <w:p w:rsidR="00796AEC" w:rsidRDefault="00796AEC" w:rsidP="00796AEC">
      <w:pPr>
        <w:pStyle w:val="PargrafodaLista"/>
        <w:ind w:left="0" w:firstLine="567"/>
        <w:jc w:val="both"/>
        <w:rPr>
          <w:color w:val="000000"/>
          <w:sz w:val="18"/>
          <w:szCs w:val="18"/>
          <w:lang w:eastAsia="pt-BR"/>
        </w:rPr>
      </w:pPr>
      <w:r>
        <w:rPr>
          <w:color w:val="000000"/>
          <w:sz w:val="18"/>
          <w:szCs w:val="18"/>
          <w:lang w:eastAsia="pt-BR"/>
        </w:rPr>
        <w:t xml:space="preserve">*Projeção </w:t>
      </w:r>
      <w:r w:rsidRPr="00834B99">
        <w:rPr>
          <w:color w:val="000000"/>
          <w:sz w:val="18"/>
          <w:szCs w:val="18"/>
          <w:lang w:eastAsia="pt-BR"/>
        </w:rPr>
        <w:t>de Receitarealizado por CPG/SEPOG- base de cálculo histórico de arrecadação 2012/2016</w:t>
      </w:r>
      <w:r>
        <w:rPr>
          <w:color w:val="000000"/>
          <w:sz w:val="18"/>
          <w:szCs w:val="18"/>
          <w:lang w:eastAsia="pt-BR"/>
        </w:rPr>
        <w:t xml:space="preserve">e projeção </w:t>
      </w:r>
      <w:r w:rsidRPr="00834B99">
        <w:rPr>
          <w:color w:val="000000"/>
          <w:sz w:val="18"/>
          <w:szCs w:val="18"/>
          <w:lang w:eastAsia="pt-BR"/>
        </w:rPr>
        <w:t>para o exercício financeiro 2018,2019 e 2020</w:t>
      </w:r>
      <w:r>
        <w:rPr>
          <w:color w:val="000000"/>
          <w:sz w:val="18"/>
          <w:szCs w:val="18"/>
          <w:lang w:eastAsia="pt-BR"/>
        </w:rPr>
        <w:t>pelo método dos mínimos quadrados em 17/03/2017;</w:t>
      </w:r>
    </w:p>
    <w:p w:rsidR="00796AEC" w:rsidRDefault="00796AEC" w:rsidP="00796AEC">
      <w:pPr>
        <w:pStyle w:val="PargrafodaLista"/>
        <w:numPr>
          <w:ilvl w:val="0"/>
          <w:numId w:val="9"/>
        </w:numPr>
        <w:suppressAutoHyphens w:val="0"/>
        <w:spacing w:line="259" w:lineRule="auto"/>
        <w:ind w:left="0" w:firstLine="567"/>
        <w:jc w:val="both"/>
        <w:rPr>
          <w:color w:val="000000"/>
          <w:sz w:val="18"/>
          <w:szCs w:val="18"/>
          <w:lang w:eastAsia="pt-BR"/>
        </w:rPr>
      </w:pPr>
      <w:r w:rsidRPr="00834B99">
        <w:rPr>
          <w:color w:val="000000"/>
          <w:sz w:val="18"/>
          <w:szCs w:val="18"/>
          <w:lang w:eastAsia="pt-BR"/>
        </w:rPr>
        <w:t>Para a Dívida pública Consolidada em relação aos precatórios foram considerados uma média das novas incorporações e desincorporações até 2020, e 1,5 da RCL;</w:t>
      </w:r>
    </w:p>
    <w:p w:rsidR="00796AEC" w:rsidRDefault="00796AEC" w:rsidP="00796AEC">
      <w:pPr>
        <w:pStyle w:val="PargrafodaLista"/>
        <w:numPr>
          <w:ilvl w:val="0"/>
          <w:numId w:val="9"/>
        </w:numPr>
        <w:suppressAutoHyphens w:val="0"/>
        <w:spacing w:line="259" w:lineRule="auto"/>
        <w:ind w:left="0" w:firstLine="567"/>
        <w:jc w:val="both"/>
        <w:rPr>
          <w:color w:val="000000"/>
          <w:sz w:val="18"/>
          <w:szCs w:val="18"/>
          <w:lang w:eastAsia="pt-BR"/>
        </w:rPr>
      </w:pPr>
      <w:r w:rsidRPr="00834B99">
        <w:rPr>
          <w:color w:val="000000"/>
          <w:sz w:val="18"/>
          <w:szCs w:val="18"/>
          <w:lang w:eastAsia="pt-BR"/>
        </w:rPr>
        <w:t>Na Dívida Pública Consolidada está sendo considerado que seja retomado os pagamentos normatizados pela Lei n. 9496/97. A previsão de renegociação e nova carência dos pagamentos;</w:t>
      </w:r>
    </w:p>
    <w:p w:rsidR="00796AEC" w:rsidRDefault="00796AEC" w:rsidP="00796AEC">
      <w:pPr>
        <w:pStyle w:val="PargrafodaLista"/>
        <w:numPr>
          <w:ilvl w:val="0"/>
          <w:numId w:val="9"/>
        </w:numPr>
        <w:suppressAutoHyphens w:val="0"/>
        <w:spacing w:line="259" w:lineRule="auto"/>
        <w:ind w:left="0" w:firstLine="567"/>
        <w:jc w:val="both"/>
        <w:rPr>
          <w:color w:val="000000"/>
          <w:sz w:val="18"/>
          <w:szCs w:val="18"/>
          <w:lang w:eastAsia="pt-BR"/>
        </w:rPr>
      </w:pPr>
      <w:r w:rsidRPr="00066F93">
        <w:rPr>
          <w:color w:val="000000"/>
          <w:sz w:val="18"/>
          <w:szCs w:val="18"/>
          <w:lang w:eastAsia="pt-BR"/>
        </w:rPr>
        <w:t>A dívida da EMATER foi incorporada em novembro de 2016 ao Estado e está sendo considerada na Dívida Pública Consolidada;</w:t>
      </w:r>
    </w:p>
    <w:p w:rsidR="00796AEC" w:rsidRPr="00066F93" w:rsidRDefault="00796AEC" w:rsidP="00796AEC">
      <w:pPr>
        <w:pStyle w:val="PargrafodaLista"/>
        <w:numPr>
          <w:ilvl w:val="0"/>
          <w:numId w:val="9"/>
        </w:numPr>
        <w:suppressAutoHyphens w:val="0"/>
        <w:spacing w:line="259" w:lineRule="auto"/>
        <w:ind w:left="0" w:firstLine="567"/>
        <w:jc w:val="both"/>
        <w:rPr>
          <w:color w:val="000000"/>
          <w:sz w:val="18"/>
          <w:szCs w:val="18"/>
          <w:lang w:eastAsia="pt-BR"/>
        </w:rPr>
      </w:pPr>
      <w:r w:rsidRPr="00066F93">
        <w:rPr>
          <w:color w:val="000000"/>
          <w:sz w:val="18"/>
          <w:szCs w:val="18"/>
          <w:lang w:eastAsia="pt-BR"/>
        </w:rPr>
        <w:t>Na dívida da ALE foi diminuído o valor de R$ 71.808,30 que ficou em restos a pagar.</w:t>
      </w:r>
    </w:p>
    <w:p w:rsidR="00796AEC" w:rsidRDefault="00796AEC" w:rsidP="00796AEC">
      <w:pPr>
        <w:rPr>
          <w:sz w:val="18"/>
          <w:szCs w:val="18"/>
        </w:rPr>
      </w:pPr>
    </w:p>
    <w:tbl>
      <w:tblPr>
        <w:tblW w:w="9940" w:type="dxa"/>
        <w:jc w:val="center"/>
        <w:tblCellMar>
          <w:left w:w="70" w:type="dxa"/>
          <w:right w:w="70" w:type="dxa"/>
        </w:tblCellMar>
        <w:tblLook w:val="04A0" w:firstRow="1" w:lastRow="0" w:firstColumn="1" w:lastColumn="0" w:noHBand="0" w:noVBand="1"/>
      </w:tblPr>
      <w:tblGrid>
        <w:gridCol w:w="2380"/>
        <w:gridCol w:w="1420"/>
        <w:gridCol w:w="1440"/>
        <w:gridCol w:w="960"/>
        <w:gridCol w:w="1420"/>
        <w:gridCol w:w="900"/>
        <w:gridCol w:w="1420"/>
      </w:tblGrid>
      <w:tr w:rsidR="00796AEC" w:rsidRPr="00066F93" w:rsidTr="006E62C1">
        <w:trPr>
          <w:trHeight w:val="225"/>
          <w:jc w:val="center"/>
        </w:trPr>
        <w:tc>
          <w:tcPr>
            <w:tcW w:w="99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Indicador Econômico do Período de 2011 a 2016</w:t>
            </w:r>
          </w:p>
        </w:tc>
      </w:tr>
      <w:tr w:rsidR="00796AEC" w:rsidRPr="00066F93" w:rsidTr="006E62C1">
        <w:trPr>
          <w:trHeight w:val="300"/>
          <w:jc w:val="center"/>
        </w:trPr>
        <w:tc>
          <w:tcPr>
            <w:tcW w:w="2380" w:type="dxa"/>
            <w:tcBorders>
              <w:top w:val="nil"/>
              <w:left w:val="single" w:sz="4" w:space="0" w:color="auto"/>
              <w:bottom w:val="single" w:sz="4" w:space="0" w:color="auto"/>
              <w:right w:val="single" w:sz="4" w:space="0" w:color="auto"/>
            </w:tcBorders>
            <w:shd w:val="clear" w:color="000000" w:fill="969696"/>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Indicador</w:t>
            </w:r>
          </w:p>
        </w:tc>
        <w:tc>
          <w:tcPr>
            <w:tcW w:w="1420" w:type="dxa"/>
            <w:tcBorders>
              <w:top w:val="nil"/>
              <w:left w:val="nil"/>
              <w:bottom w:val="single" w:sz="4" w:space="0" w:color="auto"/>
              <w:right w:val="single" w:sz="4" w:space="0" w:color="auto"/>
            </w:tcBorders>
            <w:shd w:val="clear" w:color="000000" w:fill="969696"/>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2015</w:t>
            </w:r>
          </w:p>
        </w:tc>
        <w:tc>
          <w:tcPr>
            <w:tcW w:w="1440" w:type="dxa"/>
            <w:tcBorders>
              <w:top w:val="nil"/>
              <w:left w:val="nil"/>
              <w:bottom w:val="single" w:sz="4" w:space="0" w:color="auto"/>
              <w:right w:val="single" w:sz="4" w:space="0" w:color="auto"/>
            </w:tcBorders>
            <w:shd w:val="clear" w:color="000000" w:fill="969696"/>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2016</w:t>
            </w:r>
          </w:p>
        </w:tc>
        <w:tc>
          <w:tcPr>
            <w:tcW w:w="960" w:type="dxa"/>
            <w:tcBorders>
              <w:top w:val="nil"/>
              <w:left w:val="nil"/>
              <w:bottom w:val="single" w:sz="4" w:space="0" w:color="auto"/>
              <w:right w:val="single" w:sz="4" w:space="0" w:color="auto"/>
            </w:tcBorders>
            <w:shd w:val="clear" w:color="000000" w:fill="969696"/>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2017</w:t>
            </w:r>
          </w:p>
        </w:tc>
        <w:tc>
          <w:tcPr>
            <w:tcW w:w="1420" w:type="dxa"/>
            <w:tcBorders>
              <w:top w:val="nil"/>
              <w:left w:val="nil"/>
              <w:bottom w:val="single" w:sz="4" w:space="0" w:color="auto"/>
              <w:right w:val="single" w:sz="4" w:space="0" w:color="auto"/>
            </w:tcBorders>
            <w:shd w:val="clear" w:color="000000" w:fill="969696"/>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2018</w:t>
            </w:r>
          </w:p>
        </w:tc>
        <w:tc>
          <w:tcPr>
            <w:tcW w:w="900" w:type="dxa"/>
            <w:tcBorders>
              <w:top w:val="nil"/>
              <w:left w:val="nil"/>
              <w:bottom w:val="single" w:sz="4" w:space="0" w:color="auto"/>
              <w:right w:val="single" w:sz="4" w:space="0" w:color="auto"/>
            </w:tcBorders>
            <w:shd w:val="clear" w:color="000000" w:fill="969696"/>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2019</w:t>
            </w:r>
          </w:p>
        </w:tc>
        <w:tc>
          <w:tcPr>
            <w:tcW w:w="1420" w:type="dxa"/>
            <w:tcBorders>
              <w:top w:val="nil"/>
              <w:left w:val="nil"/>
              <w:bottom w:val="single" w:sz="4" w:space="0" w:color="auto"/>
              <w:right w:val="single" w:sz="4" w:space="0" w:color="auto"/>
            </w:tcBorders>
            <w:shd w:val="clear" w:color="000000" w:fill="969696"/>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2020</w:t>
            </w:r>
          </w:p>
        </w:tc>
      </w:tr>
      <w:tr w:rsidR="00796AEC" w:rsidRPr="00066F93" w:rsidTr="006E62C1">
        <w:trPr>
          <w:trHeight w:val="300"/>
          <w:jc w:val="center"/>
        </w:trPr>
        <w:tc>
          <w:tcPr>
            <w:tcW w:w="2380" w:type="dxa"/>
            <w:tcBorders>
              <w:top w:val="nil"/>
              <w:left w:val="dotted" w:sz="4" w:space="0" w:color="auto"/>
              <w:bottom w:val="dotted" w:sz="4" w:space="0" w:color="auto"/>
              <w:right w:val="dotted" w:sz="4" w:space="0" w:color="auto"/>
            </w:tcBorders>
            <w:shd w:val="clear" w:color="auto" w:fill="auto"/>
            <w:noWrap/>
            <w:vAlign w:val="center"/>
            <w:hideMark/>
          </w:tcPr>
          <w:p w:rsidR="00796AEC" w:rsidRPr="00DC22A5" w:rsidRDefault="00796AEC" w:rsidP="006E62C1">
            <w:pPr>
              <w:jc w:val="center"/>
              <w:rPr>
                <w:rFonts w:ascii="Arial" w:hAnsi="Arial" w:cs="Arial"/>
                <w:sz w:val="16"/>
                <w:szCs w:val="16"/>
              </w:rPr>
            </w:pPr>
            <w:r w:rsidRPr="00DC22A5">
              <w:rPr>
                <w:rFonts w:ascii="Arial" w:hAnsi="Arial" w:cs="Arial"/>
                <w:sz w:val="16"/>
                <w:szCs w:val="16"/>
              </w:rPr>
              <w:t>IPCA</w:t>
            </w:r>
          </w:p>
        </w:tc>
        <w:tc>
          <w:tcPr>
            <w:tcW w:w="142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10,70</w:t>
            </w:r>
          </w:p>
        </w:tc>
        <w:tc>
          <w:tcPr>
            <w:tcW w:w="144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6,30</w:t>
            </w:r>
          </w:p>
        </w:tc>
        <w:tc>
          <w:tcPr>
            <w:tcW w:w="96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3,90</w:t>
            </w:r>
          </w:p>
        </w:tc>
        <w:tc>
          <w:tcPr>
            <w:tcW w:w="142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4,50</w:t>
            </w:r>
          </w:p>
        </w:tc>
        <w:tc>
          <w:tcPr>
            <w:tcW w:w="90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4,50</w:t>
            </w:r>
          </w:p>
        </w:tc>
        <w:tc>
          <w:tcPr>
            <w:tcW w:w="1420" w:type="dxa"/>
            <w:tcBorders>
              <w:top w:val="nil"/>
              <w:left w:val="dotted" w:sz="4" w:space="0" w:color="auto"/>
              <w:bottom w:val="dotted" w:sz="4" w:space="0" w:color="auto"/>
              <w:right w:val="dotted" w:sz="4" w:space="0" w:color="auto"/>
            </w:tcBorders>
            <w:shd w:val="clear" w:color="auto" w:fill="auto"/>
            <w:noWrap/>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4,50</w:t>
            </w:r>
          </w:p>
        </w:tc>
      </w:tr>
      <w:tr w:rsidR="00796AEC" w:rsidRPr="00066F93" w:rsidTr="006E62C1">
        <w:trPr>
          <w:trHeight w:val="300"/>
          <w:jc w:val="center"/>
        </w:trPr>
        <w:tc>
          <w:tcPr>
            <w:tcW w:w="23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96AEC" w:rsidRPr="00DC22A5" w:rsidRDefault="00796AEC" w:rsidP="006E62C1">
            <w:pPr>
              <w:jc w:val="center"/>
              <w:rPr>
                <w:rFonts w:ascii="Arial" w:hAnsi="Arial" w:cs="Arial"/>
                <w:sz w:val="16"/>
                <w:szCs w:val="16"/>
              </w:rPr>
            </w:pPr>
            <w:r w:rsidRPr="00DC22A5">
              <w:rPr>
                <w:rFonts w:ascii="Arial" w:hAnsi="Arial" w:cs="Arial"/>
                <w:sz w:val="16"/>
                <w:szCs w:val="16"/>
              </w:rPr>
              <w:t>Base de cálculo dos valores constantes (MDF 2017)</w:t>
            </w:r>
          </w:p>
        </w:tc>
        <w:tc>
          <w:tcPr>
            <w:tcW w:w="14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1,10446</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1,039</w:t>
            </w:r>
          </w:p>
        </w:tc>
        <w:tc>
          <w:tcPr>
            <w:tcW w:w="9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1,0450</w:t>
            </w:r>
          </w:p>
        </w:tc>
        <w:tc>
          <w:tcPr>
            <w:tcW w:w="14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1,0450</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1,0920</w:t>
            </w:r>
          </w:p>
        </w:tc>
        <w:tc>
          <w:tcPr>
            <w:tcW w:w="14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96AEC" w:rsidRPr="00066F93" w:rsidRDefault="00796AEC" w:rsidP="006E62C1">
            <w:pPr>
              <w:jc w:val="center"/>
              <w:rPr>
                <w:rFonts w:ascii="Arial" w:hAnsi="Arial" w:cs="Arial"/>
                <w:sz w:val="18"/>
                <w:szCs w:val="18"/>
              </w:rPr>
            </w:pPr>
            <w:r w:rsidRPr="00066F93">
              <w:rPr>
                <w:rFonts w:ascii="Arial" w:hAnsi="Arial" w:cs="Arial"/>
                <w:sz w:val="18"/>
                <w:szCs w:val="18"/>
              </w:rPr>
              <w:t>1,1412</w:t>
            </w:r>
          </w:p>
        </w:tc>
      </w:tr>
    </w:tbl>
    <w:p w:rsidR="00796AEC" w:rsidRPr="00066F93" w:rsidRDefault="00796AEC" w:rsidP="00796AEC">
      <w:pPr>
        <w:tabs>
          <w:tab w:val="left" w:pos="5550"/>
        </w:tabs>
        <w:jc w:val="center"/>
        <w:rPr>
          <w:sz w:val="16"/>
          <w:szCs w:val="16"/>
        </w:rPr>
      </w:pPr>
      <w:r w:rsidRPr="00066F93">
        <w:rPr>
          <w:sz w:val="16"/>
          <w:szCs w:val="16"/>
        </w:rPr>
        <w:t>Fonte: IPCA - http://www.economiaemdia.com.br; Banco Bradesco - Projeções Longo Prazo 03 de abril de 2017.</w:t>
      </w:r>
    </w:p>
    <w:p w:rsidR="00796AEC" w:rsidRDefault="00796AEC" w:rsidP="00796AEC">
      <w:pPr>
        <w:tabs>
          <w:tab w:val="left" w:pos="5550"/>
        </w:tabs>
        <w:rPr>
          <w:sz w:val="18"/>
          <w:szCs w:val="18"/>
        </w:rPr>
      </w:pPr>
    </w:p>
    <w:p w:rsidR="00796AEC" w:rsidRDefault="00796AEC" w:rsidP="00796AEC">
      <w:pPr>
        <w:tabs>
          <w:tab w:val="left" w:pos="5550"/>
        </w:tabs>
        <w:rPr>
          <w:sz w:val="18"/>
          <w:szCs w:val="18"/>
        </w:rPr>
      </w:pPr>
    </w:p>
    <w:p w:rsidR="00796AEC" w:rsidRDefault="00796AEC" w:rsidP="00796AEC"/>
    <w:p w:rsidR="00796AEC" w:rsidRDefault="00796AEC" w:rsidP="00796AEC"/>
    <w:p w:rsidR="00796AEC" w:rsidRDefault="00796AEC" w:rsidP="00796AEC">
      <w:pPr>
        <w:sectPr w:rsidR="00796AEC" w:rsidSect="00796AEC">
          <w:pgSz w:w="16838" w:h="11906" w:orient="landscape"/>
          <w:pgMar w:top="1418" w:right="3119" w:bottom="1134" w:left="1418" w:header="567" w:footer="1418" w:gutter="0"/>
          <w:cols w:space="708"/>
          <w:docGrid w:linePitch="360"/>
        </w:sectPr>
      </w:pPr>
    </w:p>
    <w:p w:rsidR="00796AEC" w:rsidRPr="00E34AD0" w:rsidRDefault="00796AEC" w:rsidP="00796AEC">
      <w:pPr>
        <w:tabs>
          <w:tab w:val="left" w:pos="5550"/>
        </w:tabs>
        <w:jc w:val="center"/>
        <w:rPr>
          <w:b/>
          <w:szCs w:val="18"/>
        </w:rPr>
      </w:pPr>
      <w:r w:rsidRPr="00E34AD0">
        <w:rPr>
          <w:b/>
          <w:szCs w:val="18"/>
        </w:rPr>
        <w:t>METAS FISCAIS</w:t>
      </w:r>
    </w:p>
    <w:p w:rsidR="00796AEC" w:rsidRPr="00E34AD0" w:rsidRDefault="00796AEC" w:rsidP="00796AEC">
      <w:pPr>
        <w:tabs>
          <w:tab w:val="left" w:pos="5550"/>
        </w:tabs>
        <w:jc w:val="center"/>
        <w:rPr>
          <w:b/>
          <w:szCs w:val="18"/>
        </w:rPr>
      </w:pPr>
      <w:r w:rsidRPr="00E34AD0">
        <w:rPr>
          <w:b/>
          <w:szCs w:val="18"/>
        </w:rPr>
        <w:t>EVOLUÇÃO DO PATRIMÔNIO LÍQUIDO</w:t>
      </w:r>
    </w:p>
    <w:p w:rsidR="00796AEC" w:rsidRDefault="00796AEC" w:rsidP="00796AEC">
      <w:pPr>
        <w:tabs>
          <w:tab w:val="left" w:pos="5550"/>
        </w:tabs>
        <w:jc w:val="center"/>
        <w:rPr>
          <w:b/>
          <w:szCs w:val="18"/>
        </w:rPr>
      </w:pPr>
      <w:r w:rsidRPr="00E34AD0">
        <w:rPr>
          <w:b/>
          <w:szCs w:val="18"/>
        </w:rPr>
        <w:t>2018</w:t>
      </w:r>
    </w:p>
    <w:p w:rsidR="00796AEC" w:rsidRPr="00E34AD0" w:rsidRDefault="00796AEC" w:rsidP="00796AEC">
      <w:pPr>
        <w:tabs>
          <w:tab w:val="left" w:pos="5550"/>
        </w:tabs>
        <w:jc w:val="center"/>
        <w:rPr>
          <w:b/>
          <w:szCs w:val="18"/>
        </w:rPr>
      </w:pPr>
    </w:p>
    <w:tbl>
      <w:tblPr>
        <w:tblW w:w="9507" w:type="dxa"/>
        <w:jc w:val="center"/>
        <w:tblCellMar>
          <w:left w:w="70" w:type="dxa"/>
          <w:right w:w="70" w:type="dxa"/>
        </w:tblCellMar>
        <w:tblLook w:val="04A0" w:firstRow="1" w:lastRow="0" w:firstColumn="1" w:lastColumn="0" w:noHBand="0" w:noVBand="1"/>
      </w:tblPr>
      <w:tblGrid>
        <w:gridCol w:w="2715"/>
        <w:gridCol w:w="1599"/>
        <w:gridCol w:w="702"/>
        <w:gridCol w:w="1599"/>
        <w:gridCol w:w="704"/>
        <w:gridCol w:w="1486"/>
        <w:gridCol w:w="702"/>
      </w:tblGrid>
      <w:tr w:rsidR="00796AEC" w:rsidRPr="00066F93" w:rsidTr="006E62C1">
        <w:trPr>
          <w:trHeight w:val="212"/>
          <w:jc w:val="center"/>
        </w:trPr>
        <w:tc>
          <w:tcPr>
            <w:tcW w:w="7319" w:type="dxa"/>
            <w:gridSpan w:val="5"/>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AMF – Demonstrativo IV (LRF, art.4º, § 2º, inciso III)</w:t>
            </w:r>
          </w:p>
        </w:tc>
        <w:tc>
          <w:tcPr>
            <w:tcW w:w="1486" w:type="dxa"/>
            <w:tcBorders>
              <w:top w:val="nil"/>
              <w:left w:val="nil"/>
              <w:bottom w:val="nil"/>
              <w:right w:val="nil"/>
            </w:tcBorders>
            <w:shd w:val="clear" w:color="auto" w:fill="auto"/>
            <w:noWrap/>
            <w:vAlign w:val="center"/>
            <w:hideMark/>
          </w:tcPr>
          <w:p w:rsidR="00796AEC" w:rsidRPr="00066F93" w:rsidRDefault="00796AEC" w:rsidP="006E62C1">
            <w:pPr>
              <w:rPr>
                <w:rFonts w:ascii="Arial" w:hAnsi="Arial" w:cs="Arial"/>
                <w:sz w:val="16"/>
                <w:szCs w:val="16"/>
              </w:rPr>
            </w:pPr>
          </w:p>
        </w:tc>
        <w:tc>
          <w:tcPr>
            <w:tcW w:w="702" w:type="dxa"/>
            <w:tcBorders>
              <w:top w:val="nil"/>
              <w:left w:val="nil"/>
              <w:bottom w:val="nil"/>
              <w:right w:val="nil"/>
            </w:tcBorders>
            <w:shd w:val="clear" w:color="auto" w:fill="auto"/>
            <w:noWrap/>
            <w:vAlign w:val="center"/>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R$ 1,00 </w:t>
            </w:r>
          </w:p>
        </w:tc>
      </w:tr>
      <w:tr w:rsidR="00796AEC" w:rsidRPr="00066F93" w:rsidTr="006E62C1">
        <w:trPr>
          <w:trHeight w:val="212"/>
          <w:jc w:val="center"/>
        </w:trPr>
        <w:tc>
          <w:tcPr>
            <w:tcW w:w="2715"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Patrimônio Líquido</w:t>
            </w:r>
          </w:p>
        </w:tc>
        <w:tc>
          <w:tcPr>
            <w:tcW w:w="1599"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2016</w:t>
            </w:r>
          </w:p>
        </w:tc>
        <w:tc>
          <w:tcPr>
            <w:tcW w:w="702"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c>
          <w:tcPr>
            <w:tcW w:w="1599"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2015</w:t>
            </w:r>
          </w:p>
        </w:tc>
        <w:tc>
          <w:tcPr>
            <w:tcW w:w="704"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c>
          <w:tcPr>
            <w:tcW w:w="1486"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2014</w:t>
            </w:r>
          </w:p>
        </w:tc>
        <w:tc>
          <w:tcPr>
            <w:tcW w:w="702"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jc w:val="center"/>
              <w:rPr>
                <w:rFonts w:ascii="Arial" w:hAnsi="Arial" w:cs="Arial"/>
                <w:sz w:val="16"/>
                <w:szCs w:val="16"/>
              </w:rPr>
            </w:pPr>
          </w:p>
        </w:tc>
        <w:tc>
          <w:tcPr>
            <w:tcW w:w="1599"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2"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1599"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4"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1486"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2" w:type="dxa"/>
            <w:tcBorders>
              <w:top w:val="nil"/>
              <w:left w:val="nil"/>
              <w:bottom w:val="nil"/>
              <w:right w:val="nil"/>
            </w:tcBorders>
            <w:shd w:val="clear" w:color="auto" w:fill="auto"/>
            <w:noWrap/>
            <w:vAlign w:val="center"/>
            <w:hideMark/>
          </w:tcPr>
          <w:p w:rsidR="00796AEC" w:rsidRPr="00066F93" w:rsidRDefault="00796AEC" w:rsidP="006E62C1">
            <w:pPr>
              <w:jc w:val="center"/>
              <w:rPr>
                <w:sz w:val="20"/>
                <w:szCs w:val="20"/>
              </w:rPr>
            </w:pP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Patrimônio/Capital</w:t>
            </w:r>
          </w:p>
        </w:tc>
        <w:tc>
          <w:tcPr>
            <w:tcW w:w="1599"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10.000.784.215 </w:t>
            </w:r>
          </w:p>
        </w:tc>
        <w:tc>
          <w:tcPr>
            <w:tcW w:w="702" w:type="dxa"/>
            <w:tcBorders>
              <w:top w:val="nil"/>
              <w:left w:val="nil"/>
              <w:bottom w:val="nil"/>
              <w:right w:val="nil"/>
            </w:tcBorders>
            <w:shd w:val="clear" w:color="auto" w:fill="auto"/>
            <w:noWrap/>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c>
          <w:tcPr>
            <w:tcW w:w="1599"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10.181.340.819 </w:t>
            </w:r>
          </w:p>
        </w:tc>
        <w:tc>
          <w:tcPr>
            <w:tcW w:w="704" w:type="dxa"/>
            <w:tcBorders>
              <w:top w:val="nil"/>
              <w:left w:val="nil"/>
              <w:bottom w:val="nil"/>
              <w:right w:val="nil"/>
            </w:tcBorders>
            <w:shd w:val="clear" w:color="auto" w:fill="auto"/>
            <w:noWrap/>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c>
          <w:tcPr>
            <w:tcW w:w="1486"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7.549.891.129 </w:t>
            </w:r>
          </w:p>
        </w:tc>
        <w:tc>
          <w:tcPr>
            <w:tcW w:w="702" w:type="dxa"/>
            <w:tcBorders>
              <w:top w:val="nil"/>
              <w:left w:val="nil"/>
              <w:bottom w:val="nil"/>
              <w:right w:val="nil"/>
            </w:tcBorders>
            <w:shd w:val="clear" w:color="auto" w:fill="auto"/>
            <w:noWrap/>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r>
      <w:tr w:rsidR="00796AEC" w:rsidRPr="00066F93" w:rsidTr="006E62C1">
        <w:trPr>
          <w:trHeight w:val="212"/>
          <w:jc w:val="center"/>
        </w:trPr>
        <w:tc>
          <w:tcPr>
            <w:tcW w:w="2715"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Reservas</w:t>
            </w:r>
          </w:p>
        </w:tc>
        <w:tc>
          <w:tcPr>
            <w:tcW w:w="1599"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702"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1599"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704"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1486"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   </w:t>
            </w:r>
          </w:p>
        </w:tc>
        <w:tc>
          <w:tcPr>
            <w:tcW w:w="702"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   </w:t>
            </w: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Resultado Acumulado</w:t>
            </w:r>
          </w:p>
        </w:tc>
        <w:tc>
          <w:tcPr>
            <w:tcW w:w="1599"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702"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1599"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704"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   </w:t>
            </w:r>
          </w:p>
        </w:tc>
        <w:tc>
          <w:tcPr>
            <w:tcW w:w="1486"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   </w:t>
            </w:r>
          </w:p>
        </w:tc>
        <w:tc>
          <w:tcPr>
            <w:tcW w:w="702" w:type="dxa"/>
            <w:tcBorders>
              <w:top w:val="nil"/>
              <w:left w:val="nil"/>
              <w:bottom w:val="nil"/>
              <w:right w:val="nil"/>
            </w:tcBorders>
            <w:shd w:val="clear" w:color="auto" w:fill="auto"/>
            <w:vAlign w:val="bottom"/>
            <w:hideMark/>
          </w:tcPr>
          <w:p w:rsidR="00796AEC" w:rsidRPr="00066F93" w:rsidRDefault="00796AEC" w:rsidP="006E62C1">
            <w:pPr>
              <w:jc w:val="right"/>
              <w:rPr>
                <w:rFonts w:ascii="Arial" w:hAnsi="Arial" w:cs="Arial"/>
                <w:color w:val="000000"/>
                <w:sz w:val="16"/>
                <w:szCs w:val="16"/>
              </w:rPr>
            </w:pPr>
            <w:r w:rsidRPr="00066F93">
              <w:rPr>
                <w:rFonts w:ascii="Arial" w:hAnsi="Arial" w:cs="Arial"/>
                <w:color w:val="000000"/>
                <w:sz w:val="16"/>
                <w:szCs w:val="16"/>
              </w:rPr>
              <w:t xml:space="preserve">               -   </w:t>
            </w:r>
          </w:p>
        </w:tc>
      </w:tr>
      <w:tr w:rsidR="00796AEC" w:rsidRPr="00066F93" w:rsidTr="006E62C1">
        <w:trPr>
          <w:trHeight w:val="212"/>
          <w:jc w:val="center"/>
        </w:trPr>
        <w:tc>
          <w:tcPr>
            <w:tcW w:w="2715"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TOTAL</w:t>
            </w:r>
          </w:p>
        </w:tc>
        <w:tc>
          <w:tcPr>
            <w:tcW w:w="1599"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10.000.784.215 </w:t>
            </w:r>
          </w:p>
        </w:tc>
        <w:tc>
          <w:tcPr>
            <w:tcW w:w="702"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c>
          <w:tcPr>
            <w:tcW w:w="1599"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10.181.340.819 </w:t>
            </w:r>
          </w:p>
        </w:tc>
        <w:tc>
          <w:tcPr>
            <w:tcW w:w="704"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c>
          <w:tcPr>
            <w:tcW w:w="1486"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 xml:space="preserve">  7.549.891.129 </w:t>
            </w:r>
          </w:p>
        </w:tc>
        <w:tc>
          <w:tcPr>
            <w:tcW w:w="702" w:type="dxa"/>
            <w:tcBorders>
              <w:top w:val="nil"/>
              <w:left w:val="nil"/>
              <w:bottom w:val="nil"/>
              <w:right w:val="nil"/>
            </w:tcBorders>
            <w:shd w:val="clear" w:color="000000" w:fill="C0C0C0"/>
            <w:vAlign w:val="bottom"/>
            <w:hideMark/>
          </w:tcPr>
          <w:p w:rsidR="00796AEC" w:rsidRPr="00066F93" w:rsidRDefault="00796AEC" w:rsidP="006E62C1">
            <w:pPr>
              <w:jc w:val="right"/>
              <w:rPr>
                <w:rFonts w:ascii="Arial" w:hAnsi="Arial" w:cs="Arial"/>
                <w:sz w:val="16"/>
                <w:szCs w:val="16"/>
              </w:rPr>
            </w:pPr>
            <w:r w:rsidRPr="00066F93">
              <w:rPr>
                <w:rFonts w:ascii="Arial" w:hAnsi="Arial" w:cs="Arial"/>
                <w:sz w:val="16"/>
                <w:szCs w:val="16"/>
              </w:rPr>
              <w:t>100%</w:t>
            </w:r>
          </w:p>
        </w:tc>
      </w:tr>
      <w:tr w:rsidR="00796AEC" w:rsidRPr="00066F93" w:rsidTr="006E62C1">
        <w:trPr>
          <w:trHeight w:val="283"/>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jc w:val="center"/>
              <w:rPr>
                <w:rFonts w:ascii="Arial" w:hAnsi="Arial" w:cs="Arial"/>
                <w:sz w:val="16"/>
                <w:szCs w:val="16"/>
              </w:rPr>
            </w:pPr>
          </w:p>
        </w:tc>
        <w:tc>
          <w:tcPr>
            <w:tcW w:w="1599"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702"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1599"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704"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1486"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702"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r>
      <w:tr w:rsidR="00796AEC" w:rsidRPr="00066F93" w:rsidTr="006E62C1">
        <w:trPr>
          <w:trHeight w:val="212"/>
          <w:jc w:val="center"/>
        </w:trPr>
        <w:tc>
          <w:tcPr>
            <w:tcW w:w="9507" w:type="dxa"/>
            <w:gridSpan w:val="7"/>
            <w:tcBorders>
              <w:top w:val="nil"/>
              <w:left w:val="nil"/>
              <w:bottom w:val="nil"/>
              <w:right w:val="nil"/>
            </w:tcBorders>
            <w:shd w:val="clear" w:color="auto" w:fill="auto"/>
            <w:vAlign w:val="center"/>
            <w:hideMark/>
          </w:tcPr>
          <w:p w:rsidR="00796AEC" w:rsidRPr="00066F93" w:rsidRDefault="00796AEC" w:rsidP="006E62C1">
            <w:pPr>
              <w:jc w:val="center"/>
              <w:rPr>
                <w:rFonts w:ascii="Arial" w:hAnsi="Arial" w:cs="Arial"/>
                <w:b/>
                <w:bCs/>
                <w:sz w:val="16"/>
                <w:szCs w:val="16"/>
              </w:rPr>
            </w:pPr>
            <w:r w:rsidRPr="00066F93">
              <w:rPr>
                <w:rFonts w:ascii="Arial" w:hAnsi="Arial" w:cs="Arial"/>
                <w:b/>
                <w:bCs/>
                <w:sz w:val="16"/>
                <w:szCs w:val="16"/>
              </w:rPr>
              <w:t>REGIME PREVIDENCIÁRIO</w:t>
            </w:r>
          </w:p>
        </w:tc>
      </w:tr>
      <w:tr w:rsidR="00796AEC" w:rsidRPr="00066F93" w:rsidTr="006E62C1">
        <w:trPr>
          <w:trHeight w:val="212"/>
          <w:jc w:val="center"/>
        </w:trPr>
        <w:tc>
          <w:tcPr>
            <w:tcW w:w="2715"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 xml:space="preserve">Patrimônio Líquido </w:t>
            </w:r>
          </w:p>
        </w:tc>
        <w:tc>
          <w:tcPr>
            <w:tcW w:w="1599"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2016</w:t>
            </w:r>
          </w:p>
        </w:tc>
        <w:tc>
          <w:tcPr>
            <w:tcW w:w="702"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c>
          <w:tcPr>
            <w:tcW w:w="1599"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2015</w:t>
            </w:r>
          </w:p>
        </w:tc>
        <w:tc>
          <w:tcPr>
            <w:tcW w:w="704"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c>
          <w:tcPr>
            <w:tcW w:w="1486"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color w:val="000000"/>
                <w:sz w:val="16"/>
                <w:szCs w:val="16"/>
              </w:rPr>
            </w:pPr>
            <w:r w:rsidRPr="00066F93">
              <w:rPr>
                <w:rFonts w:ascii="Arial" w:hAnsi="Arial" w:cs="Arial"/>
                <w:color w:val="000000"/>
                <w:sz w:val="16"/>
                <w:szCs w:val="16"/>
              </w:rPr>
              <w:t>2014</w:t>
            </w:r>
          </w:p>
        </w:tc>
        <w:tc>
          <w:tcPr>
            <w:tcW w:w="702" w:type="dxa"/>
            <w:tcBorders>
              <w:top w:val="nil"/>
              <w:left w:val="nil"/>
              <w:bottom w:val="nil"/>
              <w:right w:val="nil"/>
            </w:tcBorders>
            <w:shd w:val="clear" w:color="000000" w:fill="969696"/>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w:t>
            </w: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jc w:val="center"/>
              <w:rPr>
                <w:rFonts w:ascii="Arial" w:hAnsi="Arial" w:cs="Arial"/>
                <w:sz w:val="16"/>
                <w:szCs w:val="16"/>
              </w:rPr>
            </w:pPr>
          </w:p>
        </w:tc>
        <w:tc>
          <w:tcPr>
            <w:tcW w:w="1599"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2"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1599"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4"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1486"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c>
          <w:tcPr>
            <w:tcW w:w="702" w:type="dxa"/>
            <w:tcBorders>
              <w:top w:val="nil"/>
              <w:left w:val="nil"/>
              <w:bottom w:val="nil"/>
              <w:right w:val="nil"/>
            </w:tcBorders>
            <w:shd w:val="clear" w:color="auto" w:fill="auto"/>
            <w:vAlign w:val="center"/>
            <w:hideMark/>
          </w:tcPr>
          <w:p w:rsidR="00796AEC" w:rsidRPr="00066F93" w:rsidRDefault="00796AEC" w:rsidP="006E62C1">
            <w:pPr>
              <w:jc w:val="center"/>
              <w:rPr>
                <w:sz w:val="20"/>
                <w:szCs w:val="20"/>
              </w:rPr>
            </w:pP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Patrimônio/Capital</w:t>
            </w:r>
          </w:p>
        </w:tc>
        <w:tc>
          <w:tcPr>
            <w:tcW w:w="1599"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116.136.784 </w:t>
            </w:r>
          </w:p>
        </w:tc>
        <w:tc>
          <w:tcPr>
            <w:tcW w:w="702" w:type="dxa"/>
            <w:tcBorders>
              <w:top w:val="nil"/>
              <w:left w:val="nil"/>
              <w:bottom w:val="nil"/>
              <w:right w:val="nil"/>
            </w:tcBorders>
            <w:shd w:val="clear" w:color="auto" w:fill="auto"/>
            <w:noWrap/>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c>
          <w:tcPr>
            <w:tcW w:w="1599"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746.643.976 </w:t>
            </w:r>
          </w:p>
        </w:tc>
        <w:tc>
          <w:tcPr>
            <w:tcW w:w="704" w:type="dxa"/>
            <w:tcBorders>
              <w:top w:val="nil"/>
              <w:left w:val="nil"/>
              <w:bottom w:val="nil"/>
              <w:right w:val="nil"/>
            </w:tcBorders>
            <w:shd w:val="clear" w:color="auto" w:fill="auto"/>
            <w:noWrap/>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c>
          <w:tcPr>
            <w:tcW w:w="1486"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728.759.254 </w:t>
            </w:r>
          </w:p>
        </w:tc>
        <w:tc>
          <w:tcPr>
            <w:tcW w:w="702" w:type="dxa"/>
            <w:tcBorders>
              <w:top w:val="nil"/>
              <w:left w:val="nil"/>
              <w:bottom w:val="nil"/>
              <w:right w:val="nil"/>
            </w:tcBorders>
            <w:shd w:val="clear" w:color="auto" w:fill="auto"/>
            <w:noWrap/>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r>
      <w:tr w:rsidR="00796AEC" w:rsidRPr="00066F93" w:rsidTr="006E62C1">
        <w:trPr>
          <w:trHeight w:val="212"/>
          <w:jc w:val="center"/>
        </w:trPr>
        <w:tc>
          <w:tcPr>
            <w:tcW w:w="2715"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Reservas</w:t>
            </w:r>
          </w:p>
        </w:tc>
        <w:tc>
          <w:tcPr>
            <w:tcW w:w="1599"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w:t>
            </w:r>
          </w:p>
        </w:tc>
        <w:tc>
          <w:tcPr>
            <w:tcW w:w="702"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 xml:space="preserve">               -   </w:t>
            </w:r>
          </w:p>
        </w:tc>
        <w:tc>
          <w:tcPr>
            <w:tcW w:w="1599"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 xml:space="preserve">                       -   </w:t>
            </w:r>
          </w:p>
        </w:tc>
        <w:tc>
          <w:tcPr>
            <w:tcW w:w="704"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 xml:space="preserve">               -   </w:t>
            </w:r>
          </w:p>
        </w:tc>
        <w:tc>
          <w:tcPr>
            <w:tcW w:w="1486"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   </w:t>
            </w:r>
          </w:p>
        </w:tc>
        <w:tc>
          <w:tcPr>
            <w:tcW w:w="702"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 xml:space="preserve">               -   </w:t>
            </w:r>
          </w:p>
        </w:tc>
      </w:tr>
      <w:tr w:rsidR="00796AEC" w:rsidRPr="00066F93" w:rsidTr="006E62C1">
        <w:trPr>
          <w:trHeight w:val="212"/>
          <w:jc w:val="center"/>
        </w:trPr>
        <w:tc>
          <w:tcPr>
            <w:tcW w:w="2715"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Resultado Acumulado</w:t>
            </w:r>
          </w:p>
        </w:tc>
        <w:tc>
          <w:tcPr>
            <w:tcW w:w="1599"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p>
        </w:tc>
        <w:tc>
          <w:tcPr>
            <w:tcW w:w="702" w:type="dxa"/>
            <w:tcBorders>
              <w:top w:val="nil"/>
              <w:left w:val="nil"/>
              <w:bottom w:val="nil"/>
              <w:right w:val="nil"/>
            </w:tcBorders>
            <w:shd w:val="clear" w:color="auto" w:fill="auto"/>
            <w:vAlign w:val="center"/>
            <w:hideMark/>
          </w:tcPr>
          <w:p w:rsidR="00796AEC" w:rsidRPr="00066F93" w:rsidRDefault="00796AEC" w:rsidP="006E62C1">
            <w:pPr>
              <w:rPr>
                <w:sz w:val="20"/>
                <w:szCs w:val="20"/>
              </w:rPr>
            </w:pPr>
          </w:p>
        </w:tc>
        <w:tc>
          <w:tcPr>
            <w:tcW w:w="1599"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xml:space="preserve">                       -   </w:t>
            </w:r>
          </w:p>
        </w:tc>
        <w:tc>
          <w:tcPr>
            <w:tcW w:w="704"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xml:space="preserve">               -   </w:t>
            </w:r>
          </w:p>
        </w:tc>
        <w:tc>
          <w:tcPr>
            <w:tcW w:w="1486"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   </w:t>
            </w:r>
          </w:p>
        </w:tc>
        <w:tc>
          <w:tcPr>
            <w:tcW w:w="702" w:type="dxa"/>
            <w:tcBorders>
              <w:top w:val="nil"/>
              <w:left w:val="nil"/>
              <w:bottom w:val="nil"/>
              <w:right w:val="nil"/>
            </w:tcBorders>
            <w:shd w:val="clear" w:color="auto" w:fill="auto"/>
            <w:vAlign w:val="center"/>
            <w:hideMark/>
          </w:tcPr>
          <w:p w:rsidR="00796AEC" w:rsidRPr="00066F93" w:rsidRDefault="00796AEC" w:rsidP="006E62C1">
            <w:pPr>
              <w:rPr>
                <w:rFonts w:ascii="Arial" w:hAnsi="Arial" w:cs="Arial"/>
                <w:color w:val="000000"/>
                <w:sz w:val="16"/>
                <w:szCs w:val="16"/>
              </w:rPr>
            </w:pPr>
            <w:r w:rsidRPr="00066F93">
              <w:rPr>
                <w:rFonts w:ascii="Arial" w:hAnsi="Arial" w:cs="Arial"/>
                <w:color w:val="000000"/>
                <w:sz w:val="16"/>
                <w:szCs w:val="16"/>
              </w:rPr>
              <w:t xml:space="preserve">               -   </w:t>
            </w:r>
          </w:p>
        </w:tc>
      </w:tr>
      <w:tr w:rsidR="00796AEC" w:rsidRPr="00066F93" w:rsidTr="006E62C1">
        <w:trPr>
          <w:trHeight w:val="212"/>
          <w:jc w:val="center"/>
        </w:trPr>
        <w:tc>
          <w:tcPr>
            <w:tcW w:w="2715"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TOTAL</w:t>
            </w:r>
          </w:p>
        </w:tc>
        <w:tc>
          <w:tcPr>
            <w:tcW w:w="1599"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xml:space="preserve">       116.136.784 </w:t>
            </w:r>
          </w:p>
        </w:tc>
        <w:tc>
          <w:tcPr>
            <w:tcW w:w="702"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c>
          <w:tcPr>
            <w:tcW w:w="1599"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xml:space="preserve">      746.643.976 </w:t>
            </w:r>
          </w:p>
        </w:tc>
        <w:tc>
          <w:tcPr>
            <w:tcW w:w="704"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c>
          <w:tcPr>
            <w:tcW w:w="1486" w:type="dxa"/>
            <w:tcBorders>
              <w:top w:val="nil"/>
              <w:left w:val="nil"/>
              <w:bottom w:val="nil"/>
              <w:right w:val="nil"/>
            </w:tcBorders>
            <w:shd w:val="clear" w:color="000000" w:fill="C0C0C0"/>
            <w:vAlign w:val="center"/>
            <w:hideMark/>
          </w:tcPr>
          <w:p w:rsidR="00796AEC" w:rsidRPr="00066F93" w:rsidRDefault="00796AEC" w:rsidP="006E62C1">
            <w:pPr>
              <w:rPr>
                <w:rFonts w:ascii="Arial" w:hAnsi="Arial" w:cs="Arial"/>
                <w:sz w:val="16"/>
                <w:szCs w:val="16"/>
              </w:rPr>
            </w:pPr>
            <w:r w:rsidRPr="00066F93">
              <w:rPr>
                <w:rFonts w:ascii="Arial" w:hAnsi="Arial" w:cs="Arial"/>
                <w:sz w:val="16"/>
                <w:szCs w:val="16"/>
              </w:rPr>
              <w:t xml:space="preserve">     728.759.254 </w:t>
            </w:r>
          </w:p>
        </w:tc>
        <w:tc>
          <w:tcPr>
            <w:tcW w:w="702" w:type="dxa"/>
            <w:tcBorders>
              <w:top w:val="nil"/>
              <w:left w:val="nil"/>
              <w:bottom w:val="nil"/>
              <w:right w:val="nil"/>
            </w:tcBorders>
            <w:shd w:val="clear" w:color="000000" w:fill="C0C0C0"/>
            <w:vAlign w:val="center"/>
            <w:hideMark/>
          </w:tcPr>
          <w:p w:rsidR="00796AEC" w:rsidRPr="00066F93" w:rsidRDefault="00796AEC" w:rsidP="006E62C1">
            <w:pPr>
              <w:jc w:val="center"/>
              <w:rPr>
                <w:rFonts w:ascii="Arial" w:hAnsi="Arial" w:cs="Arial"/>
                <w:sz w:val="16"/>
                <w:szCs w:val="16"/>
              </w:rPr>
            </w:pPr>
            <w:r w:rsidRPr="00066F93">
              <w:rPr>
                <w:rFonts w:ascii="Arial" w:hAnsi="Arial" w:cs="Arial"/>
                <w:sz w:val="16"/>
                <w:szCs w:val="16"/>
              </w:rPr>
              <w:t>100%</w:t>
            </w:r>
          </w:p>
        </w:tc>
      </w:tr>
      <w:tr w:rsidR="00796AEC" w:rsidRPr="00066F93" w:rsidTr="006E62C1">
        <w:trPr>
          <w:trHeight w:val="212"/>
          <w:jc w:val="center"/>
        </w:trPr>
        <w:tc>
          <w:tcPr>
            <w:tcW w:w="9507" w:type="dxa"/>
            <w:gridSpan w:val="7"/>
            <w:tcBorders>
              <w:top w:val="dotted" w:sz="4" w:space="0" w:color="FFFFFF"/>
              <w:left w:val="nil"/>
              <w:bottom w:val="dotted" w:sz="4" w:space="0" w:color="FFFFFF"/>
              <w:right w:val="nil"/>
            </w:tcBorders>
            <w:shd w:val="clear" w:color="auto" w:fill="auto"/>
            <w:noWrap/>
            <w:vAlign w:val="center"/>
            <w:hideMark/>
          </w:tcPr>
          <w:p w:rsidR="00796AEC" w:rsidRPr="00066F93" w:rsidRDefault="00796AEC" w:rsidP="006E62C1">
            <w:pPr>
              <w:rPr>
                <w:rFonts w:ascii="Arial" w:hAnsi="Arial" w:cs="Arial"/>
                <w:sz w:val="14"/>
                <w:szCs w:val="14"/>
              </w:rPr>
            </w:pPr>
            <w:r w:rsidRPr="00066F93">
              <w:rPr>
                <w:rFonts w:ascii="Arial" w:hAnsi="Arial" w:cs="Arial"/>
                <w:sz w:val="14"/>
                <w:szCs w:val="14"/>
              </w:rPr>
              <w:t>Fonte: Portal Transparência do Estado de Rondônia/ Relatórios/ Relatório Resumido de Execução Orçamentária - 2014 a 2016</w:t>
            </w:r>
          </w:p>
          <w:p w:rsidR="00796AEC" w:rsidRPr="00066F93" w:rsidRDefault="00796AEC" w:rsidP="006E62C1">
            <w:pPr>
              <w:rPr>
                <w:rFonts w:ascii="Arial" w:hAnsi="Arial" w:cs="Arial"/>
                <w:sz w:val="16"/>
                <w:szCs w:val="16"/>
              </w:rPr>
            </w:pPr>
            <w:r w:rsidRPr="00066F93">
              <w:rPr>
                <w:rFonts w:ascii="Arial" w:hAnsi="Arial" w:cs="Arial"/>
                <w:sz w:val="16"/>
                <w:szCs w:val="16"/>
              </w:rPr>
              <w:t> </w:t>
            </w:r>
          </w:p>
          <w:p w:rsidR="00796AEC" w:rsidRPr="00066F93" w:rsidRDefault="00796AEC" w:rsidP="006E62C1">
            <w:pPr>
              <w:rPr>
                <w:rFonts w:ascii="Arial" w:hAnsi="Arial" w:cs="Arial"/>
                <w:sz w:val="16"/>
                <w:szCs w:val="16"/>
              </w:rPr>
            </w:pPr>
            <w:r w:rsidRPr="00066F93">
              <w:rPr>
                <w:rFonts w:ascii="Arial" w:hAnsi="Arial" w:cs="Arial"/>
                <w:sz w:val="16"/>
                <w:szCs w:val="16"/>
              </w:rPr>
              <w:t> </w:t>
            </w:r>
          </w:p>
        </w:tc>
      </w:tr>
    </w:tbl>
    <w:p w:rsidR="00796AEC" w:rsidRPr="00F62B9D" w:rsidRDefault="00796AEC" w:rsidP="00796AEC">
      <w:pPr>
        <w:tabs>
          <w:tab w:val="left" w:pos="5550"/>
        </w:tabs>
        <w:jc w:val="center"/>
        <w:rPr>
          <w:b/>
          <w:szCs w:val="18"/>
        </w:rPr>
      </w:pPr>
      <w:r w:rsidRPr="00F62B9D">
        <w:rPr>
          <w:b/>
          <w:szCs w:val="18"/>
        </w:rPr>
        <w:t>METAS FISCAIS</w:t>
      </w:r>
    </w:p>
    <w:p w:rsidR="00796AEC" w:rsidRPr="00F62B9D" w:rsidRDefault="00796AEC" w:rsidP="00796AEC">
      <w:pPr>
        <w:tabs>
          <w:tab w:val="left" w:pos="5550"/>
        </w:tabs>
        <w:jc w:val="center"/>
        <w:rPr>
          <w:b/>
          <w:szCs w:val="18"/>
        </w:rPr>
      </w:pPr>
      <w:r w:rsidRPr="00F62B9D">
        <w:rPr>
          <w:b/>
          <w:szCs w:val="18"/>
        </w:rPr>
        <w:t>ORIGEM E APLICAÇÃO DOS RECURSOS OBTIDOS COM A ALIENAÇÃO DE ATIVOS</w:t>
      </w:r>
    </w:p>
    <w:p w:rsidR="00796AEC" w:rsidRPr="00F62B9D" w:rsidRDefault="00796AEC" w:rsidP="00796AEC">
      <w:pPr>
        <w:tabs>
          <w:tab w:val="left" w:pos="5550"/>
        </w:tabs>
        <w:jc w:val="center"/>
        <w:rPr>
          <w:b/>
          <w:szCs w:val="18"/>
        </w:rPr>
      </w:pPr>
      <w:r w:rsidRPr="00F62B9D">
        <w:rPr>
          <w:b/>
          <w:szCs w:val="18"/>
        </w:rPr>
        <w:t>2018</w:t>
      </w:r>
    </w:p>
    <w:p w:rsidR="00796AEC" w:rsidRDefault="00796AEC" w:rsidP="00796AEC">
      <w:pPr>
        <w:tabs>
          <w:tab w:val="left" w:pos="5550"/>
        </w:tabs>
        <w:rPr>
          <w:sz w:val="18"/>
          <w:szCs w:val="18"/>
        </w:rPr>
      </w:pPr>
    </w:p>
    <w:tbl>
      <w:tblPr>
        <w:tblW w:w="9626" w:type="dxa"/>
        <w:jc w:val="center"/>
        <w:tblCellMar>
          <w:left w:w="70" w:type="dxa"/>
          <w:right w:w="70" w:type="dxa"/>
        </w:tblCellMar>
        <w:tblLook w:val="04A0" w:firstRow="1" w:lastRow="0" w:firstColumn="1" w:lastColumn="0" w:noHBand="0" w:noVBand="1"/>
      </w:tblPr>
      <w:tblGrid>
        <w:gridCol w:w="2757"/>
        <w:gridCol w:w="2529"/>
        <w:gridCol w:w="2529"/>
        <w:gridCol w:w="1811"/>
      </w:tblGrid>
      <w:tr w:rsidR="00796AEC" w:rsidRPr="0012641A" w:rsidTr="006E62C1">
        <w:trPr>
          <w:trHeight w:val="225"/>
          <w:jc w:val="center"/>
        </w:trPr>
        <w:tc>
          <w:tcPr>
            <w:tcW w:w="5286" w:type="dxa"/>
            <w:gridSpan w:val="2"/>
            <w:tcBorders>
              <w:top w:val="nil"/>
              <w:left w:val="single" w:sz="4" w:space="0" w:color="FFFFFF"/>
              <w:bottom w:val="nil"/>
              <w:right w:val="single" w:sz="4" w:space="0" w:color="FFFFFF"/>
            </w:tcBorders>
            <w:shd w:val="clear" w:color="auto" w:fill="auto"/>
            <w:vAlign w:val="center"/>
            <w:hideMark/>
          </w:tcPr>
          <w:p w:rsidR="00796AEC" w:rsidRPr="0012641A" w:rsidRDefault="00796AEC" w:rsidP="006E62C1">
            <w:pPr>
              <w:rPr>
                <w:rFonts w:ascii="Arial" w:hAnsi="Arial" w:cs="Arial"/>
                <w:sz w:val="16"/>
                <w:szCs w:val="16"/>
              </w:rPr>
            </w:pPr>
            <w:r w:rsidRPr="0012641A">
              <w:rPr>
                <w:rFonts w:ascii="Arial" w:hAnsi="Arial" w:cs="Arial"/>
                <w:sz w:val="16"/>
                <w:szCs w:val="16"/>
              </w:rPr>
              <w:t>AMF – Demonstrativo V (LRF, art.4º, § 2º, inciso III)</w:t>
            </w:r>
          </w:p>
        </w:tc>
        <w:tc>
          <w:tcPr>
            <w:tcW w:w="2529" w:type="dxa"/>
            <w:tcBorders>
              <w:top w:val="nil"/>
              <w:left w:val="nil"/>
              <w:bottom w:val="nil"/>
              <w:right w:val="single" w:sz="4" w:space="0" w:color="FFFFFF"/>
            </w:tcBorders>
            <w:shd w:val="clear" w:color="auto" w:fill="auto"/>
            <w:vAlign w:val="center"/>
            <w:hideMark/>
          </w:tcPr>
          <w:p w:rsidR="00796AEC" w:rsidRPr="0012641A" w:rsidRDefault="00796AEC" w:rsidP="006E62C1">
            <w:pPr>
              <w:jc w:val="center"/>
              <w:rPr>
                <w:rFonts w:ascii="Arial" w:hAnsi="Arial" w:cs="Arial"/>
                <w:sz w:val="16"/>
                <w:szCs w:val="16"/>
              </w:rPr>
            </w:pPr>
          </w:p>
        </w:tc>
        <w:tc>
          <w:tcPr>
            <w:tcW w:w="1811" w:type="dxa"/>
            <w:tcBorders>
              <w:top w:val="nil"/>
              <w:left w:val="nil"/>
              <w:bottom w:val="nil"/>
              <w:right w:val="single" w:sz="4" w:space="0" w:color="FFFFFF"/>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R$ 1,00</w:t>
            </w:r>
          </w:p>
        </w:tc>
      </w:tr>
      <w:tr w:rsidR="00796AEC" w:rsidRPr="0012641A" w:rsidTr="006E62C1">
        <w:trPr>
          <w:trHeight w:val="225"/>
          <w:jc w:val="center"/>
        </w:trPr>
        <w:tc>
          <w:tcPr>
            <w:tcW w:w="2757" w:type="dxa"/>
            <w:vMerge w:val="restart"/>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Receitas Realizadas</w:t>
            </w:r>
          </w:p>
        </w:tc>
        <w:tc>
          <w:tcPr>
            <w:tcW w:w="2529"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2016</w:t>
            </w:r>
          </w:p>
        </w:tc>
        <w:tc>
          <w:tcPr>
            <w:tcW w:w="2529"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2015</w:t>
            </w:r>
          </w:p>
        </w:tc>
        <w:tc>
          <w:tcPr>
            <w:tcW w:w="1811"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2014</w:t>
            </w:r>
          </w:p>
        </w:tc>
      </w:tr>
      <w:tr w:rsidR="00796AEC" w:rsidRPr="0012641A" w:rsidTr="006E62C1">
        <w:trPr>
          <w:trHeight w:val="225"/>
          <w:jc w:val="center"/>
        </w:trPr>
        <w:tc>
          <w:tcPr>
            <w:tcW w:w="2757" w:type="dxa"/>
            <w:vMerge/>
            <w:tcBorders>
              <w:top w:val="single" w:sz="4" w:space="0" w:color="C0C0C0"/>
              <w:left w:val="single" w:sz="4" w:space="0" w:color="C0C0C0"/>
              <w:bottom w:val="single" w:sz="4" w:space="0" w:color="808080"/>
              <w:right w:val="single" w:sz="4" w:space="0" w:color="FFFFFF"/>
            </w:tcBorders>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single" w:sz="4" w:space="0" w:color="808080"/>
              <w:right w:val="single" w:sz="4" w:space="0" w:color="FFFFFF"/>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(a)</w:t>
            </w:r>
          </w:p>
        </w:tc>
        <w:tc>
          <w:tcPr>
            <w:tcW w:w="2529" w:type="dxa"/>
            <w:tcBorders>
              <w:top w:val="nil"/>
              <w:left w:val="nil"/>
              <w:bottom w:val="single" w:sz="4" w:space="0" w:color="808080"/>
              <w:right w:val="single" w:sz="4" w:space="0" w:color="FFFFFF"/>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(b)</w:t>
            </w:r>
          </w:p>
        </w:tc>
        <w:tc>
          <w:tcPr>
            <w:tcW w:w="1811" w:type="dxa"/>
            <w:tcBorders>
              <w:top w:val="nil"/>
              <w:left w:val="nil"/>
              <w:bottom w:val="single" w:sz="4" w:space="0" w:color="808080"/>
              <w:right w:val="single" w:sz="4" w:space="0" w:color="808080"/>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(c)</w:t>
            </w:r>
          </w:p>
        </w:tc>
      </w:tr>
      <w:tr w:rsidR="00796AEC" w:rsidRPr="0012641A" w:rsidTr="006E62C1">
        <w:trPr>
          <w:trHeight w:val="90"/>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1811"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r>
      <w:tr w:rsidR="00796AEC" w:rsidRPr="0012641A" w:rsidTr="006E62C1">
        <w:trPr>
          <w:trHeight w:val="451"/>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RECEITAS DE CAPITAL - ALIENAÇÃO DE ATIVOS (I)</w:t>
            </w:r>
          </w:p>
        </w:tc>
        <w:tc>
          <w:tcPr>
            <w:tcW w:w="2529" w:type="dxa"/>
            <w:tcBorders>
              <w:top w:val="nil"/>
              <w:left w:val="nil"/>
              <w:bottom w:val="nil"/>
              <w:right w:val="nil"/>
            </w:tcBorders>
            <w:shd w:val="clear" w:color="000000" w:fill="C0C0C0"/>
            <w:noWrap/>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noWrap/>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000000" w:fill="C0C0C0"/>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369.435</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Alienação de Bens Móveis</w:t>
            </w: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auto" w:fill="auto"/>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369.435</w:t>
            </w:r>
          </w:p>
        </w:tc>
      </w:tr>
      <w:tr w:rsidR="00796AEC" w:rsidRPr="0012641A" w:rsidTr="006E62C1">
        <w:trPr>
          <w:trHeight w:val="225"/>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Alienação de Bens Imóveis</w:t>
            </w:r>
          </w:p>
        </w:tc>
        <w:tc>
          <w:tcPr>
            <w:tcW w:w="2529" w:type="dxa"/>
            <w:tcBorders>
              <w:top w:val="nil"/>
              <w:left w:val="nil"/>
              <w:bottom w:val="nil"/>
              <w:right w:val="nil"/>
            </w:tcBorders>
            <w:shd w:val="clear" w:color="000000" w:fill="C0C0C0"/>
            <w:noWrap/>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noWrap/>
            <w:vAlign w:val="center"/>
            <w:hideMark/>
          </w:tcPr>
          <w:p w:rsidR="00796AEC" w:rsidRPr="0012641A" w:rsidRDefault="00796AEC" w:rsidP="006E62C1">
            <w:pPr>
              <w:jc w:val="center"/>
              <w:rPr>
                <w:rFonts w:ascii="Arial" w:hAnsi="Arial" w:cs="Arial"/>
                <w:color w:val="000000"/>
                <w:sz w:val="16"/>
                <w:szCs w:val="16"/>
              </w:rPr>
            </w:pPr>
            <w:r>
              <w:rPr>
                <w:rFonts w:ascii="Arial" w:hAnsi="Arial" w:cs="Arial"/>
                <w:color w:val="000000"/>
                <w:sz w:val="16"/>
                <w:szCs w:val="16"/>
              </w:rPr>
              <w:t>-</w:t>
            </w:r>
          </w:p>
        </w:tc>
        <w:tc>
          <w:tcPr>
            <w:tcW w:w="1811"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p>
        </w:tc>
      </w:tr>
      <w:tr w:rsidR="00796AEC" w:rsidRPr="0012641A" w:rsidTr="006E62C1">
        <w:trPr>
          <w:trHeight w:val="105"/>
          <w:jc w:val="center"/>
        </w:trPr>
        <w:tc>
          <w:tcPr>
            <w:tcW w:w="9626" w:type="dxa"/>
            <w:gridSpan w:val="4"/>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p>
        </w:tc>
      </w:tr>
      <w:tr w:rsidR="00796AEC" w:rsidRPr="0012641A" w:rsidTr="006E62C1">
        <w:trPr>
          <w:trHeight w:val="225"/>
          <w:jc w:val="center"/>
        </w:trPr>
        <w:tc>
          <w:tcPr>
            <w:tcW w:w="2757" w:type="dxa"/>
            <w:vMerge w:val="restart"/>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Despesas Executadas</w:t>
            </w:r>
          </w:p>
        </w:tc>
        <w:tc>
          <w:tcPr>
            <w:tcW w:w="2529"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2016</w:t>
            </w:r>
          </w:p>
        </w:tc>
        <w:tc>
          <w:tcPr>
            <w:tcW w:w="2529"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2015</w:t>
            </w:r>
          </w:p>
        </w:tc>
        <w:tc>
          <w:tcPr>
            <w:tcW w:w="1811" w:type="dxa"/>
            <w:tcBorders>
              <w:top w:val="single" w:sz="4" w:space="0" w:color="C0C0C0"/>
              <w:left w:val="nil"/>
              <w:bottom w:val="single" w:sz="4" w:space="0" w:color="FFFFFF"/>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2014</w:t>
            </w:r>
          </w:p>
        </w:tc>
      </w:tr>
      <w:tr w:rsidR="00796AEC" w:rsidRPr="0012641A" w:rsidTr="006E62C1">
        <w:trPr>
          <w:trHeight w:val="225"/>
          <w:jc w:val="center"/>
        </w:trPr>
        <w:tc>
          <w:tcPr>
            <w:tcW w:w="2757" w:type="dxa"/>
            <w:vMerge/>
            <w:tcBorders>
              <w:top w:val="single" w:sz="4" w:space="0" w:color="C0C0C0"/>
              <w:left w:val="single" w:sz="4" w:space="0" w:color="C0C0C0"/>
              <w:bottom w:val="single" w:sz="4" w:space="0" w:color="808080"/>
              <w:right w:val="single" w:sz="4" w:space="0" w:color="FFFFFF"/>
            </w:tcBorders>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single" w:sz="4" w:space="0" w:color="808080"/>
              <w:right w:val="single" w:sz="4" w:space="0" w:color="FFFFFF"/>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(d)</w:t>
            </w:r>
          </w:p>
        </w:tc>
        <w:tc>
          <w:tcPr>
            <w:tcW w:w="2529" w:type="dxa"/>
            <w:tcBorders>
              <w:top w:val="nil"/>
              <w:left w:val="nil"/>
              <w:bottom w:val="single" w:sz="4" w:space="0" w:color="808080"/>
              <w:right w:val="single" w:sz="4" w:space="0" w:color="FFFFFF"/>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(e)</w:t>
            </w:r>
          </w:p>
        </w:tc>
        <w:tc>
          <w:tcPr>
            <w:tcW w:w="1811" w:type="dxa"/>
            <w:tcBorders>
              <w:top w:val="nil"/>
              <w:left w:val="nil"/>
              <w:bottom w:val="single" w:sz="4" w:space="0" w:color="808080"/>
              <w:right w:val="single" w:sz="4" w:space="0" w:color="808080"/>
            </w:tcBorders>
            <w:shd w:val="clear" w:color="000000" w:fill="969696"/>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(f)</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1811"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r>
      <w:tr w:rsidR="00796AEC" w:rsidRPr="0012641A" w:rsidTr="006E62C1">
        <w:trPr>
          <w:trHeight w:val="451"/>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APLICAÇÃO DOS RECURSOS DA ALIENAÇÃO DE ATIVOS (II)</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c>
          <w:tcPr>
            <w:tcW w:w="1811"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r>
      <w:tr w:rsidR="00796AEC" w:rsidRPr="0012641A" w:rsidTr="006E62C1">
        <w:trPr>
          <w:trHeight w:val="225"/>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DESPESAS DE CAPITAL</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Investimentos</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c>
          <w:tcPr>
            <w:tcW w:w="1811"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r>
      <w:tr w:rsidR="00796AEC" w:rsidRPr="0012641A" w:rsidTr="006E62C1">
        <w:trPr>
          <w:trHeight w:val="225"/>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Inversões Financeiras</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Amortização da Dívida</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p>
        </w:tc>
        <w:tc>
          <w:tcPr>
            <w:tcW w:w="1811"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r>
      <w:tr w:rsidR="00796AEC" w:rsidRPr="0012641A" w:rsidTr="006E62C1">
        <w:trPr>
          <w:trHeight w:val="451"/>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DESPESAS CORRENTES DOS REGIMES DE PREVIDÊNCIA</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Regime Geral de Previdência Social</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c>
          <w:tcPr>
            <w:tcW w:w="1811"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r>
              <w:rPr>
                <w:sz w:val="20"/>
                <w:szCs w:val="20"/>
              </w:rPr>
              <w:t>-</w:t>
            </w:r>
          </w:p>
        </w:tc>
      </w:tr>
      <w:tr w:rsidR="00796AEC" w:rsidRPr="0012641A" w:rsidTr="006E62C1">
        <w:trPr>
          <w:trHeight w:val="225"/>
          <w:jc w:val="center"/>
        </w:trPr>
        <w:tc>
          <w:tcPr>
            <w:tcW w:w="2757"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Regime Próprio de Previdência dos Servidores</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2529"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c>
          <w:tcPr>
            <w:tcW w:w="1811" w:type="dxa"/>
            <w:tcBorders>
              <w:top w:val="nil"/>
              <w:left w:val="nil"/>
              <w:bottom w:val="nil"/>
              <w:right w:val="nil"/>
            </w:tcBorders>
            <w:shd w:val="clear" w:color="000000" w:fill="C0C0C0"/>
            <w:vAlign w:val="center"/>
            <w:hideMark/>
          </w:tcPr>
          <w:p w:rsidR="00796AEC" w:rsidRPr="0012641A" w:rsidRDefault="00796AEC" w:rsidP="006E62C1">
            <w:pPr>
              <w:jc w:val="center"/>
              <w:rPr>
                <w:rFonts w:ascii="Arial" w:hAnsi="Arial" w:cs="Arial"/>
                <w:sz w:val="16"/>
                <w:szCs w:val="16"/>
              </w:rPr>
            </w:pPr>
            <w:r>
              <w:rPr>
                <w:rFonts w:ascii="Arial" w:hAnsi="Arial" w:cs="Arial"/>
                <w:sz w:val="16"/>
                <w:szCs w:val="16"/>
              </w:rPr>
              <w:t>-</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p>
        </w:tc>
        <w:tc>
          <w:tcPr>
            <w:tcW w:w="2529"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p>
        </w:tc>
        <w:tc>
          <w:tcPr>
            <w:tcW w:w="1811" w:type="dxa"/>
            <w:tcBorders>
              <w:top w:val="nil"/>
              <w:left w:val="nil"/>
              <w:bottom w:val="nil"/>
              <w:right w:val="nil"/>
            </w:tcBorders>
            <w:shd w:val="clear" w:color="auto" w:fill="auto"/>
            <w:vAlign w:val="center"/>
            <w:hideMark/>
          </w:tcPr>
          <w:p w:rsidR="00796AEC" w:rsidRPr="0012641A" w:rsidRDefault="00796AEC" w:rsidP="006E62C1">
            <w:pPr>
              <w:jc w:val="center"/>
              <w:rPr>
                <w:sz w:val="20"/>
                <w:szCs w:val="20"/>
              </w:rPr>
            </w:pPr>
          </w:p>
        </w:tc>
      </w:tr>
      <w:tr w:rsidR="00796AEC" w:rsidRPr="0012641A" w:rsidTr="006E62C1">
        <w:trPr>
          <w:trHeight w:val="225"/>
          <w:jc w:val="center"/>
        </w:trPr>
        <w:tc>
          <w:tcPr>
            <w:tcW w:w="2757" w:type="dxa"/>
            <w:vMerge w:val="restart"/>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Saldo Financeiro</w:t>
            </w:r>
          </w:p>
        </w:tc>
        <w:tc>
          <w:tcPr>
            <w:tcW w:w="2529" w:type="dxa"/>
            <w:tcBorders>
              <w:top w:val="nil"/>
              <w:left w:val="nil"/>
              <w:bottom w:val="nil"/>
              <w:right w:val="single" w:sz="4" w:space="0" w:color="FFFFFF"/>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2016</w:t>
            </w:r>
          </w:p>
        </w:tc>
        <w:tc>
          <w:tcPr>
            <w:tcW w:w="2529" w:type="dxa"/>
            <w:tcBorders>
              <w:top w:val="nil"/>
              <w:left w:val="nil"/>
              <w:bottom w:val="nil"/>
              <w:right w:val="single" w:sz="4" w:space="0" w:color="FFFFFF"/>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2015</w:t>
            </w:r>
          </w:p>
        </w:tc>
        <w:tc>
          <w:tcPr>
            <w:tcW w:w="1811" w:type="dxa"/>
            <w:tcBorders>
              <w:top w:val="nil"/>
              <w:left w:val="nil"/>
              <w:bottom w:val="nil"/>
              <w:right w:val="nil"/>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2014</w:t>
            </w:r>
          </w:p>
        </w:tc>
      </w:tr>
      <w:tr w:rsidR="00796AEC" w:rsidRPr="0012641A" w:rsidTr="006E62C1">
        <w:trPr>
          <w:trHeight w:val="225"/>
          <w:jc w:val="center"/>
        </w:trPr>
        <w:tc>
          <w:tcPr>
            <w:tcW w:w="2757" w:type="dxa"/>
            <w:vMerge/>
            <w:tcBorders>
              <w:top w:val="single" w:sz="4" w:space="0" w:color="C0C0C0"/>
              <w:left w:val="single" w:sz="4" w:space="0" w:color="C0C0C0"/>
              <w:bottom w:val="single" w:sz="4" w:space="0" w:color="808080"/>
              <w:right w:val="single" w:sz="4" w:space="0" w:color="FFFFFF"/>
            </w:tcBorders>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nil"/>
              <w:right w:val="single" w:sz="4" w:space="0" w:color="FFFFFF"/>
            </w:tcBorders>
            <w:shd w:val="clear" w:color="000000" w:fill="D9D9D9"/>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(g) = ((Ia – IId) + IIIh)</w:t>
            </w:r>
          </w:p>
        </w:tc>
        <w:tc>
          <w:tcPr>
            <w:tcW w:w="2529" w:type="dxa"/>
            <w:tcBorders>
              <w:top w:val="nil"/>
              <w:left w:val="nil"/>
              <w:bottom w:val="nil"/>
              <w:right w:val="single" w:sz="4" w:space="0" w:color="FFFFFF"/>
            </w:tcBorders>
            <w:shd w:val="clear" w:color="000000" w:fill="D9D9D9"/>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(h) = ((Ib – IIe) + IIIi)</w:t>
            </w:r>
          </w:p>
        </w:tc>
        <w:tc>
          <w:tcPr>
            <w:tcW w:w="1811" w:type="dxa"/>
            <w:tcBorders>
              <w:top w:val="nil"/>
              <w:left w:val="nil"/>
              <w:bottom w:val="nil"/>
              <w:right w:val="nil"/>
            </w:tcBorders>
            <w:shd w:val="clear" w:color="000000" w:fill="D9D9D9"/>
            <w:noWrap/>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(i) = (Ic – IIf)</w:t>
            </w:r>
          </w:p>
        </w:tc>
      </w:tr>
      <w:tr w:rsidR="00796AEC" w:rsidRPr="0012641A" w:rsidTr="006E62C1">
        <w:trPr>
          <w:trHeight w:val="225"/>
          <w:jc w:val="center"/>
        </w:trPr>
        <w:tc>
          <w:tcPr>
            <w:tcW w:w="2757" w:type="dxa"/>
            <w:tcBorders>
              <w:top w:val="nil"/>
              <w:left w:val="nil"/>
              <w:bottom w:val="nil"/>
              <w:right w:val="nil"/>
            </w:tcBorders>
            <w:shd w:val="clear" w:color="auto" w:fill="auto"/>
            <w:vAlign w:val="center"/>
            <w:hideMark/>
          </w:tcPr>
          <w:p w:rsidR="00796AEC" w:rsidRPr="0012641A" w:rsidRDefault="00796AEC" w:rsidP="006E62C1">
            <w:pPr>
              <w:jc w:val="center"/>
              <w:rPr>
                <w:rFonts w:ascii="Arial" w:hAnsi="Arial" w:cs="Arial"/>
                <w:sz w:val="16"/>
                <w:szCs w:val="16"/>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2529"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c>
          <w:tcPr>
            <w:tcW w:w="1811" w:type="dxa"/>
            <w:tcBorders>
              <w:top w:val="nil"/>
              <w:left w:val="nil"/>
              <w:bottom w:val="nil"/>
              <w:right w:val="nil"/>
            </w:tcBorders>
            <w:shd w:val="clear" w:color="auto" w:fill="auto"/>
            <w:noWrap/>
            <w:vAlign w:val="center"/>
            <w:hideMark/>
          </w:tcPr>
          <w:p w:rsidR="00796AEC" w:rsidRPr="0012641A" w:rsidRDefault="00796AEC" w:rsidP="006E62C1">
            <w:pPr>
              <w:jc w:val="center"/>
              <w:rPr>
                <w:sz w:val="20"/>
                <w:szCs w:val="20"/>
              </w:rPr>
            </w:pPr>
          </w:p>
        </w:tc>
      </w:tr>
      <w:tr w:rsidR="00796AEC" w:rsidRPr="0012641A" w:rsidTr="006E62C1">
        <w:trPr>
          <w:trHeight w:val="225"/>
          <w:jc w:val="center"/>
        </w:trPr>
        <w:tc>
          <w:tcPr>
            <w:tcW w:w="2757" w:type="dxa"/>
            <w:tcBorders>
              <w:top w:val="nil"/>
              <w:left w:val="nil"/>
              <w:bottom w:val="nil"/>
              <w:right w:val="nil"/>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VALOR (III)</w:t>
            </w:r>
          </w:p>
        </w:tc>
        <w:tc>
          <w:tcPr>
            <w:tcW w:w="2529" w:type="dxa"/>
            <w:tcBorders>
              <w:top w:val="nil"/>
              <w:left w:val="nil"/>
              <w:bottom w:val="nil"/>
              <w:right w:val="nil"/>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369.435</w:t>
            </w:r>
          </w:p>
        </w:tc>
        <w:tc>
          <w:tcPr>
            <w:tcW w:w="2529" w:type="dxa"/>
            <w:tcBorders>
              <w:top w:val="nil"/>
              <w:left w:val="nil"/>
              <w:bottom w:val="nil"/>
              <w:right w:val="nil"/>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369.435,28</w:t>
            </w:r>
          </w:p>
        </w:tc>
        <w:tc>
          <w:tcPr>
            <w:tcW w:w="1811" w:type="dxa"/>
            <w:tcBorders>
              <w:top w:val="nil"/>
              <w:left w:val="nil"/>
              <w:bottom w:val="nil"/>
              <w:right w:val="nil"/>
            </w:tcBorders>
            <w:shd w:val="clear" w:color="000000" w:fill="D9D9D9"/>
            <w:vAlign w:val="center"/>
            <w:hideMark/>
          </w:tcPr>
          <w:p w:rsidR="00796AEC" w:rsidRPr="0012641A" w:rsidRDefault="00796AEC" w:rsidP="006E62C1">
            <w:pPr>
              <w:jc w:val="center"/>
              <w:rPr>
                <w:rFonts w:ascii="Arial" w:hAnsi="Arial" w:cs="Arial"/>
                <w:sz w:val="16"/>
                <w:szCs w:val="16"/>
              </w:rPr>
            </w:pPr>
            <w:r w:rsidRPr="0012641A">
              <w:rPr>
                <w:rFonts w:ascii="Arial" w:hAnsi="Arial" w:cs="Arial"/>
                <w:sz w:val="16"/>
                <w:szCs w:val="16"/>
              </w:rPr>
              <w:t>369.435,28</w:t>
            </w:r>
          </w:p>
        </w:tc>
      </w:tr>
      <w:tr w:rsidR="00796AEC" w:rsidRPr="0012641A" w:rsidTr="006E62C1">
        <w:trPr>
          <w:trHeight w:val="225"/>
          <w:jc w:val="center"/>
        </w:trPr>
        <w:tc>
          <w:tcPr>
            <w:tcW w:w="9626" w:type="dxa"/>
            <w:gridSpan w:val="4"/>
            <w:tcBorders>
              <w:top w:val="nil"/>
              <w:left w:val="nil"/>
              <w:bottom w:val="nil"/>
              <w:right w:val="nil"/>
            </w:tcBorders>
            <w:shd w:val="clear" w:color="auto" w:fill="auto"/>
            <w:noWrap/>
            <w:vAlign w:val="center"/>
            <w:hideMark/>
          </w:tcPr>
          <w:p w:rsidR="00796AEC" w:rsidRPr="0012641A" w:rsidRDefault="00796AEC" w:rsidP="006E62C1">
            <w:pPr>
              <w:rPr>
                <w:rFonts w:ascii="Arial" w:hAnsi="Arial" w:cs="Arial"/>
                <w:sz w:val="14"/>
                <w:szCs w:val="14"/>
              </w:rPr>
            </w:pPr>
            <w:r w:rsidRPr="0012641A">
              <w:rPr>
                <w:rFonts w:ascii="Arial" w:hAnsi="Arial" w:cs="Arial"/>
                <w:sz w:val="14"/>
                <w:szCs w:val="14"/>
              </w:rPr>
              <w:t>Fonte: Portal Transparência do Estado de Rondônia/ Relatórios/ Relatório Resumido de Execução Orçamentária - 2014 a 2016</w:t>
            </w:r>
          </w:p>
        </w:tc>
      </w:tr>
    </w:tbl>
    <w:p w:rsidR="00796AEC" w:rsidRDefault="00796AEC" w:rsidP="00796AEC">
      <w:pPr>
        <w:tabs>
          <w:tab w:val="left" w:pos="5550"/>
        </w:tabs>
        <w:jc w:val="center"/>
        <w:rPr>
          <w:b/>
          <w:szCs w:val="18"/>
        </w:rPr>
      </w:pPr>
    </w:p>
    <w:p w:rsidR="00796AEC" w:rsidRPr="00F62B9D" w:rsidRDefault="00796AEC" w:rsidP="00796AEC">
      <w:pPr>
        <w:tabs>
          <w:tab w:val="left" w:pos="5550"/>
        </w:tabs>
        <w:jc w:val="center"/>
        <w:rPr>
          <w:b/>
          <w:szCs w:val="18"/>
        </w:rPr>
      </w:pPr>
      <w:r w:rsidRPr="00F62B9D">
        <w:rPr>
          <w:b/>
          <w:szCs w:val="18"/>
        </w:rPr>
        <w:t>METAS FISCAIS</w:t>
      </w:r>
    </w:p>
    <w:p w:rsidR="00796AEC" w:rsidRPr="00F62B9D" w:rsidRDefault="00796AEC" w:rsidP="00796AEC">
      <w:pPr>
        <w:tabs>
          <w:tab w:val="left" w:pos="5550"/>
        </w:tabs>
        <w:jc w:val="center"/>
        <w:rPr>
          <w:b/>
          <w:szCs w:val="18"/>
        </w:rPr>
      </w:pPr>
      <w:r w:rsidRPr="00F62B9D">
        <w:rPr>
          <w:b/>
          <w:szCs w:val="18"/>
        </w:rPr>
        <w:t>RECEITAS E DESPESAS PREVIDENCIÁRIAS DO REGIME PRÓPRIO DE PREVIDÊNCIA DOS SERVIDORES</w:t>
      </w:r>
    </w:p>
    <w:p w:rsidR="00796AEC" w:rsidRPr="00F62B9D" w:rsidRDefault="00796AEC" w:rsidP="00796AEC">
      <w:pPr>
        <w:tabs>
          <w:tab w:val="left" w:pos="5550"/>
        </w:tabs>
        <w:jc w:val="center"/>
        <w:rPr>
          <w:b/>
          <w:szCs w:val="18"/>
        </w:rPr>
      </w:pPr>
      <w:r w:rsidRPr="00F62B9D">
        <w:rPr>
          <w:b/>
          <w:szCs w:val="18"/>
        </w:rPr>
        <w:t>2018</w:t>
      </w:r>
    </w:p>
    <w:tbl>
      <w:tblPr>
        <w:tblW w:w="9486" w:type="dxa"/>
        <w:jc w:val="center"/>
        <w:tblCellMar>
          <w:left w:w="70" w:type="dxa"/>
          <w:right w:w="70" w:type="dxa"/>
        </w:tblCellMar>
        <w:tblLook w:val="04A0" w:firstRow="1" w:lastRow="0" w:firstColumn="1" w:lastColumn="0" w:noHBand="0" w:noVBand="1"/>
      </w:tblPr>
      <w:tblGrid>
        <w:gridCol w:w="5118"/>
        <w:gridCol w:w="1418"/>
        <w:gridCol w:w="1386"/>
        <w:gridCol w:w="1418"/>
        <w:gridCol w:w="146"/>
      </w:tblGrid>
      <w:tr w:rsidR="00796AEC" w:rsidRPr="008E1263" w:rsidTr="006E62C1">
        <w:trPr>
          <w:gridAfter w:val="1"/>
          <w:wAfter w:w="146" w:type="dxa"/>
          <w:trHeight w:val="225"/>
          <w:jc w:val="center"/>
        </w:trPr>
        <w:tc>
          <w:tcPr>
            <w:tcW w:w="9340" w:type="dxa"/>
            <w:gridSpan w:val="4"/>
            <w:tcBorders>
              <w:top w:val="dotted" w:sz="4" w:space="0" w:color="FFFFFF"/>
              <w:left w:val="nil"/>
              <w:bottom w:val="single" w:sz="4" w:space="0" w:color="FFFFFF"/>
              <w:right w:val="nil"/>
            </w:tcBorders>
            <w:shd w:val="clear" w:color="auto" w:fill="auto"/>
            <w:noWrap/>
            <w:vAlign w:val="center"/>
            <w:hideMark/>
          </w:tcPr>
          <w:p w:rsidR="00796AEC" w:rsidRPr="008E1263" w:rsidRDefault="00796AEC" w:rsidP="006E62C1">
            <w:pPr>
              <w:jc w:val="center"/>
              <w:rPr>
                <w:rFonts w:ascii="Arial" w:hAnsi="Arial" w:cs="Arial"/>
                <w:sz w:val="16"/>
                <w:szCs w:val="16"/>
              </w:rPr>
            </w:pPr>
            <w:r w:rsidRPr="008E1263">
              <w:rPr>
                <w:rFonts w:ascii="Arial" w:hAnsi="Arial" w:cs="Arial"/>
                <w:sz w:val="16"/>
                <w:szCs w:val="16"/>
              </w:rPr>
              <w:t> </w:t>
            </w:r>
          </w:p>
        </w:tc>
      </w:tr>
      <w:tr w:rsidR="00796AEC" w:rsidRPr="008E1263" w:rsidTr="006E62C1">
        <w:trPr>
          <w:gridAfter w:val="1"/>
          <w:wAfter w:w="146" w:type="dxa"/>
          <w:trHeight w:val="240"/>
          <w:jc w:val="center"/>
        </w:trPr>
        <w:tc>
          <w:tcPr>
            <w:tcW w:w="9340" w:type="dxa"/>
            <w:gridSpan w:val="4"/>
            <w:tcBorders>
              <w:top w:val="single" w:sz="4" w:space="0" w:color="FFFFFF"/>
              <w:left w:val="nil"/>
              <w:bottom w:val="single" w:sz="4" w:space="0" w:color="auto"/>
              <w:right w:val="nil"/>
            </w:tcBorders>
            <w:shd w:val="clear" w:color="auto" w:fill="auto"/>
            <w:noWrap/>
            <w:vAlign w:val="center"/>
            <w:hideMark/>
          </w:tcPr>
          <w:p w:rsidR="00796AEC" w:rsidRPr="008E1263" w:rsidRDefault="00796AEC" w:rsidP="006E62C1">
            <w:pPr>
              <w:rPr>
                <w:rFonts w:ascii="Arial" w:hAnsi="Arial" w:cs="Arial"/>
                <w:sz w:val="16"/>
                <w:szCs w:val="16"/>
              </w:rPr>
            </w:pPr>
            <w:r w:rsidRPr="008E1263">
              <w:rPr>
                <w:rFonts w:ascii="Arial" w:hAnsi="Arial" w:cs="Arial"/>
                <w:sz w:val="16"/>
                <w:szCs w:val="16"/>
              </w:rPr>
              <w:t xml:space="preserve">AMF – Demonstrativo VI (LRF, art.4º, § 2º, inciso IV, alínea "a")   </w:t>
            </w:r>
            <w:r>
              <w:rPr>
                <w:rFonts w:ascii="Arial" w:hAnsi="Arial" w:cs="Arial"/>
                <w:sz w:val="16"/>
                <w:szCs w:val="16"/>
              </w:rPr>
              <w:t xml:space="preserve">                                                                                         </w:t>
            </w:r>
            <w:r w:rsidRPr="008E1263">
              <w:rPr>
                <w:rFonts w:ascii="Arial" w:hAnsi="Arial" w:cs="Arial"/>
                <w:sz w:val="16"/>
                <w:szCs w:val="16"/>
              </w:rPr>
              <w:t xml:space="preserve">R$ 1,00                                                                                                                      </w:t>
            </w:r>
          </w:p>
        </w:tc>
      </w:tr>
      <w:tr w:rsidR="00796AEC" w:rsidRPr="008E1263" w:rsidTr="006E62C1">
        <w:trPr>
          <w:gridAfter w:val="1"/>
          <w:wAfter w:w="146" w:type="dxa"/>
          <w:trHeight w:val="240"/>
          <w:jc w:val="center"/>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8E1263" w:rsidRDefault="00796AEC" w:rsidP="006E62C1">
            <w:pPr>
              <w:jc w:val="center"/>
              <w:rPr>
                <w:rFonts w:ascii="Arial" w:hAnsi="Arial" w:cs="Arial"/>
                <w:b/>
                <w:bCs/>
                <w:sz w:val="16"/>
                <w:szCs w:val="16"/>
              </w:rPr>
            </w:pPr>
            <w:r w:rsidRPr="008E1263">
              <w:rPr>
                <w:rFonts w:ascii="Arial" w:hAnsi="Arial" w:cs="Arial"/>
                <w:b/>
                <w:bCs/>
                <w:sz w:val="16"/>
                <w:szCs w:val="16"/>
              </w:rPr>
              <w:t>PLANO PREVIDENCIÁRIO</w:t>
            </w:r>
          </w:p>
        </w:tc>
      </w:tr>
      <w:tr w:rsidR="00796AEC" w:rsidRPr="008E1263" w:rsidTr="006E62C1">
        <w:trPr>
          <w:gridAfter w:val="1"/>
          <w:wAfter w:w="146" w:type="dxa"/>
          <w:trHeight w:val="256"/>
          <w:jc w:val="center"/>
        </w:trPr>
        <w:tc>
          <w:tcPr>
            <w:tcW w:w="5118" w:type="dxa"/>
            <w:tcBorders>
              <w:top w:val="nil"/>
              <w:left w:val="single" w:sz="4" w:space="0" w:color="C0C0C0"/>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6"/>
                <w:szCs w:val="16"/>
              </w:rPr>
            </w:pPr>
            <w:r w:rsidRPr="008E1263">
              <w:rPr>
                <w:rFonts w:ascii="Arial" w:hAnsi="Arial" w:cs="Arial"/>
                <w:sz w:val="16"/>
                <w:szCs w:val="16"/>
              </w:rPr>
              <w:t>RECEITAS</w:t>
            </w:r>
          </w:p>
        </w:tc>
        <w:tc>
          <w:tcPr>
            <w:tcW w:w="1418" w:type="dxa"/>
            <w:tcBorders>
              <w:top w:val="nil"/>
              <w:left w:val="nil"/>
              <w:bottom w:val="single" w:sz="4" w:space="0" w:color="808080"/>
              <w:right w:val="single" w:sz="4" w:space="0" w:color="808080"/>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2014</w:t>
            </w:r>
          </w:p>
        </w:tc>
        <w:tc>
          <w:tcPr>
            <w:tcW w:w="1386" w:type="dxa"/>
            <w:tcBorders>
              <w:top w:val="nil"/>
              <w:left w:val="single" w:sz="4" w:space="0" w:color="FFFFFF"/>
              <w:bottom w:val="single" w:sz="4" w:space="0" w:color="808080"/>
              <w:right w:val="single" w:sz="4" w:space="0" w:color="808080"/>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2015</w:t>
            </w:r>
          </w:p>
        </w:tc>
        <w:tc>
          <w:tcPr>
            <w:tcW w:w="1418" w:type="dxa"/>
            <w:tcBorders>
              <w:top w:val="nil"/>
              <w:left w:val="single" w:sz="4" w:space="0" w:color="FFFFFF"/>
              <w:bottom w:val="single" w:sz="4" w:space="0" w:color="808080"/>
              <w:right w:val="single" w:sz="4" w:space="0" w:color="808080"/>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2016</w:t>
            </w:r>
          </w:p>
        </w:tc>
      </w:tr>
      <w:tr w:rsidR="00796AEC" w:rsidRPr="008E1263" w:rsidTr="006E62C1">
        <w:trPr>
          <w:gridAfter w:val="1"/>
          <w:wAfter w:w="146" w:type="dxa"/>
          <w:trHeight w:val="12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jc w:val="center"/>
              <w:rPr>
                <w:rFonts w:ascii="Arial" w:hAnsi="Arial" w:cs="Arial"/>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center"/>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45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RECEITAS PREVIDENCIÁRIAS - RPPS (EXCETO INTRA-ORÇAMENTÁRIAS) (I)</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433.726.543,90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464.244.157,20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534.769.769,47</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1"/>
              <w:rPr>
                <w:rFonts w:ascii="Arial" w:hAnsi="Arial" w:cs="Arial"/>
                <w:b/>
                <w:bCs/>
                <w:sz w:val="16"/>
                <w:szCs w:val="16"/>
              </w:rPr>
            </w:pPr>
            <w:r w:rsidRPr="008E1263">
              <w:rPr>
                <w:rFonts w:ascii="Arial" w:hAnsi="Arial" w:cs="Arial"/>
                <w:b/>
                <w:bCs/>
                <w:sz w:val="16"/>
                <w:szCs w:val="16"/>
              </w:rPr>
              <w:t>RECEITAS CORRENTES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433.726.543,90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464.244.157,20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534.769.769,47</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61"/>
              <w:rPr>
                <w:rFonts w:ascii="Arial" w:hAnsi="Arial" w:cs="Arial"/>
                <w:b/>
                <w:bCs/>
                <w:sz w:val="18"/>
                <w:szCs w:val="18"/>
              </w:rPr>
            </w:pPr>
            <w:r w:rsidRPr="008E1263">
              <w:rPr>
                <w:rFonts w:ascii="Arial" w:hAnsi="Arial" w:cs="Arial"/>
                <w:b/>
                <w:bCs/>
                <w:sz w:val="18"/>
                <w:szCs w:val="18"/>
              </w:rPr>
              <w:t>Receita de Contribuições dos Segurados</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268.204.806,40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271.877.473,16</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279.917.874,66</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Pessoal Civil</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259.626.893,25</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253.992.151,71</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242.042.745,68</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Ativo</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259.140.931,10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250.005.913,86</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236.307.369,20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0"/>
              <w:rPr>
                <w:rFonts w:ascii="Arial" w:hAnsi="Arial" w:cs="Arial"/>
                <w:sz w:val="16"/>
                <w:szCs w:val="16"/>
              </w:rPr>
            </w:pPr>
            <w:r w:rsidRPr="008E1263">
              <w:rPr>
                <w:rFonts w:ascii="Arial" w:hAnsi="Arial" w:cs="Arial"/>
                <w:sz w:val="16"/>
                <w:szCs w:val="16"/>
              </w:rPr>
              <w:t xml:space="preserve">                              Inativo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390.105,96</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3.326.843,69</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4.703.260,55</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Pensionista</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95.856,19</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659.394,16</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1.032.115,93</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Pessoal Militar</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8.577.913,15</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17.885.321,45</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37.875.128,98</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Ativo</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8.399.299,40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16.517.371,87</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35.367.102,78</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0"/>
              <w:rPr>
                <w:rFonts w:ascii="Arial" w:hAnsi="Arial" w:cs="Arial"/>
                <w:sz w:val="16"/>
                <w:szCs w:val="16"/>
              </w:rPr>
            </w:pPr>
            <w:r w:rsidRPr="008E1263">
              <w:rPr>
                <w:rFonts w:ascii="Arial" w:hAnsi="Arial" w:cs="Arial"/>
                <w:sz w:val="16"/>
                <w:szCs w:val="16"/>
              </w:rPr>
              <w:t xml:space="preserve">                              Inativo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173.509,19</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1.343.380,24</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2.468.537,70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Pensionista</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5.104,56</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24.569,34</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39.488,50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Receita de Contribuição Patronais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1.469.557,49</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2.967.679,97</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1.366.466,35</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 xml:space="preserve">                        Civil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1.469.397,97</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2.967.251,41</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1.365.962,93</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 xml:space="preserve">                        Militar</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159,52</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428,56</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503,42</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2"/>
              <w:rPr>
                <w:rFonts w:ascii="Arial" w:hAnsi="Arial" w:cs="Arial"/>
                <w:b/>
                <w:bCs/>
                <w:sz w:val="18"/>
                <w:szCs w:val="18"/>
              </w:rPr>
            </w:pPr>
            <w:r w:rsidRPr="008E1263">
              <w:rPr>
                <w:rFonts w:ascii="Arial" w:hAnsi="Arial" w:cs="Arial"/>
                <w:b/>
                <w:bCs/>
                <w:sz w:val="18"/>
                <w:szCs w:val="18"/>
              </w:rPr>
              <w:t>Receita Patrimonial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162.128.235,83</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186.475.802,31</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251.716.669,27</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Receitas Imobiliarias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5.050,00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491.429,29</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540,96</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0"/>
              <w:rPr>
                <w:rFonts w:ascii="Arial" w:hAnsi="Arial" w:cs="Arial"/>
                <w:sz w:val="16"/>
                <w:szCs w:val="16"/>
              </w:rPr>
            </w:pPr>
            <w:r w:rsidRPr="008E1263">
              <w:rPr>
                <w:rFonts w:ascii="Arial" w:hAnsi="Arial" w:cs="Arial"/>
                <w:sz w:val="16"/>
                <w:szCs w:val="16"/>
              </w:rPr>
              <w:t xml:space="preserve">                              Receitas de Valores Mobiliários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162.123.185,83</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185.984.373,02</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251.716.128,31</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 xml:space="preserve">                        Outras Receitas Patrimoniais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1"/>
              <w:rPr>
                <w:rFonts w:ascii="Arial" w:hAnsi="Arial" w:cs="Arial"/>
                <w:b/>
                <w:bCs/>
                <w:sz w:val="16"/>
                <w:szCs w:val="16"/>
              </w:rPr>
            </w:pPr>
            <w:r w:rsidRPr="008E1263">
              <w:rPr>
                <w:rFonts w:ascii="Arial" w:hAnsi="Arial" w:cs="Arial"/>
                <w:b/>
                <w:bCs/>
                <w:sz w:val="16"/>
                <w:szCs w:val="16"/>
              </w:rPr>
              <w:t xml:space="preserve">   RECEITA DE SERVIÇO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1"/>
              <w:rPr>
                <w:rFonts w:ascii="Arial" w:hAnsi="Arial" w:cs="Arial"/>
                <w:b/>
                <w:bCs/>
                <w:sz w:val="18"/>
                <w:szCs w:val="18"/>
              </w:rPr>
            </w:pPr>
            <w:r w:rsidRPr="008E1263">
              <w:rPr>
                <w:rFonts w:ascii="Arial" w:hAnsi="Arial" w:cs="Arial"/>
                <w:b/>
                <w:bCs/>
                <w:sz w:val="18"/>
                <w:szCs w:val="18"/>
              </w:rPr>
              <w:t>Outras Receitas Correntes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1.923.944,18</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2.923.201,76</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1.768.759,19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Compensação Previdenciária do RGPS para o RPPS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1.811.696,28</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2.177.654,72</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1.721.004,39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Demais Receitas Correntes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112.247,90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745.547</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47.755</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1"/>
              <w:rPr>
                <w:rFonts w:ascii="Arial" w:hAnsi="Arial" w:cs="Arial"/>
                <w:b/>
                <w:bCs/>
                <w:sz w:val="16"/>
                <w:szCs w:val="16"/>
              </w:rPr>
            </w:pPr>
            <w:r w:rsidRPr="008E1263">
              <w:rPr>
                <w:rFonts w:ascii="Arial" w:hAnsi="Arial" w:cs="Arial"/>
                <w:b/>
                <w:bCs/>
                <w:sz w:val="16"/>
                <w:szCs w:val="16"/>
              </w:rPr>
              <w:t>RECEITAS DE CAPITAL</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Alienação de Bens, Direitos e Ativos</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Amortização de Empréstimos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Outras Receitas de Capital</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100" w:firstLine="160"/>
              <w:rPr>
                <w:rFonts w:ascii="Arial" w:hAnsi="Arial" w:cs="Arial"/>
                <w:sz w:val="16"/>
                <w:szCs w:val="16"/>
              </w:rPr>
            </w:pPr>
            <w:r w:rsidRPr="008E1263">
              <w:rPr>
                <w:rFonts w:ascii="Arial" w:hAnsi="Arial" w:cs="Arial"/>
                <w:sz w:val="16"/>
                <w:szCs w:val="16"/>
              </w:rPr>
              <w:t>( - ) DEDUÇÕES DA RECEITA</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RECEITAS PREVIDENCIÁRIAS – RPPS (INTRA-ORÇAMENTÁRIAS) (II)</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224.473.813,90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229.717.763,84</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238.938.706,25</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RECEITAS CORRENTES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229.717.763,84</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238.938.706,25</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 xml:space="preserve">Receita de Contribuições </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224.473.813,90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229.717.763,84</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238.938.706,25</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 xml:space="preserve">   Patronal</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229.717.763,84</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238.938.706,25</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482"/>
              <w:rPr>
                <w:rFonts w:ascii="Arial" w:hAnsi="Arial" w:cs="Arial"/>
                <w:b/>
                <w:bCs/>
                <w:sz w:val="16"/>
                <w:szCs w:val="16"/>
              </w:rPr>
            </w:pPr>
            <w:r w:rsidRPr="008E1263">
              <w:rPr>
                <w:rFonts w:ascii="Arial" w:hAnsi="Arial" w:cs="Arial"/>
                <w:b/>
                <w:bCs/>
                <w:sz w:val="16"/>
                <w:szCs w:val="16"/>
              </w:rPr>
              <w:t xml:space="preserve">        Pessoal Civil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223.679.283,63</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215.812.220,57</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197.103.410,03</w:t>
            </w:r>
          </w:p>
        </w:tc>
      </w:tr>
      <w:tr w:rsidR="00796AEC" w:rsidRPr="008E1263" w:rsidTr="006E62C1">
        <w:trPr>
          <w:gridAfter w:val="1"/>
          <w:wAfter w:w="146" w:type="dxa"/>
          <w:trHeight w:val="39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0"/>
              <w:rPr>
                <w:rFonts w:ascii="Arial" w:hAnsi="Arial" w:cs="Arial"/>
                <w:sz w:val="16"/>
                <w:szCs w:val="16"/>
              </w:rPr>
            </w:pPr>
            <w:r w:rsidRPr="008E1263">
              <w:rPr>
                <w:rFonts w:ascii="Arial" w:hAnsi="Arial" w:cs="Arial"/>
                <w:sz w:val="16"/>
                <w:szCs w:val="16"/>
              </w:rPr>
              <w:t xml:space="preserve">                Ativo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223.679.283,63</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215.812.220,57</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197.103.410,03</w:t>
            </w:r>
          </w:p>
        </w:tc>
      </w:tr>
      <w:tr w:rsidR="00796AEC" w:rsidRPr="008E1263" w:rsidTr="006E62C1">
        <w:trPr>
          <w:gridAfter w:val="1"/>
          <w:wAfter w:w="146" w:type="dxa"/>
          <w:trHeight w:val="39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0"/>
              <w:rPr>
                <w:rFonts w:ascii="Arial" w:hAnsi="Arial" w:cs="Arial"/>
                <w:sz w:val="16"/>
                <w:szCs w:val="16"/>
              </w:rPr>
            </w:pPr>
            <w:r w:rsidRPr="008E1263">
              <w:rPr>
                <w:rFonts w:ascii="Arial" w:hAnsi="Arial" w:cs="Arial"/>
                <w:sz w:val="16"/>
                <w:szCs w:val="16"/>
              </w:rPr>
              <w:t xml:space="preserve">                Inativo</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9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0"/>
              <w:rPr>
                <w:rFonts w:ascii="Arial" w:hAnsi="Arial" w:cs="Arial"/>
                <w:sz w:val="16"/>
                <w:szCs w:val="16"/>
              </w:rPr>
            </w:pPr>
            <w:r w:rsidRPr="008E1263">
              <w:rPr>
                <w:rFonts w:ascii="Arial" w:hAnsi="Arial" w:cs="Arial"/>
                <w:sz w:val="16"/>
                <w:szCs w:val="16"/>
              </w:rPr>
              <w:t xml:space="preserve">                Pensionista</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91"/>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300" w:firstLine="482"/>
              <w:rPr>
                <w:rFonts w:ascii="Arial" w:hAnsi="Arial" w:cs="Arial"/>
                <w:b/>
                <w:bCs/>
                <w:sz w:val="16"/>
                <w:szCs w:val="16"/>
              </w:rPr>
            </w:pPr>
            <w:r w:rsidRPr="008E1263">
              <w:rPr>
                <w:rFonts w:ascii="Arial" w:hAnsi="Arial" w:cs="Arial"/>
                <w:b/>
                <w:bCs/>
                <w:sz w:val="16"/>
                <w:szCs w:val="16"/>
              </w:rPr>
              <w:t xml:space="preserve">      Pessoal Militar</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794.530,27</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13.905.543,27</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41.835.296,22</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0"/>
              <w:rPr>
                <w:rFonts w:ascii="Arial" w:hAnsi="Arial" w:cs="Arial"/>
                <w:sz w:val="16"/>
                <w:szCs w:val="16"/>
              </w:rPr>
            </w:pPr>
            <w:r w:rsidRPr="008E1263">
              <w:rPr>
                <w:rFonts w:ascii="Arial" w:hAnsi="Arial" w:cs="Arial"/>
                <w:sz w:val="16"/>
                <w:szCs w:val="16"/>
              </w:rPr>
              <w:t xml:space="preserve">                        Ativo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794.530,27</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13.905.543,27</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41.835.296,22</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100" w:firstLine="160"/>
              <w:rPr>
                <w:rFonts w:ascii="Arial" w:hAnsi="Arial" w:cs="Arial"/>
                <w:sz w:val="16"/>
                <w:szCs w:val="16"/>
              </w:rPr>
            </w:pPr>
            <w:r w:rsidRPr="008E1263">
              <w:rPr>
                <w:rFonts w:ascii="Arial" w:hAnsi="Arial" w:cs="Arial"/>
                <w:sz w:val="16"/>
                <w:szCs w:val="16"/>
              </w:rPr>
              <w:t xml:space="preserve">                           Inativo</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0"/>
              <w:rPr>
                <w:rFonts w:ascii="Arial" w:hAnsi="Arial" w:cs="Arial"/>
                <w:sz w:val="16"/>
                <w:szCs w:val="16"/>
              </w:rPr>
            </w:pPr>
            <w:r w:rsidRPr="008E1263">
              <w:rPr>
                <w:rFonts w:ascii="Arial" w:hAnsi="Arial" w:cs="Arial"/>
                <w:sz w:val="16"/>
                <w:szCs w:val="16"/>
              </w:rPr>
              <w:t xml:space="preserve">                        Pensionista</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 xml:space="preserve">         Para cobertura do déficit atuarial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 xml:space="preserve">          Em Regime de Débitos e Parcelamento</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Receita Patrimonial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 xml:space="preserve">receita de serviços </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Outras Receitas Correntes</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RECEITAS DE CAPITAL</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Alienação de bens</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Amortização de Empréstimos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46"/>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ind w:firstLineChars="200" w:firstLine="321"/>
              <w:rPr>
                <w:rFonts w:ascii="Arial" w:hAnsi="Arial" w:cs="Arial"/>
                <w:b/>
                <w:bCs/>
                <w:sz w:val="16"/>
                <w:szCs w:val="16"/>
              </w:rPr>
            </w:pPr>
            <w:r w:rsidRPr="008E1263">
              <w:rPr>
                <w:rFonts w:ascii="Arial" w:hAnsi="Arial" w:cs="Arial"/>
                <w:b/>
                <w:bCs/>
                <w:sz w:val="16"/>
                <w:szCs w:val="16"/>
              </w:rPr>
              <w:t>Outras Receitas de Capital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969696"/>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TOTAL DAS RECEITAS PREVIDENCIÁRIAS (III) = (I + II)</w:t>
            </w:r>
          </w:p>
        </w:tc>
        <w:tc>
          <w:tcPr>
            <w:tcW w:w="1418" w:type="dxa"/>
            <w:tcBorders>
              <w:top w:val="nil"/>
              <w:left w:val="nil"/>
              <w:bottom w:val="nil"/>
              <w:right w:val="nil"/>
            </w:tcBorders>
            <w:shd w:val="clear" w:color="000000" w:fill="969696"/>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658.200.357,80</w:t>
            </w:r>
          </w:p>
        </w:tc>
        <w:tc>
          <w:tcPr>
            <w:tcW w:w="1386" w:type="dxa"/>
            <w:tcBorders>
              <w:top w:val="nil"/>
              <w:left w:val="nil"/>
              <w:bottom w:val="nil"/>
              <w:right w:val="nil"/>
            </w:tcBorders>
            <w:shd w:val="clear" w:color="000000" w:fill="969696"/>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693.961.921,04</w:t>
            </w:r>
          </w:p>
        </w:tc>
        <w:tc>
          <w:tcPr>
            <w:tcW w:w="1418" w:type="dxa"/>
            <w:tcBorders>
              <w:top w:val="nil"/>
              <w:left w:val="nil"/>
              <w:bottom w:val="nil"/>
              <w:right w:val="nil"/>
            </w:tcBorders>
            <w:shd w:val="clear" w:color="000000" w:fill="969696"/>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773.708.475,72</w:t>
            </w:r>
          </w:p>
        </w:tc>
      </w:tr>
      <w:tr w:rsidR="00796AEC" w:rsidRPr="008E1263" w:rsidTr="006E62C1">
        <w:trPr>
          <w:gridAfter w:val="1"/>
          <w:wAfter w:w="146" w:type="dxa"/>
          <w:trHeight w:val="256"/>
          <w:jc w:val="center"/>
        </w:trPr>
        <w:tc>
          <w:tcPr>
            <w:tcW w:w="5118"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6"/>
                <w:szCs w:val="16"/>
              </w:rPr>
            </w:pPr>
            <w:r w:rsidRPr="008E1263">
              <w:rPr>
                <w:rFonts w:ascii="Arial" w:hAnsi="Arial" w:cs="Arial"/>
                <w:sz w:val="16"/>
                <w:szCs w:val="16"/>
              </w:rPr>
              <w:t>DESPESAS</w:t>
            </w:r>
          </w:p>
        </w:tc>
        <w:tc>
          <w:tcPr>
            <w:tcW w:w="1418"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2.015</w:t>
            </w:r>
          </w:p>
        </w:tc>
        <w:tc>
          <w:tcPr>
            <w:tcW w:w="1418"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2.016</w:t>
            </w:r>
          </w:p>
        </w:tc>
      </w:tr>
      <w:tr w:rsidR="00796AEC" w:rsidRPr="008E1263" w:rsidTr="006E62C1">
        <w:trPr>
          <w:gridAfter w:val="1"/>
          <w:wAfter w:w="146" w:type="dxa"/>
          <w:trHeight w:val="12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jc w:val="center"/>
              <w:rPr>
                <w:rFonts w:ascii="Arial" w:hAnsi="Arial" w:cs="Arial"/>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center"/>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DESPESAS PREVIDENCIÁRIAS - RPPS (EXCETO INTRA-ORÇAMENTÁRIAS) (IV)</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334.203.637,84</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381.091.970,20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438.845.767,63</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100" w:firstLine="161"/>
              <w:rPr>
                <w:rFonts w:ascii="Arial" w:hAnsi="Arial" w:cs="Arial"/>
                <w:b/>
                <w:bCs/>
                <w:sz w:val="16"/>
                <w:szCs w:val="16"/>
              </w:rPr>
            </w:pPr>
            <w:r w:rsidRPr="008E1263">
              <w:rPr>
                <w:rFonts w:ascii="Arial" w:hAnsi="Arial" w:cs="Arial"/>
                <w:b/>
                <w:bCs/>
                <w:sz w:val="16"/>
                <w:szCs w:val="16"/>
              </w:rPr>
              <w:t>ADMINISTRAÇÃO</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19.569.099,44</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19.127.905,36</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21.581.489,79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Despesas Correntes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19.503.304,74</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18.711.240,58</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19.377.357,79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Despesas de Capital</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65.794,70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416.664,78</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2.204.132,00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100" w:firstLine="161"/>
              <w:rPr>
                <w:rFonts w:ascii="Arial" w:hAnsi="Arial" w:cs="Arial"/>
                <w:b/>
                <w:bCs/>
                <w:sz w:val="16"/>
                <w:szCs w:val="16"/>
              </w:rPr>
            </w:pPr>
            <w:r w:rsidRPr="008E1263">
              <w:rPr>
                <w:rFonts w:ascii="Arial" w:hAnsi="Arial" w:cs="Arial"/>
                <w:b/>
                <w:bCs/>
                <w:sz w:val="16"/>
                <w:szCs w:val="16"/>
              </w:rPr>
              <w:t>PREVIDÊNCIA</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314.634.538,40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361.964.064,84</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417.125.838,64</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Pessoal Civil</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232.982.082,32</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281.053.820,13</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317.980.527,66</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Aposentadorias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174.788.322,60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214.743.501,10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245.060.310,05</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Pensões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55.718.698,18</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64.728.716,22</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72.192.893,71</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outrosbeneficíos Previdenciários </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2.475.061,54</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1.581.602,81</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727.323,90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Pessoal Militar</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81.652.456,08</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80.910.244,71</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6"/>
                <w:szCs w:val="16"/>
              </w:rPr>
            </w:pPr>
            <w:r w:rsidRPr="008E1263">
              <w:rPr>
                <w:rFonts w:ascii="Arial" w:hAnsi="Arial" w:cs="Arial"/>
                <w:b/>
                <w:bCs/>
                <w:sz w:val="16"/>
                <w:szCs w:val="16"/>
              </w:rPr>
              <w:t>99.145.310,98</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Reformas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71.702.960,12</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71.511.512,93</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88.398.770,49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Pensões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9.949.495,96</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9.398.731,78</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10.746.540,49</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outrosbeneficíos Previdenciários </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1"/>
              <w:rPr>
                <w:rFonts w:ascii="Arial" w:hAnsi="Arial" w:cs="Arial"/>
                <w:b/>
                <w:bCs/>
                <w:sz w:val="18"/>
                <w:szCs w:val="18"/>
              </w:rPr>
            </w:pPr>
            <w:r w:rsidRPr="008E1263">
              <w:rPr>
                <w:rFonts w:ascii="Arial" w:hAnsi="Arial" w:cs="Arial"/>
                <w:b/>
                <w:bCs/>
                <w:sz w:val="18"/>
                <w:szCs w:val="18"/>
              </w:rPr>
              <w:t>Outras Despesas Previdenciárias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0,00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138.439,20</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Compensação Previdenciária do RPPS para o RGPS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0,00 </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300" w:firstLine="540"/>
              <w:rPr>
                <w:rFonts w:ascii="Arial" w:hAnsi="Arial" w:cs="Arial"/>
                <w:sz w:val="18"/>
                <w:szCs w:val="18"/>
              </w:rPr>
            </w:pPr>
            <w:r w:rsidRPr="008E1263">
              <w:rPr>
                <w:rFonts w:ascii="Arial" w:hAnsi="Arial" w:cs="Arial"/>
                <w:sz w:val="18"/>
                <w:szCs w:val="18"/>
              </w:rPr>
              <w:t>Demais Despesas Previdenciárias</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0,00</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138.439,20</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DESPESAS PREVIDENCIÁRIAS - RPPS (INTRA-ORÇAMENTÁRIAS) (V)</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828.951,29</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930.458,35</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1.116.014,16</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ADMINISTRAÇÃO</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828.951,29</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930.458,35</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1.116.014,16</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000000" w:fill="C0C0C0"/>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 xml:space="preserve">      Despesas Correntes</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828.951,29</w:t>
            </w:r>
          </w:p>
        </w:tc>
        <w:tc>
          <w:tcPr>
            <w:tcW w:w="1386"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930.458,35</w:t>
            </w:r>
          </w:p>
        </w:tc>
        <w:tc>
          <w:tcPr>
            <w:tcW w:w="1418" w:type="dxa"/>
            <w:tcBorders>
              <w:top w:val="nil"/>
              <w:left w:val="nil"/>
              <w:bottom w:val="nil"/>
              <w:right w:val="nil"/>
            </w:tcBorders>
            <w:shd w:val="clear" w:color="000000" w:fill="C0C0C0"/>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1.116.014,16</w:t>
            </w:r>
          </w:p>
        </w:tc>
      </w:tr>
      <w:tr w:rsidR="00796AEC" w:rsidRPr="008E1263" w:rsidTr="006E62C1">
        <w:trPr>
          <w:gridAfter w:val="1"/>
          <w:wAfter w:w="146" w:type="dxa"/>
          <w:trHeight w:val="50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 xml:space="preserve">           Despesas de Capital</w:t>
            </w: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0,00</w:t>
            </w: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rFonts w:ascii="Arial" w:hAnsi="Arial" w:cs="Arial"/>
                <w:b/>
                <w:bCs/>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969696"/>
            <w:noWrap/>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TOTAL DAS DESPESAS PREVIDENCIÁRIAS (VI) = (IV + V)</w:t>
            </w:r>
          </w:p>
        </w:tc>
        <w:tc>
          <w:tcPr>
            <w:tcW w:w="1418"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335.032.589,13</w:t>
            </w:r>
          </w:p>
        </w:tc>
        <w:tc>
          <w:tcPr>
            <w:tcW w:w="1386"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382.022.428,55</w:t>
            </w:r>
          </w:p>
        </w:tc>
        <w:tc>
          <w:tcPr>
            <w:tcW w:w="1418"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439.961.781,79</w:t>
            </w:r>
          </w:p>
        </w:tc>
      </w:tr>
      <w:tr w:rsidR="00796AEC" w:rsidRPr="008E1263" w:rsidTr="006E62C1">
        <w:trPr>
          <w:gridAfter w:val="1"/>
          <w:wAfter w:w="146" w:type="dxa"/>
          <w:trHeight w:val="120"/>
          <w:jc w:val="center"/>
        </w:trPr>
        <w:tc>
          <w:tcPr>
            <w:tcW w:w="5118" w:type="dxa"/>
            <w:tcBorders>
              <w:top w:val="nil"/>
              <w:left w:val="nil"/>
              <w:bottom w:val="nil"/>
              <w:right w:val="nil"/>
            </w:tcBorders>
            <w:shd w:val="clear" w:color="auto" w:fill="auto"/>
            <w:hideMark/>
          </w:tcPr>
          <w:p w:rsidR="00796AEC" w:rsidRPr="008E1263" w:rsidRDefault="00796AEC" w:rsidP="006E62C1">
            <w:pPr>
              <w:jc w:val="right"/>
              <w:rPr>
                <w:rFonts w:ascii="Arial" w:hAnsi="Arial" w:cs="Arial"/>
                <w:b/>
                <w:bCs/>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301"/>
          <w:jc w:val="center"/>
        </w:trPr>
        <w:tc>
          <w:tcPr>
            <w:tcW w:w="5118" w:type="dxa"/>
            <w:tcBorders>
              <w:top w:val="nil"/>
              <w:left w:val="nil"/>
              <w:bottom w:val="nil"/>
              <w:right w:val="nil"/>
            </w:tcBorders>
            <w:shd w:val="clear" w:color="000000" w:fill="969696"/>
            <w:noWrap/>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RESULTADO PREVIDENCIÁRIO (VII) = (III – VI)</w:t>
            </w:r>
          </w:p>
        </w:tc>
        <w:tc>
          <w:tcPr>
            <w:tcW w:w="1418"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323.167.768,67</w:t>
            </w:r>
          </w:p>
        </w:tc>
        <w:tc>
          <w:tcPr>
            <w:tcW w:w="1386"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311.939.492,49</w:t>
            </w:r>
          </w:p>
        </w:tc>
        <w:tc>
          <w:tcPr>
            <w:tcW w:w="1418" w:type="dxa"/>
            <w:tcBorders>
              <w:top w:val="nil"/>
              <w:left w:val="nil"/>
              <w:bottom w:val="nil"/>
              <w:right w:val="nil"/>
            </w:tcBorders>
            <w:shd w:val="clear" w:color="000000" w:fill="969696"/>
            <w:noWrap/>
            <w:vAlign w:val="center"/>
            <w:hideMark/>
          </w:tcPr>
          <w:p w:rsidR="00796AEC" w:rsidRPr="008E1263" w:rsidRDefault="00796AEC" w:rsidP="006E62C1">
            <w:pPr>
              <w:jc w:val="right"/>
              <w:rPr>
                <w:rFonts w:ascii="Arial" w:hAnsi="Arial" w:cs="Arial"/>
                <w:b/>
                <w:bCs/>
                <w:sz w:val="17"/>
                <w:szCs w:val="17"/>
              </w:rPr>
            </w:pPr>
            <w:r w:rsidRPr="008E1263">
              <w:rPr>
                <w:rFonts w:ascii="Arial" w:hAnsi="Arial" w:cs="Arial"/>
                <w:b/>
                <w:bCs/>
                <w:sz w:val="17"/>
                <w:szCs w:val="17"/>
              </w:rPr>
              <w:t>333.746.693,93</w:t>
            </w:r>
          </w:p>
        </w:tc>
      </w:tr>
      <w:tr w:rsidR="00796AEC" w:rsidRPr="008E1263" w:rsidTr="006E62C1">
        <w:trPr>
          <w:gridAfter w:val="1"/>
          <w:wAfter w:w="146" w:type="dxa"/>
          <w:trHeight w:val="195"/>
          <w:jc w:val="center"/>
        </w:trPr>
        <w:tc>
          <w:tcPr>
            <w:tcW w:w="5118" w:type="dxa"/>
            <w:tcBorders>
              <w:top w:val="nil"/>
              <w:left w:val="nil"/>
              <w:bottom w:val="nil"/>
              <w:right w:val="nil"/>
            </w:tcBorders>
            <w:shd w:val="clear" w:color="auto" w:fill="auto"/>
            <w:hideMark/>
          </w:tcPr>
          <w:p w:rsidR="00796AEC" w:rsidRPr="008E1263" w:rsidRDefault="00796AEC" w:rsidP="006E62C1">
            <w:pPr>
              <w:rPr>
                <w:rFonts w:ascii="Arial" w:hAnsi="Arial" w:cs="Arial"/>
                <w:sz w:val="16"/>
                <w:szCs w:val="16"/>
              </w:rPr>
            </w:pPr>
          </w:p>
        </w:tc>
        <w:tc>
          <w:tcPr>
            <w:tcW w:w="1418" w:type="dxa"/>
            <w:tcBorders>
              <w:top w:val="nil"/>
              <w:left w:val="nil"/>
              <w:bottom w:val="nil"/>
              <w:right w:val="nil"/>
            </w:tcBorders>
            <w:shd w:val="clear" w:color="auto" w:fill="auto"/>
            <w:noWrap/>
            <w:vAlign w:val="center"/>
            <w:hideMark/>
          </w:tcPr>
          <w:p w:rsidR="00796AEC" w:rsidRPr="008E1263" w:rsidRDefault="00796AEC" w:rsidP="006E62C1">
            <w:pPr>
              <w:rPr>
                <w:rFonts w:ascii="Arial" w:hAnsi="Arial" w:cs="Arial"/>
                <w:sz w:val="16"/>
                <w:szCs w:val="16"/>
              </w:rPr>
            </w:pP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451"/>
          <w:jc w:val="center"/>
        </w:trPr>
        <w:tc>
          <w:tcPr>
            <w:tcW w:w="5118"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b/>
                <w:bCs/>
                <w:sz w:val="16"/>
                <w:szCs w:val="16"/>
              </w:rPr>
            </w:pPr>
            <w:r w:rsidRPr="008E1263">
              <w:rPr>
                <w:rFonts w:ascii="Arial" w:hAnsi="Arial" w:cs="Arial"/>
                <w:b/>
                <w:bCs/>
                <w:sz w:val="16"/>
                <w:szCs w:val="16"/>
              </w:rPr>
              <w:t xml:space="preserve">APORTES DE RECURSOS PARA O REGIME PRÓPRIO </w:t>
            </w:r>
            <w:r w:rsidRPr="008E1263">
              <w:rPr>
                <w:rFonts w:ascii="Arial" w:hAnsi="Arial" w:cs="Arial"/>
                <w:b/>
                <w:bCs/>
                <w:sz w:val="16"/>
                <w:szCs w:val="16"/>
              </w:rPr>
              <w:br/>
              <w:t>DE PREVIDÊNCIA DO SERVIDOR</w:t>
            </w:r>
          </w:p>
        </w:tc>
        <w:tc>
          <w:tcPr>
            <w:tcW w:w="1418"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2.015</w:t>
            </w:r>
          </w:p>
        </w:tc>
        <w:tc>
          <w:tcPr>
            <w:tcW w:w="1418"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2.016</w:t>
            </w:r>
          </w:p>
        </w:tc>
      </w:tr>
      <w:tr w:rsidR="00796AEC" w:rsidRPr="008E1263" w:rsidTr="006E62C1">
        <w:trPr>
          <w:gridAfter w:val="1"/>
          <w:wAfter w:w="146" w:type="dxa"/>
          <w:trHeight w:val="60"/>
          <w:jc w:val="center"/>
        </w:trPr>
        <w:tc>
          <w:tcPr>
            <w:tcW w:w="5118" w:type="dxa"/>
            <w:tcBorders>
              <w:top w:val="nil"/>
              <w:left w:val="nil"/>
              <w:bottom w:val="nil"/>
              <w:right w:val="nil"/>
            </w:tcBorders>
            <w:shd w:val="clear" w:color="auto" w:fill="auto"/>
            <w:vAlign w:val="center"/>
            <w:hideMark/>
          </w:tcPr>
          <w:p w:rsidR="00796AEC" w:rsidRPr="008E1263" w:rsidRDefault="00796AEC" w:rsidP="006E62C1">
            <w:pPr>
              <w:jc w:val="center"/>
              <w:rPr>
                <w:rFonts w:ascii="Arial" w:hAnsi="Arial" w:cs="Arial"/>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rPr>
                <w:rFonts w:ascii="Arial" w:hAnsi="Arial" w:cs="Arial"/>
                <w:sz w:val="16"/>
                <w:szCs w:val="16"/>
              </w:rPr>
            </w:pPr>
            <w:r w:rsidRPr="008E1263">
              <w:rPr>
                <w:rFonts w:ascii="Arial" w:hAnsi="Arial" w:cs="Arial"/>
                <w:sz w:val="16"/>
                <w:szCs w:val="16"/>
              </w:rPr>
              <w:t>TOTAL DOS APORTES PARA O RPPS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r w:rsidRPr="008E1263">
              <w:rPr>
                <w:rFonts w:ascii="Arial" w:hAnsi="Arial" w:cs="Arial"/>
                <w:sz w:val="17"/>
                <w:szCs w:val="17"/>
              </w:rPr>
              <w:t> </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r w:rsidRPr="008E1263">
              <w:rPr>
                <w:rFonts w:ascii="Arial" w:hAnsi="Arial" w:cs="Arial"/>
                <w:sz w:val="17"/>
                <w:szCs w:val="17"/>
              </w:rPr>
              <w:t> </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100" w:firstLine="181"/>
              <w:rPr>
                <w:rFonts w:ascii="Arial" w:hAnsi="Arial" w:cs="Arial"/>
                <w:b/>
                <w:bCs/>
                <w:sz w:val="18"/>
                <w:szCs w:val="18"/>
              </w:rPr>
            </w:pPr>
            <w:r w:rsidRPr="008E1263">
              <w:rPr>
                <w:rFonts w:ascii="Arial" w:hAnsi="Arial" w:cs="Arial"/>
                <w:b/>
                <w:bCs/>
                <w:sz w:val="18"/>
                <w:szCs w:val="18"/>
              </w:rPr>
              <w:t>Plano Financeiro</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sz w:val="20"/>
                <w:szCs w:val="20"/>
              </w:rPr>
            </w:pPr>
            <w:r>
              <w:rPr>
                <w:sz w:val="20"/>
                <w:szCs w:val="20"/>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Recursos para Cobertura de Insuficiências Financeiras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Recursos para Formação de Reserva</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5.492.044,12</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Outros Aportes para o RPPS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100" w:firstLine="181"/>
              <w:rPr>
                <w:rFonts w:ascii="Arial" w:hAnsi="Arial" w:cs="Arial"/>
                <w:b/>
                <w:bCs/>
                <w:sz w:val="18"/>
                <w:szCs w:val="18"/>
              </w:rPr>
            </w:pPr>
            <w:r w:rsidRPr="008E1263">
              <w:rPr>
                <w:rFonts w:ascii="Arial" w:hAnsi="Arial" w:cs="Arial"/>
                <w:b/>
                <w:bCs/>
                <w:sz w:val="18"/>
                <w:szCs w:val="18"/>
              </w:rPr>
              <w:t>Plano Previdenciário</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Recursos para Cobertura de Déficit Financeiro</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Recursos para Cobertura de Déficit Atuarial</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Outros Aportes para o RPPS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 </w:t>
            </w:r>
            <w:r>
              <w:rPr>
                <w:rFonts w:ascii="Arial" w:hAnsi="Arial" w:cs="Arial"/>
                <w:sz w:val="17"/>
                <w:szCs w:val="17"/>
              </w:rPr>
              <w:t>0,00</w:t>
            </w:r>
          </w:p>
        </w:tc>
      </w:tr>
      <w:tr w:rsidR="00796AEC" w:rsidRPr="008E1263" w:rsidTr="006E62C1">
        <w:trPr>
          <w:gridAfter w:val="1"/>
          <w:wAfter w:w="146" w:type="dxa"/>
          <w:trHeight w:val="120"/>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p>
        </w:tc>
        <w:tc>
          <w:tcPr>
            <w:tcW w:w="1418" w:type="dxa"/>
            <w:tcBorders>
              <w:top w:val="nil"/>
              <w:left w:val="nil"/>
              <w:bottom w:val="nil"/>
              <w:right w:val="nil"/>
            </w:tcBorders>
            <w:shd w:val="clear" w:color="auto" w:fill="auto"/>
            <w:vAlign w:val="center"/>
            <w:hideMark/>
          </w:tcPr>
          <w:p w:rsidR="00796AEC" w:rsidRPr="008E1263" w:rsidRDefault="00796AEC" w:rsidP="006E62C1">
            <w:pPr>
              <w:ind w:firstLineChars="200" w:firstLine="400"/>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27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rPr>
                <w:rFonts w:ascii="Arial" w:hAnsi="Arial" w:cs="Arial"/>
                <w:b/>
                <w:bCs/>
                <w:sz w:val="16"/>
                <w:szCs w:val="16"/>
              </w:rPr>
            </w:pPr>
            <w:r w:rsidRPr="008E1263">
              <w:rPr>
                <w:rFonts w:ascii="Arial" w:hAnsi="Arial" w:cs="Arial"/>
                <w:b/>
                <w:bCs/>
                <w:sz w:val="16"/>
                <w:szCs w:val="16"/>
              </w:rPr>
              <w:t>RESERVA ORÇAMENTÁRIA DO RPPS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Pr>
                <w:rFonts w:ascii="Arial" w:hAnsi="Arial" w:cs="Arial"/>
                <w:sz w:val="17"/>
                <w:szCs w:val="17"/>
              </w:rPr>
              <w:t>0,00</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6"/>
                <w:szCs w:val="16"/>
              </w:rPr>
            </w:pPr>
            <w:r w:rsidRPr="00814868">
              <w:rPr>
                <w:rFonts w:ascii="Arial" w:hAnsi="Arial" w:cs="Arial"/>
                <w:sz w:val="17"/>
                <w:szCs w:val="17"/>
              </w:rPr>
              <w:t> 0,00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6"/>
                <w:szCs w:val="16"/>
              </w:rPr>
            </w:pPr>
            <w:r w:rsidRPr="00814868">
              <w:rPr>
                <w:rFonts w:ascii="Arial" w:hAnsi="Arial" w:cs="Arial"/>
                <w:sz w:val="17"/>
                <w:szCs w:val="17"/>
              </w:rPr>
              <w:t> 0,00</w:t>
            </w:r>
          </w:p>
        </w:tc>
      </w:tr>
      <w:tr w:rsidR="00796AEC" w:rsidRPr="008E1263" w:rsidTr="006E62C1">
        <w:trPr>
          <w:gridAfter w:val="1"/>
          <w:wAfter w:w="146" w:type="dxa"/>
          <w:trHeight w:val="165"/>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p>
        </w:tc>
        <w:tc>
          <w:tcPr>
            <w:tcW w:w="1418" w:type="dxa"/>
            <w:tcBorders>
              <w:top w:val="nil"/>
              <w:left w:val="nil"/>
              <w:bottom w:val="nil"/>
              <w:right w:val="nil"/>
            </w:tcBorders>
            <w:shd w:val="clear" w:color="auto" w:fill="auto"/>
            <w:vAlign w:val="center"/>
            <w:hideMark/>
          </w:tcPr>
          <w:p w:rsidR="00796AEC" w:rsidRPr="008E1263" w:rsidRDefault="00796AEC" w:rsidP="006E62C1">
            <w:pPr>
              <w:ind w:firstLineChars="200" w:firstLine="400"/>
              <w:rPr>
                <w:sz w:val="20"/>
                <w:szCs w:val="20"/>
              </w:rPr>
            </w:pPr>
          </w:p>
        </w:tc>
        <w:tc>
          <w:tcPr>
            <w:tcW w:w="1386"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c>
          <w:tcPr>
            <w:tcW w:w="1418" w:type="dxa"/>
            <w:tcBorders>
              <w:top w:val="nil"/>
              <w:left w:val="nil"/>
              <w:bottom w:val="nil"/>
              <w:right w:val="nil"/>
            </w:tcBorders>
            <w:shd w:val="clear" w:color="auto" w:fill="auto"/>
            <w:vAlign w:val="center"/>
            <w:hideMark/>
          </w:tcPr>
          <w:p w:rsidR="00796AEC" w:rsidRPr="008E1263" w:rsidRDefault="00796AEC" w:rsidP="006E62C1">
            <w:pPr>
              <w:jc w:val="right"/>
              <w:rPr>
                <w:sz w:val="20"/>
                <w:szCs w:val="20"/>
              </w:rPr>
            </w:pPr>
          </w:p>
        </w:tc>
      </w:tr>
      <w:tr w:rsidR="00796AEC" w:rsidRPr="008E1263" w:rsidTr="006E62C1">
        <w:trPr>
          <w:gridAfter w:val="1"/>
          <w:wAfter w:w="146" w:type="dxa"/>
          <w:trHeight w:val="361"/>
          <w:jc w:val="center"/>
        </w:trPr>
        <w:tc>
          <w:tcPr>
            <w:tcW w:w="5118"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b/>
                <w:bCs/>
                <w:sz w:val="16"/>
                <w:szCs w:val="16"/>
              </w:rPr>
            </w:pPr>
            <w:r w:rsidRPr="008E1263">
              <w:rPr>
                <w:rFonts w:ascii="Arial" w:hAnsi="Arial" w:cs="Arial"/>
                <w:b/>
                <w:bCs/>
                <w:sz w:val="16"/>
                <w:szCs w:val="16"/>
              </w:rPr>
              <w:t>BENS E DIREITOS DO RPPS</w:t>
            </w:r>
          </w:p>
        </w:tc>
        <w:tc>
          <w:tcPr>
            <w:tcW w:w="1418" w:type="dxa"/>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2.015</w:t>
            </w:r>
          </w:p>
        </w:tc>
        <w:tc>
          <w:tcPr>
            <w:tcW w:w="1418"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8E1263" w:rsidRDefault="00796AEC" w:rsidP="006E62C1">
            <w:pPr>
              <w:jc w:val="center"/>
              <w:rPr>
                <w:rFonts w:ascii="Arial" w:hAnsi="Arial" w:cs="Arial"/>
                <w:sz w:val="17"/>
                <w:szCs w:val="17"/>
              </w:rPr>
            </w:pPr>
            <w:r w:rsidRPr="008E1263">
              <w:rPr>
                <w:rFonts w:ascii="Arial" w:hAnsi="Arial" w:cs="Arial"/>
                <w:sz w:val="17"/>
                <w:szCs w:val="17"/>
              </w:rPr>
              <w:t>2.016</w:t>
            </w:r>
          </w:p>
        </w:tc>
      </w:tr>
      <w:tr w:rsidR="00796AEC" w:rsidRPr="008E1263" w:rsidTr="006E62C1">
        <w:trPr>
          <w:gridAfter w:val="1"/>
          <w:wAfter w:w="146" w:type="dxa"/>
          <w:trHeight w:val="361"/>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Caixa</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7"/>
                <w:szCs w:val="17"/>
              </w:rPr>
            </w:pPr>
          </w:p>
        </w:tc>
        <w:tc>
          <w:tcPr>
            <w:tcW w:w="14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400"/>
              <w:jc w:val="right"/>
              <w:rPr>
                <w:sz w:val="20"/>
                <w:szCs w:val="20"/>
              </w:rPr>
            </w:pPr>
          </w:p>
        </w:tc>
      </w:tr>
      <w:tr w:rsidR="00796AEC" w:rsidRPr="008E1263" w:rsidTr="006E62C1">
        <w:trPr>
          <w:gridAfter w:val="1"/>
          <w:wAfter w:w="146" w:type="dxa"/>
          <w:trHeight w:val="361"/>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Banco Conta Movimento</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99.888.153,32</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85.310.345,80</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96.075.161,96</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auto" w:fill="auto"/>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Investimentos e aplicações</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1.043.379.272,45</w:t>
            </w:r>
          </w:p>
        </w:tc>
        <w:tc>
          <w:tcPr>
            <w:tcW w:w="1386"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1.340.395.370,43</w:t>
            </w:r>
          </w:p>
        </w:tc>
        <w:tc>
          <w:tcPr>
            <w:tcW w:w="1418" w:type="dxa"/>
            <w:tcBorders>
              <w:top w:val="nil"/>
              <w:left w:val="nil"/>
              <w:bottom w:val="nil"/>
              <w:right w:val="nil"/>
            </w:tcBorders>
            <w:shd w:val="clear" w:color="auto" w:fill="auto"/>
            <w:noWrap/>
            <w:vAlign w:val="center"/>
            <w:hideMark/>
          </w:tcPr>
          <w:p w:rsidR="00796AEC" w:rsidRPr="008E1263" w:rsidRDefault="00796AEC" w:rsidP="006E62C1">
            <w:pPr>
              <w:jc w:val="right"/>
              <w:rPr>
                <w:rFonts w:ascii="Arial" w:hAnsi="Arial" w:cs="Arial"/>
                <w:sz w:val="16"/>
                <w:szCs w:val="16"/>
              </w:rPr>
            </w:pPr>
            <w:r w:rsidRPr="008E1263">
              <w:rPr>
                <w:rFonts w:ascii="Arial" w:hAnsi="Arial" w:cs="Arial"/>
                <w:sz w:val="16"/>
                <w:szCs w:val="16"/>
              </w:rPr>
              <w:t>1.654.316.094,75</w:t>
            </w:r>
          </w:p>
        </w:tc>
      </w:tr>
      <w:tr w:rsidR="00796AEC" w:rsidRPr="008E1263" w:rsidTr="006E62C1">
        <w:trPr>
          <w:gridAfter w:val="1"/>
          <w:wAfter w:w="146" w:type="dxa"/>
          <w:trHeight w:val="240"/>
          <w:jc w:val="center"/>
        </w:trPr>
        <w:tc>
          <w:tcPr>
            <w:tcW w:w="5118" w:type="dxa"/>
            <w:tcBorders>
              <w:top w:val="nil"/>
              <w:left w:val="nil"/>
              <w:bottom w:val="nil"/>
              <w:right w:val="nil"/>
            </w:tcBorders>
            <w:shd w:val="clear" w:color="000000" w:fill="C0C0C0"/>
            <w:noWrap/>
            <w:vAlign w:val="center"/>
            <w:hideMark/>
          </w:tcPr>
          <w:p w:rsidR="00796AEC" w:rsidRPr="008E1263" w:rsidRDefault="00796AEC" w:rsidP="006E62C1">
            <w:pPr>
              <w:ind w:firstLineChars="200" w:firstLine="360"/>
              <w:rPr>
                <w:rFonts w:ascii="Arial" w:hAnsi="Arial" w:cs="Arial"/>
                <w:sz w:val="18"/>
                <w:szCs w:val="18"/>
              </w:rPr>
            </w:pPr>
            <w:r w:rsidRPr="008E1263">
              <w:rPr>
                <w:rFonts w:ascii="Arial" w:hAnsi="Arial" w:cs="Arial"/>
                <w:sz w:val="18"/>
                <w:szCs w:val="18"/>
              </w:rPr>
              <w:t>outro bens e direitos</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9.998.406,85</w:t>
            </w:r>
          </w:p>
        </w:tc>
        <w:tc>
          <w:tcPr>
            <w:tcW w:w="1386"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362.253.265,57</w:t>
            </w:r>
          </w:p>
        </w:tc>
        <w:tc>
          <w:tcPr>
            <w:tcW w:w="1418" w:type="dxa"/>
            <w:tcBorders>
              <w:top w:val="nil"/>
              <w:left w:val="nil"/>
              <w:bottom w:val="nil"/>
              <w:right w:val="nil"/>
            </w:tcBorders>
            <w:shd w:val="clear" w:color="000000" w:fill="C0C0C0"/>
            <w:noWrap/>
            <w:vAlign w:val="center"/>
            <w:hideMark/>
          </w:tcPr>
          <w:p w:rsidR="00796AEC" w:rsidRPr="008E1263" w:rsidRDefault="00796AEC" w:rsidP="006E62C1">
            <w:pPr>
              <w:jc w:val="right"/>
              <w:rPr>
                <w:rFonts w:ascii="Arial" w:hAnsi="Arial" w:cs="Arial"/>
                <w:sz w:val="17"/>
                <w:szCs w:val="17"/>
              </w:rPr>
            </w:pPr>
            <w:r w:rsidRPr="008E1263">
              <w:rPr>
                <w:rFonts w:ascii="Arial" w:hAnsi="Arial" w:cs="Arial"/>
                <w:sz w:val="17"/>
                <w:szCs w:val="17"/>
              </w:rPr>
              <w:t>154.048.805,05</w:t>
            </w:r>
          </w:p>
        </w:tc>
      </w:tr>
      <w:tr w:rsidR="00796AEC" w:rsidRPr="008E1263" w:rsidTr="006E62C1">
        <w:trPr>
          <w:gridAfter w:val="1"/>
          <w:wAfter w:w="146" w:type="dxa"/>
          <w:trHeight w:val="240"/>
          <w:jc w:val="center"/>
        </w:trPr>
        <w:tc>
          <w:tcPr>
            <w:tcW w:w="9340" w:type="dxa"/>
            <w:gridSpan w:val="4"/>
            <w:tcBorders>
              <w:top w:val="nil"/>
              <w:left w:val="nil"/>
              <w:bottom w:val="dotted" w:sz="4" w:space="0" w:color="FFFFFF"/>
              <w:right w:val="nil"/>
            </w:tcBorders>
            <w:shd w:val="clear" w:color="auto" w:fill="auto"/>
            <w:noWrap/>
            <w:vAlign w:val="center"/>
            <w:hideMark/>
          </w:tcPr>
          <w:p w:rsidR="00796AEC" w:rsidRPr="008E1263" w:rsidRDefault="00796AEC" w:rsidP="006E62C1">
            <w:pPr>
              <w:jc w:val="center"/>
              <w:rPr>
                <w:rFonts w:ascii="Arial" w:hAnsi="Arial" w:cs="Arial"/>
                <w:sz w:val="18"/>
                <w:szCs w:val="18"/>
              </w:rPr>
            </w:pPr>
            <w:r w:rsidRPr="008E1263">
              <w:rPr>
                <w:rFonts w:ascii="Arial" w:hAnsi="Arial" w:cs="Arial"/>
                <w:sz w:val="18"/>
                <w:szCs w:val="18"/>
              </w:rPr>
              <w:t> </w:t>
            </w:r>
          </w:p>
        </w:tc>
      </w:tr>
      <w:tr w:rsidR="00796AEC" w:rsidRPr="008E1263" w:rsidTr="006E62C1">
        <w:trPr>
          <w:trHeight w:val="225"/>
          <w:jc w:val="center"/>
        </w:trPr>
        <w:tc>
          <w:tcPr>
            <w:tcW w:w="9340" w:type="dxa"/>
            <w:gridSpan w:val="4"/>
            <w:tcBorders>
              <w:top w:val="nil"/>
              <w:left w:val="nil"/>
              <w:bottom w:val="nil"/>
              <w:right w:val="nil"/>
            </w:tcBorders>
            <w:shd w:val="clear" w:color="auto" w:fill="auto"/>
            <w:noWrap/>
            <w:vAlign w:val="center"/>
            <w:hideMark/>
          </w:tcPr>
          <w:p w:rsidR="00796AEC" w:rsidRPr="008E1263" w:rsidRDefault="00796AEC" w:rsidP="006E62C1">
            <w:pPr>
              <w:rPr>
                <w:rFonts w:ascii="Arial" w:hAnsi="Arial" w:cs="Arial"/>
                <w:sz w:val="14"/>
                <w:szCs w:val="14"/>
              </w:rPr>
            </w:pPr>
            <w:r w:rsidRPr="008E1263">
              <w:rPr>
                <w:rFonts w:ascii="Arial" w:hAnsi="Arial" w:cs="Arial"/>
                <w:sz w:val="14"/>
                <w:szCs w:val="14"/>
              </w:rPr>
              <w:t>Fonte: Portal Transparência do Estado de Rondônia/ Relatórios/ Relatório Resumido de Execução Orçamentária - 2014 a 2016</w:t>
            </w:r>
          </w:p>
        </w:tc>
        <w:tc>
          <w:tcPr>
            <w:tcW w:w="146" w:type="dxa"/>
            <w:tcBorders>
              <w:top w:val="nil"/>
              <w:left w:val="nil"/>
              <w:bottom w:val="nil"/>
              <w:right w:val="nil"/>
            </w:tcBorders>
            <w:shd w:val="clear" w:color="auto" w:fill="auto"/>
            <w:noWrap/>
            <w:vAlign w:val="center"/>
            <w:hideMark/>
          </w:tcPr>
          <w:p w:rsidR="00796AEC" w:rsidRPr="008E1263" w:rsidRDefault="00796AEC" w:rsidP="006E62C1">
            <w:pPr>
              <w:rPr>
                <w:rFonts w:ascii="Arial" w:hAnsi="Arial" w:cs="Arial"/>
                <w:sz w:val="14"/>
                <w:szCs w:val="14"/>
              </w:rPr>
            </w:pPr>
          </w:p>
        </w:tc>
      </w:tr>
    </w:tbl>
    <w:p w:rsidR="00796AEC" w:rsidRDefault="00796AEC" w:rsidP="00796AEC">
      <w:pPr>
        <w:tabs>
          <w:tab w:val="left" w:pos="5550"/>
        </w:tabs>
        <w:rPr>
          <w:sz w:val="18"/>
          <w:szCs w:val="18"/>
        </w:rPr>
      </w:pPr>
    </w:p>
    <w:p w:rsidR="00796AEC" w:rsidRDefault="00796AEC" w:rsidP="00796AEC">
      <w:pPr>
        <w:tabs>
          <w:tab w:val="left" w:pos="5550"/>
        </w:tabs>
        <w:rPr>
          <w:sz w:val="18"/>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Pr="00F62B9D" w:rsidRDefault="00796AEC" w:rsidP="00796AEC">
      <w:pPr>
        <w:tabs>
          <w:tab w:val="left" w:pos="5550"/>
        </w:tabs>
        <w:jc w:val="center"/>
        <w:rPr>
          <w:b/>
          <w:szCs w:val="18"/>
        </w:rPr>
      </w:pPr>
      <w:r>
        <w:rPr>
          <w:b/>
          <w:szCs w:val="18"/>
        </w:rPr>
        <w:t>AN</w:t>
      </w:r>
      <w:r w:rsidRPr="00F62B9D">
        <w:rPr>
          <w:b/>
          <w:szCs w:val="18"/>
        </w:rPr>
        <w:t>EXO DE METAS FISCAIS</w:t>
      </w:r>
    </w:p>
    <w:p w:rsidR="00796AEC" w:rsidRDefault="00796AEC" w:rsidP="00796AEC">
      <w:pPr>
        <w:tabs>
          <w:tab w:val="left" w:pos="5550"/>
        </w:tabs>
        <w:jc w:val="center"/>
        <w:rPr>
          <w:b/>
          <w:szCs w:val="18"/>
        </w:rPr>
      </w:pPr>
      <w:r w:rsidRPr="00F62B9D">
        <w:rPr>
          <w:b/>
          <w:szCs w:val="18"/>
        </w:rPr>
        <w:t>PROJEÇÃO ATUARIAL DO REGIME PRÓPRIO DE PREVIDÊNCIA DOS</w:t>
      </w:r>
    </w:p>
    <w:p w:rsidR="00796AEC" w:rsidRPr="00F62B9D" w:rsidRDefault="00796AEC" w:rsidP="00796AEC">
      <w:pPr>
        <w:tabs>
          <w:tab w:val="left" w:pos="5550"/>
        </w:tabs>
        <w:jc w:val="center"/>
        <w:rPr>
          <w:b/>
          <w:szCs w:val="18"/>
        </w:rPr>
      </w:pPr>
      <w:r w:rsidRPr="00F62B9D">
        <w:rPr>
          <w:b/>
          <w:szCs w:val="18"/>
        </w:rPr>
        <w:t xml:space="preserve"> SERVIDORES</w:t>
      </w:r>
    </w:p>
    <w:p w:rsidR="00796AEC" w:rsidRPr="00F62B9D" w:rsidRDefault="00796AEC" w:rsidP="00796AEC">
      <w:pPr>
        <w:tabs>
          <w:tab w:val="left" w:pos="5550"/>
        </w:tabs>
        <w:jc w:val="center"/>
        <w:rPr>
          <w:b/>
          <w:szCs w:val="18"/>
        </w:rPr>
      </w:pPr>
      <w:r w:rsidRPr="00F62B9D">
        <w:rPr>
          <w:b/>
          <w:szCs w:val="18"/>
        </w:rPr>
        <w:t>2018</w:t>
      </w:r>
    </w:p>
    <w:p w:rsidR="00796AEC" w:rsidRDefault="00796AEC" w:rsidP="00796AEC">
      <w:pPr>
        <w:tabs>
          <w:tab w:val="left" w:pos="4114"/>
        </w:tabs>
        <w:ind w:hanging="993"/>
        <w:rPr>
          <w:sz w:val="18"/>
          <w:szCs w:val="18"/>
        </w:rPr>
      </w:pPr>
      <w:r>
        <w:rPr>
          <w:sz w:val="18"/>
          <w:szCs w:val="18"/>
        </w:rPr>
        <w:tab/>
      </w:r>
      <w:r>
        <w:rPr>
          <w:sz w:val="18"/>
          <w:szCs w:val="18"/>
        </w:rPr>
        <w:tab/>
      </w:r>
    </w:p>
    <w:p w:rsidR="00796AEC" w:rsidRDefault="00796AEC" w:rsidP="00796AEC">
      <w:pPr>
        <w:tabs>
          <w:tab w:val="left" w:pos="5550"/>
        </w:tabs>
        <w:ind w:hanging="993"/>
        <w:rPr>
          <w:sz w:val="18"/>
          <w:szCs w:val="18"/>
        </w:rPr>
      </w:pPr>
    </w:p>
    <w:tbl>
      <w:tblPr>
        <w:tblW w:w="8928" w:type="dxa"/>
        <w:jc w:val="center"/>
        <w:tblCellMar>
          <w:left w:w="70" w:type="dxa"/>
          <w:right w:w="70" w:type="dxa"/>
        </w:tblCellMar>
        <w:tblLook w:val="04A0" w:firstRow="1" w:lastRow="0" w:firstColumn="1" w:lastColumn="0" w:noHBand="0" w:noVBand="1"/>
      </w:tblPr>
      <w:tblGrid>
        <w:gridCol w:w="1404"/>
        <w:gridCol w:w="1947"/>
        <w:gridCol w:w="1750"/>
        <w:gridCol w:w="1803"/>
        <w:gridCol w:w="2024"/>
      </w:tblGrid>
      <w:tr w:rsidR="00796AEC" w:rsidRPr="00B9326F" w:rsidTr="006E62C1">
        <w:trPr>
          <w:trHeight w:val="225"/>
          <w:jc w:val="center"/>
        </w:trPr>
        <w:tc>
          <w:tcPr>
            <w:tcW w:w="8928" w:type="dxa"/>
            <w:gridSpan w:val="5"/>
            <w:tcBorders>
              <w:top w:val="single" w:sz="4" w:space="0" w:color="FFFFFF"/>
              <w:left w:val="single" w:sz="4" w:space="0" w:color="FFFFFF"/>
              <w:bottom w:val="single" w:sz="4" w:space="0" w:color="FFFFFF"/>
              <w:right w:val="nil"/>
            </w:tcBorders>
            <w:shd w:val="clear" w:color="auto" w:fill="auto"/>
            <w:noWrap/>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AMF – Demonstrativo VII  - A (LRF, art.4º, § 2º, inciso IV, alínea "a") -  Fundo Previdenciário Capitalizado           R$1,00</w:t>
            </w:r>
          </w:p>
        </w:tc>
      </w:tr>
      <w:tr w:rsidR="00796AEC" w:rsidRPr="00B9326F" w:rsidTr="006E62C1">
        <w:trPr>
          <w:trHeight w:val="675"/>
          <w:jc w:val="center"/>
        </w:trPr>
        <w:tc>
          <w:tcPr>
            <w:tcW w:w="1404"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Exercício</w:t>
            </w:r>
          </w:p>
        </w:tc>
        <w:tc>
          <w:tcPr>
            <w:tcW w:w="1947"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 xml:space="preserve">Receitas </w:t>
            </w:r>
            <w:r w:rsidRPr="00B9326F">
              <w:rPr>
                <w:rFonts w:ascii="Arial" w:hAnsi="Arial" w:cs="Arial"/>
                <w:sz w:val="16"/>
                <w:szCs w:val="16"/>
              </w:rPr>
              <w:br/>
              <w:t>Previdenciárias (a)</w:t>
            </w:r>
          </w:p>
        </w:tc>
        <w:tc>
          <w:tcPr>
            <w:tcW w:w="1750"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Despesas</w:t>
            </w:r>
            <w:r w:rsidRPr="00B9326F">
              <w:rPr>
                <w:rFonts w:ascii="Arial" w:hAnsi="Arial" w:cs="Arial"/>
                <w:sz w:val="16"/>
                <w:szCs w:val="16"/>
              </w:rPr>
              <w:br/>
              <w:t>Previdenciárias (b)</w:t>
            </w:r>
          </w:p>
        </w:tc>
        <w:tc>
          <w:tcPr>
            <w:tcW w:w="1803" w:type="dxa"/>
            <w:tcBorders>
              <w:top w:val="single" w:sz="4" w:space="0" w:color="C0C0C0"/>
              <w:left w:val="nil"/>
              <w:bottom w:val="single" w:sz="4" w:space="0" w:color="808080"/>
              <w:right w:val="single" w:sz="4" w:space="0" w:color="FFFFFF"/>
            </w:tcBorders>
            <w:shd w:val="clear" w:color="000000" w:fill="969696"/>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 xml:space="preserve">Resultado </w:t>
            </w:r>
            <w:r w:rsidRPr="00B9326F">
              <w:rPr>
                <w:rFonts w:ascii="Arial" w:hAnsi="Arial" w:cs="Arial"/>
                <w:sz w:val="16"/>
                <w:szCs w:val="16"/>
              </w:rPr>
              <w:br/>
              <w:t>Previdenciário              (c) = (a - b)</w:t>
            </w:r>
          </w:p>
        </w:tc>
        <w:tc>
          <w:tcPr>
            <w:tcW w:w="2024" w:type="dxa"/>
            <w:tcBorders>
              <w:top w:val="single" w:sz="4" w:space="0" w:color="C0C0C0"/>
              <w:left w:val="nil"/>
              <w:bottom w:val="single" w:sz="4" w:space="0" w:color="808080"/>
              <w:right w:val="single" w:sz="4" w:space="0" w:color="808080"/>
            </w:tcBorders>
            <w:shd w:val="clear" w:color="000000" w:fill="969696"/>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Saldo Financeiro do Exercício (d) = (d Exercicio Anterior) + (c)</w:t>
            </w:r>
          </w:p>
        </w:tc>
      </w:tr>
      <w:tr w:rsidR="00796AEC" w:rsidRPr="00B9326F" w:rsidTr="006E62C1">
        <w:trPr>
          <w:trHeight w:val="225"/>
          <w:jc w:val="center"/>
        </w:trPr>
        <w:tc>
          <w:tcPr>
            <w:tcW w:w="1404" w:type="dxa"/>
            <w:tcBorders>
              <w:top w:val="nil"/>
              <w:left w:val="nil"/>
              <w:bottom w:val="nil"/>
              <w:right w:val="nil"/>
            </w:tcBorders>
            <w:shd w:val="clear" w:color="auto" w:fill="auto"/>
            <w:vAlign w:val="center"/>
            <w:hideMark/>
          </w:tcPr>
          <w:p w:rsidR="00796AEC" w:rsidRPr="00B9326F" w:rsidRDefault="00796AEC" w:rsidP="006E62C1">
            <w:pPr>
              <w:jc w:val="center"/>
              <w:rPr>
                <w:rFonts w:ascii="Arial" w:hAnsi="Arial" w:cs="Arial"/>
                <w:sz w:val="16"/>
                <w:szCs w:val="16"/>
              </w:rPr>
            </w:pPr>
          </w:p>
        </w:tc>
        <w:tc>
          <w:tcPr>
            <w:tcW w:w="1947" w:type="dxa"/>
            <w:tcBorders>
              <w:top w:val="nil"/>
              <w:left w:val="nil"/>
              <w:bottom w:val="nil"/>
              <w:right w:val="nil"/>
            </w:tcBorders>
            <w:shd w:val="clear" w:color="auto" w:fill="auto"/>
            <w:vAlign w:val="center"/>
            <w:hideMark/>
          </w:tcPr>
          <w:p w:rsidR="00796AEC" w:rsidRPr="00B9326F" w:rsidRDefault="00796AEC" w:rsidP="006E62C1">
            <w:pPr>
              <w:jc w:val="center"/>
              <w:rPr>
                <w:rFonts w:ascii="Arial" w:hAnsi="Arial" w:cs="Arial"/>
                <w:sz w:val="16"/>
                <w:szCs w:val="16"/>
              </w:rPr>
            </w:pPr>
          </w:p>
        </w:tc>
        <w:tc>
          <w:tcPr>
            <w:tcW w:w="1750" w:type="dxa"/>
            <w:tcBorders>
              <w:top w:val="nil"/>
              <w:left w:val="nil"/>
              <w:bottom w:val="nil"/>
              <w:right w:val="nil"/>
            </w:tcBorders>
            <w:shd w:val="clear" w:color="auto" w:fill="auto"/>
            <w:vAlign w:val="center"/>
            <w:hideMark/>
          </w:tcPr>
          <w:p w:rsidR="00796AEC" w:rsidRPr="00B9326F" w:rsidRDefault="00796AEC" w:rsidP="006E62C1">
            <w:pPr>
              <w:jc w:val="center"/>
              <w:rPr>
                <w:rFonts w:ascii="Arial" w:hAnsi="Arial" w:cs="Arial"/>
                <w:sz w:val="16"/>
                <w:szCs w:val="16"/>
              </w:rPr>
            </w:pPr>
          </w:p>
        </w:tc>
        <w:tc>
          <w:tcPr>
            <w:tcW w:w="1803" w:type="dxa"/>
            <w:tcBorders>
              <w:top w:val="nil"/>
              <w:left w:val="nil"/>
              <w:bottom w:val="nil"/>
              <w:right w:val="nil"/>
            </w:tcBorders>
            <w:shd w:val="clear" w:color="auto" w:fill="auto"/>
            <w:vAlign w:val="center"/>
            <w:hideMark/>
          </w:tcPr>
          <w:p w:rsidR="00796AEC" w:rsidRPr="00B9326F" w:rsidRDefault="00796AEC" w:rsidP="006E62C1">
            <w:pPr>
              <w:jc w:val="center"/>
              <w:rPr>
                <w:rFonts w:ascii="Arial" w:hAnsi="Arial" w:cs="Arial"/>
                <w:sz w:val="16"/>
                <w:szCs w:val="16"/>
              </w:rPr>
            </w:pPr>
          </w:p>
        </w:tc>
        <w:tc>
          <w:tcPr>
            <w:tcW w:w="2024" w:type="dxa"/>
            <w:tcBorders>
              <w:top w:val="nil"/>
              <w:left w:val="nil"/>
              <w:bottom w:val="nil"/>
              <w:right w:val="nil"/>
            </w:tcBorders>
            <w:shd w:val="clear" w:color="auto" w:fill="auto"/>
            <w:noWrap/>
            <w:vAlign w:val="center"/>
            <w:hideMark/>
          </w:tcPr>
          <w:p w:rsidR="00796AEC" w:rsidRPr="00B9326F" w:rsidRDefault="00796AEC" w:rsidP="006E62C1">
            <w:pPr>
              <w:jc w:val="center"/>
              <w:rPr>
                <w:rFonts w:ascii="Arial" w:hAnsi="Arial" w:cs="Arial"/>
                <w:sz w:val="16"/>
                <w:szCs w:val="16"/>
              </w:rPr>
            </w:pP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2016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216.692.079,86</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705.179,82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215.986.900,04</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704.275.167,27</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2017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178.954.953,33</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19.502.787,05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159.452.166,28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863.727.333,55</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2018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214.874.936,04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22.484.707,59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192.390.228,45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1.056.117.562,00</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2019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270.761.641,34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27.360.800,03</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243.400.841,31</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1.299.518.403,31</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312.305.669,06</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32.116.789,13</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280.188.879,93</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1.579.707.283,24</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362.564.938,29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38.371.425,41</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324.193.512,88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1.903.900.796,12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397.891.576,03</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44.318.056,71</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353.573.519,32</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2.257.474.315,44</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435.274.211,90</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51.020.065,92</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384.254.145,98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2.641.728.461,42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475.567.826,04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57.213.370,60</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418.354.455,44</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3.060.082.916,86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517.868.140,68</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65.346.033,35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452.522.107,33</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3.512.605.024,19</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561.823.017,02</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72.968.927,10</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488.854.089,92</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4.001.459.114,11</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607.908.169,78</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81.078.066,29</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526.830.103,49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4.528.289.217,60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655.902.355,97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90.732.705,30</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565.169.650,67</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5.093.458.868,27</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2029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705.532.971,67</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100.268.490,18</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605.264.481,49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5.698.723.349,76</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757.609.548,75</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110.576.837,44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647.032.711,31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6.345.756.061,07</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811.687.548,54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123.291.564,21</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688.395.984,33</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7.034.152.045,40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868.244.993,17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138.062.934,92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730.182.058,25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7.764.334.103,65</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928.828.749,50</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154.693.665,80</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774.135.083,70</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8.538.469.187,35</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992.738.969,90</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172.627.460,72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820.111.509,18</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9.358.580.696,53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1.055.006.138,72</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193.055.541,97</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861.950.596,75</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10.220.531.293,28</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1.119.829.501,92</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215.154.341,17</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904.675.160,75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11.125.206.454,03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1.187.132.996,44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239.024.080,88</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948.108.915,56</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12.073.315.369,59</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1.259.298.081,46</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264.651.219,59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994.646.861,87</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13.067.962.231,46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2039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1.332.149.364,92</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297.327.287,02</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1.034.822.077,90</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14.102.784.309,36</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1.404.144.326,29</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332.103.732,09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1.072.040.594,20</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15.174.824.903,56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1.478.191.598,96</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369.674.026,65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1.108.517.572,31</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16.283.342.475,87</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1.553.769.393,50</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414.931.152,26</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1.138.838.241,24</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17.422.180.717,11</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1.630.995.107,10</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452.230.649,41</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1.178.764.457,69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18.600.945.174,80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1.710.983.604,95</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492.722.487,13</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1.218.261.117,82</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19.819.206.292,62</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1.792.731.877,11</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534.675.690,26</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1.258.056.186,85</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21.077.262.479,47</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1.876.556.157,82</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576.839.463,49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1.299.716.694,33</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22.376.979.173,80</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1.962.531.962,06</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627.681.411,17</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1.334.850.550,89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23.711.829.724,69</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2.050.025.415,01</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679.677.135,04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1.370.348.279,97</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25.082.178.004,66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2049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2.138.804.039,02</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731.730.998,73</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1.407.073.040,29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26.489.251.044,95</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2.229.082.257,57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783.865.628,72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1.445.216.628,85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27.934.467.673,80</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2.320.787.668,79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834.550.600,65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1.486.237.068,14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29.420.704.741,94</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2.414.898.797,84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887.430.049,87</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1.527.468.747,97</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30.948.173.489,91</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2.510.819.673,26</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939.453.864,97</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1.571.365.808,29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32.519.539.298,20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2.608.716.592,92</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989.338.266,19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1.619.378.326,73</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34.138.917.624,93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2.708.866.062,94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1.027.165.189,90</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1.681.700.873,04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35.820.618.497,97</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2.812.769.101,14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1.060.744.803,73</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1.752.024.297,41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37.572.642.795,38</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2.921.185.474,89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1.091.912.260,55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1.829.273.214,34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39.401.916.009,72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3.034.038.865,04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1.122.058.395,59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1.911.980.469,45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41.313.896.479,17</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2059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3.151.565.223,84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1.150.113.998,92</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2.001.451.224,92</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43.315.347.704,09</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3.274.375.698,83</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1.178.414.535,22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2.095.961.163,61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45.411.308.867,70</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3.402.569.345,78</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1.203.140.043,50</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2.199.429.302,28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47.610.738.169,98</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3.536.896.757,29</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1.228.961.793,84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2.307.934.963,45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49.918.673.133,43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3.677.659.775,40</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1.252.104.946,13</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2.425.554.829,27</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52.344.227.962,70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3.825.096.530,97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1.273.854.944,00</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2.551.241.586,97</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54.895.469.549,67</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3.979.933.838,84</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1.293.569.416,89</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2.686.364.421,95</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57.581.833.971,62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4.141.934.689,04</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1.313.039.767,44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2.828.894.921,60</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60.410.728.893,22</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4.313.076.714,09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1.330.358.167,61</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2.982.718.546,48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63.393.447.439,70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4.493.315.813,68</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1.346.876.476,12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3.146.439.337,56</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66.539.886.777,26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2069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4.683.034.299,42</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1.359.556.634,95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3.323.477.664,47</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69.863.364.441,73</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4.882.641.482,87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1.371.525.503,82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3.511.115.979,05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73.374.480.420,78</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5.093.614.489,15</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1.380.049.088,21</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3.713.565.400,94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77.088.045.821,72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5.317.401.649,20</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1.388.388.820,69</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3.929.012.828,51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81.017.058.650,23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5.553.719.983,68</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1.394.113.401,99</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4.159.606.581,69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85.176.665.231,92</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5.803.535.736,51</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1.400.501.322,95</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4.403.034.413,56</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89.579.699.645,48</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6.068.256.230,67</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1.406.036.041,25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4.662.220.189,42</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94.241.919.834,90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6.348.326.674,92</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1.409.450.293,14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4.938.876.381,78</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99.180.796.216,68</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6.644.725.478,73</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1.409.399.320,50</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5.235.326.158,23</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104.416.122.374,91</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6.959.185.840,80</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1.412.551.182,25</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5.546.634.658,55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109.962.757.033,46</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2079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7.291.635.916,65</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1.411.977.540,97</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5.879.658.375,68</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115.842.415.409,14</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7.644.606.457,79</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1.414.566.510,28</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6.230.039.947,51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122.072.455.356,65</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8.018.035.976,46</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1.411.389.203,62</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6.606.646.772,84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128.679.102.129,49</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8.414.367.452,25</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1.409.336.997,04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7.005.030.455,21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135.684.132.584,70</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8.834.116.132,28</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1.405.829.863,82</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7.428.286.268,46</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143.112.418.853,16</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2084</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9.279.523.343,36</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1.403.431.576,87</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7.876.091.766,49</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150.988.510.619,65</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2085</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9.751.468.651,69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1.400.138.870,70</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8.351.329.780,99</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159.339.840.400,64</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2086</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10.252.118.722,27</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1.398.810.151,72</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8.853.308.570,55</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168.193.148.971,19</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2087</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10.782.549.484,09</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1.395.597.011,05</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9.386.952.473,04</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177.580.101.444,23</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2088</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11.345.668.235,56</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1.396.726.192,86</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9.948.942.042,70</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187.529.043.486,93</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2089</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11.942.119.113,13</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1.394.864.849,96</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10.547.254.263,17</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198.076.297.750,10</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2090</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12.574.873.209,95</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1.395.360.393,64</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11.179.512.816,31</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209.255.810.566,41</w:t>
            </w:r>
          </w:p>
        </w:tc>
      </w:tr>
      <w:tr w:rsidR="00796AEC" w:rsidRPr="00B9326F" w:rsidTr="006E62C1">
        <w:trPr>
          <w:trHeight w:val="225"/>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2091</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13.245.178.994,40</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1.393.592.437,37</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11.851.586.557,03</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221.107.397.123,44</w:t>
            </w:r>
          </w:p>
        </w:tc>
      </w:tr>
      <w:tr w:rsidR="00796AEC" w:rsidRPr="00B9326F" w:rsidTr="006E62C1">
        <w:trPr>
          <w:trHeight w:val="225"/>
          <w:jc w:val="center"/>
        </w:trPr>
        <w:tc>
          <w:tcPr>
            <w:tcW w:w="140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2092</w:t>
            </w:r>
          </w:p>
        </w:tc>
        <w:tc>
          <w:tcPr>
            <w:tcW w:w="1947"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13.956.521.954,75</w:t>
            </w:r>
          </w:p>
        </w:tc>
        <w:tc>
          <w:tcPr>
            <w:tcW w:w="1750"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1.394.281.277,81</w:t>
            </w:r>
          </w:p>
        </w:tc>
        <w:tc>
          <w:tcPr>
            <w:tcW w:w="1803"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12.562.240.676,94</w:t>
            </w:r>
          </w:p>
        </w:tc>
        <w:tc>
          <w:tcPr>
            <w:tcW w:w="2024" w:type="dxa"/>
            <w:tcBorders>
              <w:top w:val="nil"/>
              <w:left w:val="nil"/>
              <w:bottom w:val="nil"/>
              <w:right w:val="nil"/>
            </w:tcBorders>
            <w:shd w:val="clear" w:color="000000" w:fill="C0C0C0"/>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233.669.637.800,38</w:t>
            </w:r>
          </w:p>
        </w:tc>
      </w:tr>
      <w:tr w:rsidR="00796AEC" w:rsidRPr="00B9326F" w:rsidTr="006E62C1">
        <w:trPr>
          <w:trHeight w:val="240"/>
          <w:jc w:val="center"/>
        </w:trPr>
        <w:tc>
          <w:tcPr>
            <w:tcW w:w="140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2093</w:t>
            </w:r>
          </w:p>
        </w:tc>
        <w:tc>
          <w:tcPr>
            <w:tcW w:w="1947"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14.710.058.835,21</w:t>
            </w:r>
          </w:p>
        </w:tc>
        <w:tc>
          <w:tcPr>
            <w:tcW w:w="1750"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1.392.263.293,44</w:t>
            </w:r>
          </w:p>
        </w:tc>
        <w:tc>
          <w:tcPr>
            <w:tcW w:w="1803"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13.317.795.541,77</w:t>
            </w:r>
          </w:p>
        </w:tc>
        <w:tc>
          <w:tcPr>
            <w:tcW w:w="2024" w:type="dxa"/>
            <w:tcBorders>
              <w:top w:val="nil"/>
              <w:left w:val="nil"/>
              <w:bottom w:val="nil"/>
              <w:right w:val="nil"/>
            </w:tcBorders>
            <w:shd w:val="clear" w:color="000000" w:fill="FFFFFF"/>
            <w:vAlign w:val="center"/>
            <w:hideMark/>
          </w:tcPr>
          <w:p w:rsidR="00796AEC" w:rsidRPr="00B9326F" w:rsidRDefault="00796AEC" w:rsidP="006E62C1">
            <w:pPr>
              <w:jc w:val="center"/>
              <w:rPr>
                <w:rFonts w:ascii="Arial" w:hAnsi="Arial" w:cs="Arial"/>
                <w:sz w:val="16"/>
                <w:szCs w:val="16"/>
              </w:rPr>
            </w:pPr>
            <w:r w:rsidRPr="00B9326F">
              <w:rPr>
                <w:rFonts w:ascii="Arial" w:hAnsi="Arial" w:cs="Arial"/>
                <w:sz w:val="16"/>
                <w:szCs w:val="16"/>
              </w:rPr>
              <w:t>246.987.433.342,15</w:t>
            </w:r>
          </w:p>
        </w:tc>
      </w:tr>
    </w:tbl>
    <w:p w:rsidR="00796AEC" w:rsidRDefault="00796AEC" w:rsidP="00796AEC">
      <w:pPr>
        <w:tabs>
          <w:tab w:val="left" w:pos="5550"/>
        </w:tabs>
        <w:jc w:val="center"/>
        <w:rPr>
          <w:sz w:val="18"/>
          <w:szCs w:val="18"/>
        </w:rPr>
      </w:pPr>
    </w:p>
    <w:p w:rsidR="00796AEC" w:rsidRDefault="00796AEC" w:rsidP="00796AEC">
      <w:pPr>
        <w:tabs>
          <w:tab w:val="left" w:pos="5550"/>
        </w:tabs>
        <w:ind w:left="709" w:right="565"/>
        <w:jc w:val="both"/>
        <w:rPr>
          <w:sz w:val="18"/>
          <w:szCs w:val="18"/>
        </w:rPr>
      </w:pPr>
      <w:r w:rsidRPr="009B3378">
        <w:rPr>
          <w:sz w:val="18"/>
          <w:szCs w:val="18"/>
        </w:rPr>
        <w:t>Fonte: Portal Transparência do Estado de Rondônia/ Transparência IPERON/ Relatório - Avaliação Atuarial Estado de Rondônia - data base da Avaliação 31/12/2016, Brasília em maio de 2017). Publicado no site www.transparencia.ro.gov.br em 28/05/2017/Informações SEFIN</w:t>
      </w:r>
    </w:p>
    <w:p w:rsidR="00796AEC" w:rsidRDefault="00796AEC" w:rsidP="00796AEC">
      <w:pPr>
        <w:tabs>
          <w:tab w:val="left" w:pos="5550"/>
        </w:tabs>
        <w:ind w:right="565"/>
        <w:jc w:val="center"/>
        <w:rPr>
          <w:sz w:val="18"/>
          <w:szCs w:val="18"/>
        </w:rPr>
      </w:pPr>
    </w:p>
    <w:p w:rsidR="00796AEC" w:rsidRDefault="00796AEC" w:rsidP="00796AEC">
      <w:pPr>
        <w:tabs>
          <w:tab w:val="left" w:pos="5550"/>
        </w:tabs>
        <w:ind w:left="709" w:right="565"/>
        <w:jc w:val="both"/>
        <w:rPr>
          <w:sz w:val="18"/>
          <w:szCs w:val="18"/>
        </w:rPr>
      </w:pPr>
      <w:r>
        <w:rPr>
          <w:sz w:val="18"/>
          <w:szCs w:val="18"/>
        </w:rPr>
        <w:t>*</w:t>
      </w:r>
      <w:r w:rsidRPr="009B3378">
        <w:rPr>
          <w:sz w:val="18"/>
          <w:szCs w:val="18"/>
        </w:rPr>
        <w:t>Nota:</w:t>
      </w:r>
    </w:p>
    <w:p w:rsidR="00796AEC" w:rsidRPr="009B3378" w:rsidRDefault="00796AEC" w:rsidP="00796AEC">
      <w:pPr>
        <w:tabs>
          <w:tab w:val="left" w:pos="5550"/>
        </w:tabs>
        <w:ind w:left="709" w:right="565"/>
        <w:jc w:val="both"/>
        <w:rPr>
          <w:sz w:val="18"/>
          <w:szCs w:val="18"/>
        </w:rPr>
      </w:pPr>
      <w:r w:rsidRPr="009B3378">
        <w:rPr>
          <w:sz w:val="18"/>
          <w:szCs w:val="18"/>
        </w:rPr>
        <w:t>Definições:</w:t>
      </w:r>
    </w:p>
    <w:p w:rsidR="00796AEC" w:rsidRPr="009B3378" w:rsidRDefault="00796AEC" w:rsidP="00796AEC">
      <w:pPr>
        <w:tabs>
          <w:tab w:val="left" w:pos="5550"/>
        </w:tabs>
        <w:ind w:left="709" w:right="565"/>
        <w:jc w:val="both"/>
        <w:rPr>
          <w:sz w:val="18"/>
          <w:szCs w:val="18"/>
        </w:rPr>
      </w:pPr>
      <w:r w:rsidRPr="009B3378">
        <w:rPr>
          <w:sz w:val="18"/>
          <w:szCs w:val="18"/>
        </w:rPr>
        <w:t>Nº de Meses no Cálculo do 1º Ano: 13.</w:t>
      </w:r>
    </w:p>
    <w:p w:rsidR="00796AEC" w:rsidRPr="009B3378" w:rsidRDefault="00796AEC" w:rsidP="00796AEC">
      <w:pPr>
        <w:tabs>
          <w:tab w:val="left" w:pos="5550"/>
        </w:tabs>
        <w:ind w:left="709" w:right="565"/>
        <w:jc w:val="both"/>
        <w:rPr>
          <w:sz w:val="18"/>
          <w:szCs w:val="18"/>
        </w:rPr>
      </w:pPr>
      <w:r w:rsidRPr="009B3378">
        <w:rPr>
          <w:sz w:val="18"/>
          <w:szCs w:val="18"/>
        </w:rPr>
        <w:t>Receitas Previdenciárias: Custo Normal apurado (incluída tx. adm.), aplicado sobre remuneração dos servidores ativos e sobre proventos que excedem teto do RGPS (+) (+) COMPREV (+) Receita de Custo Suplementar (+) Ganhos de mercado.</w:t>
      </w:r>
    </w:p>
    <w:p w:rsidR="00796AEC" w:rsidRPr="009B3378" w:rsidRDefault="00796AEC" w:rsidP="00796AEC">
      <w:pPr>
        <w:tabs>
          <w:tab w:val="left" w:pos="5550"/>
        </w:tabs>
        <w:ind w:left="709" w:right="565"/>
        <w:jc w:val="both"/>
        <w:rPr>
          <w:sz w:val="18"/>
          <w:szCs w:val="18"/>
        </w:rPr>
      </w:pPr>
      <w:r w:rsidRPr="009B3378">
        <w:rPr>
          <w:sz w:val="18"/>
          <w:szCs w:val="18"/>
        </w:rPr>
        <w:t>Despesas Previdenciárias: Aposentadorias (+) Pensões (+) Auxílios (+) Taxa de Administração do Plano.</w:t>
      </w:r>
    </w:p>
    <w:p w:rsidR="00796AEC" w:rsidRPr="009B3378" w:rsidRDefault="00796AEC" w:rsidP="00796AEC">
      <w:pPr>
        <w:tabs>
          <w:tab w:val="left" w:pos="5550"/>
        </w:tabs>
        <w:ind w:left="709" w:right="565"/>
        <w:jc w:val="both"/>
        <w:rPr>
          <w:sz w:val="18"/>
          <w:szCs w:val="18"/>
        </w:rPr>
      </w:pPr>
      <w:r w:rsidRPr="009B3378">
        <w:rPr>
          <w:sz w:val="18"/>
          <w:szCs w:val="18"/>
        </w:rPr>
        <w:t>Resultado Previdenciário: Receitas Previdenciárias (-) Despesas Previdenciárias.</w:t>
      </w:r>
    </w:p>
    <w:p w:rsidR="00796AEC" w:rsidRDefault="00796AEC" w:rsidP="00796AEC">
      <w:pPr>
        <w:tabs>
          <w:tab w:val="left" w:pos="5550"/>
        </w:tabs>
        <w:ind w:left="709" w:right="565"/>
        <w:jc w:val="both"/>
        <w:rPr>
          <w:sz w:val="18"/>
          <w:szCs w:val="18"/>
        </w:rPr>
      </w:pPr>
      <w:r w:rsidRPr="009B3378">
        <w:rPr>
          <w:sz w:val="18"/>
          <w:szCs w:val="18"/>
        </w:rPr>
        <w:t>Saldo: Saldo TOTAL do DAIR EM 31-12-2016</w:t>
      </w:r>
    </w:p>
    <w:p w:rsidR="00796AEC" w:rsidRDefault="00796AEC" w:rsidP="00796AEC">
      <w:pPr>
        <w:tabs>
          <w:tab w:val="left" w:pos="5550"/>
        </w:tabs>
        <w:jc w:val="center"/>
        <w:rPr>
          <w:sz w:val="18"/>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Default="00796AEC" w:rsidP="00796AEC">
      <w:pPr>
        <w:tabs>
          <w:tab w:val="left" w:pos="5550"/>
        </w:tabs>
        <w:jc w:val="center"/>
        <w:rPr>
          <w:b/>
          <w:szCs w:val="18"/>
        </w:rPr>
      </w:pPr>
    </w:p>
    <w:p w:rsidR="00796AEC" w:rsidRPr="00F62B9D" w:rsidRDefault="00796AEC" w:rsidP="00796AEC">
      <w:pPr>
        <w:tabs>
          <w:tab w:val="left" w:pos="5550"/>
        </w:tabs>
        <w:jc w:val="center"/>
        <w:rPr>
          <w:b/>
          <w:szCs w:val="18"/>
        </w:rPr>
      </w:pPr>
      <w:r w:rsidRPr="00F62B9D">
        <w:rPr>
          <w:b/>
          <w:szCs w:val="18"/>
        </w:rPr>
        <w:t>ANEXO DE METAS FISCAIS</w:t>
      </w:r>
    </w:p>
    <w:p w:rsidR="00796AEC" w:rsidRPr="00F62B9D" w:rsidRDefault="00796AEC" w:rsidP="00796AEC">
      <w:pPr>
        <w:tabs>
          <w:tab w:val="left" w:pos="5550"/>
        </w:tabs>
        <w:jc w:val="center"/>
        <w:rPr>
          <w:b/>
          <w:szCs w:val="18"/>
        </w:rPr>
      </w:pPr>
      <w:r w:rsidRPr="00F62B9D">
        <w:rPr>
          <w:b/>
          <w:szCs w:val="18"/>
        </w:rPr>
        <w:t>PROJEÇÃO ATUARIAL DO REGIME PRÓPRIO DE PREVIDÊNCIA DOS SERVIDORES</w:t>
      </w:r>
    </w:p>
    <w:p w:rsidR="00796AEC" w:rsidRPr="00F62B9D" w:rsidRDefault="00796AEC" w:rsidP="00796AEC">
      <w:pPr>
        <w:tabs>
          <w:tab w:val="left" w:pos="5550"/>
        </w:tabs>
        <w:jc w:val="center"/>
        <w:rPr>
          <w:b/>
          <w:szCs w:val="18"/>
        </w:rPr>
      </w:pPr>
      <w:r w:rsidRPr="00F62B9D">
        <w:rPr>
          <w:b/>
          <w:szCs w:val="18"/>
        </w:rPr>
        <w:t>2018</w:t>
      </w:r>
    </w:p>
    <w:p w:rsidR="00796AEC" w:rsidRDefault="00796AEC" w:rsidP="00796AEC">
      <w:pPr>
        <w:tabs>
          <w:tab w:val="left" w:pos="5550"/>
        </w:tabs>
        <w:ind w:hanging="993"/>
        <w:rPr>
          <w:sz w:val="18"/>
          <w:szCs w:val="18"/>
        </w:rPr>
      </w:pPr>
    </w:p>
    <w:tbl>
      <w:tblPr>
        <w:tblW w:w="8600" w:type="dxa"/>
        <w:jc w:val="center"/>
        <w:tblCellMar>
          <w:left w:w="70" w:type="dxa"/>
          <w:right w:w="70" w:type="dxa"/>
        </w:tblCellMar>
        <w:tblLook w:val="04A0" w:firstRow="1" w:lastRow="0" w:firstColumn="1" w:lastColumn="0" w:noHBand="0" w:noVBand="1"/>
      </w:tblPr>
      <w:tblGrid>
        <w:gridCol w:w="1680"/>
        <w:gridCol w:w="1600"/>
        <w:gridCol w:w="1680"/>
        <w:gridCol w:w="1680"/>
        <w:gridCol w:w="1960"/>
      </w:tblGrid>
      <w:tr w:rsidR="00796AEC" w:rsidRPr="009B3378" w:rsidTr="006E62C1">
        <w:trPr>
          <w:trHeight w:val="225"/>
          <w:jc w:val="center"/>
        </w:trPr>
        <w:tc>
          <w:tcPr>
            <w:tcW w:w="8600" w:type="dxa"/>
            <w:gridSpan w:val="5"/>
            <w:tcBorders>
              <w:top w:val="dotted" w:sz="4" w:space="0" w:color="FFFFFF"/>
              <w:left w:val="dotted" w:sz="4" w:space="0" w:color="FFFFFF"/>
              <w:bottom w:val="dotted" w:sz="4" w:space="0" w:color="FFFFFF"/>
              <w:right w:val="dotted" w:sz="4" w:space="0" w:color="FFFFFF"/>
            </w:tcBorders>
            <w:shd w:val="clear" w:color="auto" w:fill="auto"/>
            <w:noWrap/>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AMF – Demonstrativo VII  - A (LRF, art.4º, § 2º, inciso IV, alínea "a") -   Fundo Previdenciário Financeiro          R$1,00</w:t>
            </w:r>
          </w:p>
        </w:tc>
      </w:tr>
      <w:tr w:rsidR="00796AEC" w:rsidRPr="009B3378" w:rsidTr="006E62C1">
        <w:trPr>
          <w:trHeight w:val="675"/>
          <w:jc w:val="center"/>
        </w:trPr>
        <w:tc>
          <w:tcPr>
            <w:tcW w:w="1680" w:type="dxa"/>
            <w:tcBorders>
              <w:top w:val="nil"/>
              <w:left w:val="dotted" w:sz="4" w:space="0" w:color="FFFFFF"/>
              <w:bottom w:val="dotted" w:sz="4" w:space="0" w:color="FFFFFF"/>
              <w:right w:val="dotted" w:sz="4" w:space="0" w:color="FFFFFF"/>
            </w:tcBorders>
            <w:shd w:val="clear" w:color="000000" w:fill="969696"/>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Exercício</w:t>
            </w:r>
          </w:p>
        </w:tc>
        <w:tc>
          <w:tcPr>
            <w:tcW w:w="1600" w:type="dxa"/>
            <w:tcBorders>
              <w:top w:val="nil"/>
              <w:left w:val="nil"/>
              <w:bottom w:val="dotted" w:sz="4" w:space="0" w:color="FFFFFF"/>
              <w:right w:val="dotted" w:sz="4" w:space="0" w:color="FFFFFF"/>
            </w:tcBorders>
            <w:shd w:val="clear" w:color="000000" w:fill="969696"/>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xml:space="preserve">Receitas </w:t>
            </w:r>
            <w:r w:rsidRPr="009B3378">
              <w:rPr>
                <w:rFonts w:ascii="Arial" w:hAnsi="Arial" w:cs="Arial"/>
                <w:sz w:val="16"/>
                <w:szCs w:val="16"/>
              </w:rPr>
              <w:br/>
              <w:t>Previdenciárias (a)</w:t>
            </w:r>
          </w:p>
        </w:tc>
        <w:tc>
          <w:tcPr>
            <w:tcW w:w="1680" w:type="dxa"/>
            <w:tcBorders>
              <w:top w:val="nil"/>
              <w:left w:val="nil"/>
              <w:bottom w:val="dotted" w:sz="4" w:space="0" w:color="FFFFFF"/>
              <w:right w:val="dotted" w:sz="4" w:space="0" w:color="FFFFFF"/>
            </w:tcBorders>
            <w:shd w:val="clear" w:color="000000" w:fill="969696"/>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Despesas</w:t>
            </w:r>
            <w:r w:rsidRPr="009B3378">
              <w:rPr>
                <w:rFonts w:ascii="Arial" w:hAnsi="Arial" w:cs="Arial"/>
                <w:sz w:val="16"/>
                <w:szCs w:val="16"/>
              </w:rPr>
              <w:br/>
              <w:t>Previdenciárias (b)</w:t>
            </w:r>
          </w:p>
        </w:tc>
        <w:tc>
          <w:tcPr>
            <w:tcW w:w="1680" w:type="dxa"/>
            <w:tcBorders>
              <w:top w:val="nil"/>
              <w:left w:val="nil"/>
              <w:bottom w:val="dotted" w:sz="4" w:space="0" w:color="FFFFFF"/>
              <w:right w:val="dotted" w:sz="4" w:space="0" w:color="FFFFFF"/>
            </w:tcBorders>
            <w:shd w:val="clear" w:color="000000" w:fill="969696"/>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xml:space="preserve">Resultado </w:t>
            </w:r>
            <w:r w:rsidRPr="009B3378">
              <w:rPr>
                <w:rFonts w:ascii="Arial" w:hAnsi="Arial" w:cs="Arial"/>
                <w:sz w:val="16"/>
                <w:szCs w:val="16"/>
              </w:rPr>
              <w:br/>
              <w:t>Previdenciário           (c) = (a - b)</w:t>
            </w:r>
          </w:p>
        </w:tc>
        <w:tc>
          <w:tcPr>
            <w:tcW w:w="1960" w:type="dxa"/>
            <w:tcBorders>
              <w:top w:val="nil"/>
              <w:left w:val="nil"/>
              <w:bottom w:val="dotted" w:sz="4" w:space="0" w:color="FFFFFF"/>
              <w:right w:val="dotted" w:sz="4" w:space="0" w:color="FFFFFF"/>
            </w:tcBorders>
            <w:shd w:val="clear" w:color="000000" w:fill="969696"/>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Saldo Financeiro do Exercício (d) = (d Exercicio Anterior) + (c)</w:t>
            </w:r>
          </w:p>
        </w:tc>
      </w:tr>
      <w:tr w:rsidR="00796AEC" w:rsidRPr="009B3378" w:rsidTr="006E62C1">
        <w:trPr>
          <w:trHeight w:val="300"/>
          <w:jc w:val="center"/>
        </w:trPr>
        <w:tc>
          <w:tcPr>
            <w:tcW w:w="1680" w:type="dxa"/>
            <w:tcBorders>
              <w:top w:val="nil"/>
              <w:left w:val="dotted" w:sz="4" w:space="0" w:color="FFFFFF"/>
              <w:bottom w:val="dotted" w:sz="4" w:space="0" w:color="FFFFFF"/>
              <w:right w:val="dotted" w:sz="4" w:space="0" w:color="FFFFFF"/>
            </w:tcBorders>
            <w:shd w:val="clear" w:color="auto" w:fill="auto"/>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w:t>
            </w:r>
          </w:p>
        </w:tc>
        <w:tc>
          <w:tcPr>
            <w:tcW w:w="1600" w:type="dxa"/>
            <w:tcBorders>
              <w:top w:val="nil"/>
              <w:left w:val="nil"/>
              <w:bottom w:val="dotted" w:sz="4" w:space="0" w:color="FFFFFF"/>
              <w:right w:val="dotted" w:sz="4" w:space="0" w:color="FFFFFF"/>
            </w:tcBorders>
            <w:shd w:val="clear" w:color="auto" w:fill="auto"/>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w:t>
            </w:r>
          </w:p>
        </w:tc>
        <w:tc>
          <w:tcPr>
            <w:tcW w:w="1680" w:type="dxa"/>
            <w:tcBorders>
              <w:top w:val="nil"/>
              <w:left w:val="nil"/>
              <w:bottom w:val="dotted" w:sz="4" w:space="0" w:color="FFFFFF"/>
              <w:right w:val="dotted" w:sz="4" w:space="0" w:color="FFFFFF"/>
            </w:tcBorders>
            <w:shd w:val="clear" w:color="auto" w:fill="auto"/>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w:t>
            </w:r>
          </w:p>
        </w:tc>
        <w:tc>
          <w:tcPr>
            <w:tcW w:w="1680" w:type="dxa"/>
            <w:tcBorders>
              <w:top w:val="nil"/>
              <w:left w:val="nil"/>
              <w:bottom w:val="dotted" w:sz="4" w:space="0" w:color="FFFFFF"/>
              <w:right w:val="dotted" w:sz="4" w:space="0" w:color="FFFFFF"/>
            </w:tcBorders>
            <w:shd w:val="clear" w:color="auto" w:fill="auto"/>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w:t>
            </w:r>
          </w:p>
        </w:tc>
        <w:tc>
          <w:tcPr>
            <w:tcW w:w="1960" w:type="dxa"/>
            <w:tcBorders>
              <w:top w:val="nil"/>
              <w:left w:val="nil"/>
              <w:bottom w:val="dotted" w:sz="4" w:space="0" w:color="FFFFFF"/>
              <w:right w:val="dotted" w:sz="4" w:space="0" w:color="FFFFFF"/>
            </w:tcBorders>
            <w:shd w:val="clear" w:color="auto" w:fill="auto"/>
            <w:noWrap/>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 </w:t>
            </w:r>
          </w:p>
        </w:tc>
      </w:tr>
      <w:tr w:rsidR="00796AEC" w:rsidRPr="009B3378" w:rsidTr="006E62C1">
        <w:trPr>
          <w:trHeight w:val="300"/>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2016</w:t>
            </w:r>
          </w:p>
        </w:tc>
        <w:tc>
          <w:tcPr>
            <w:tcW w:w="160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554.640.462,41</w:t>
            </w:r>
          </w:p>
        </w:tc>
        <w:tc>
          <w:tcPr>
            <w:tcW w:w="168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432.845.985,29</w:t>
            </w:r>
          </w:p>
        </w:tc>
        <w:tc>
          <w:tcPr>
            <w:tcW w:w="168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121.794.477,12</w:t>
            </w:r>
          </w:p>
        </w:tc>
        <w:tc>
          <w:tcPr>
            <w:tcW w:w="196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1.040.105.682,22</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2017</w:t>
            </w:r>
          </w:p>
        </w:tc>
        <w:tc>
          <w:tcPr>
            <w:tcW w:w="1600" w:type="dxa"/>
            <w:tcBorders>
              <w:top w:val="nil"/>
              <w:left w:val="nil"/>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485.936.270,32</w:t>
            </w:r>
          </w:p>
        </w:tc>
        <w:tc>
          <w:tcPr>
            <w:tcW w:w="1680" w:type="dxa"/>
            <w:tcBorders>
              <w:top w:val="nil"/>
              <w:left w:val="nil"/>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490.048.938,07</w:t>
            </w:r>
          </w:p>
        </w:tc>
        <w:tc>
          <w:tcPr>
            <w:tcW w:w="1680" w:type="dxa"/>
            <w:tcBorders>
              <w:top w:val="nil"/>
              <w:left w:val="nil"/>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-4.112.667,75</w:t>
            </w:r>
          </w:p>
        </w:tc>
        <w:tc>
          <w:tcPr>
            <w:tcW w:w="1960" w:type="dxa"/>
            <w:tcBorders>
              <w:top w:val="nil"/>
              <w:left w:val="nil"/>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1.035.993.014,47</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2018</w:t>
            </w:r>
          </w:p>
        </w:tc>
        <w:tc>
          <w:tcPr>
            <w:tcW w:w="160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510.581.460,18</w:t>
            </w:r>
          </w:p>
        </w:tc>
        <w:tc>
          <w:tcPr>
            <w:tcW w:w="168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534.329.045,95</w:t>
            </w:r>
          </w:p>
        </w:tc>
        <w:tc>
          <w:tcPr>
            <w:tcW w:w="168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-23.747.585,77</w:t>
            </w:r>
          </w:p>
        </w:tc>
        <w:tc>
          <w:tcPr>
            <w:tcW w:w="1960" w:type="dxa"/>
            <w:tcBorders>
              <w:top w:val="nil"/>
              <w:left w:val="nil"/>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1.012.245.428,70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2019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489.638.489,04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651.040.805,06</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-161.402.316,02</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850.843.112,68</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449.549.912,24</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745.724.417,89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-296.174.505,65</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554.668.607,03</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399.033.450,22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871.280.657,65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-472.247.207,43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82.421.399,60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355.290.250,76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912.873.826,87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-557.583.576,11</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337.701.150,40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955.392.137,83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-617.690.987,43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323.640.787,02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1.002.841.630,70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-679.200.843,68</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309.754.317,12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1.048.567.628,50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-738.813.311,38</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295.961.865,31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1.092.753.327,47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-796.791.462,16</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282.210.519,45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1.135.574.876,92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-853.364.357,47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268.841.822,13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1.175.362.364,02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-906.520.541,89</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256.145.387,51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1.211.069.102,21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-954.923.714,70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243.312.794,35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1.245.856.217,43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-1.002.543.423,08</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230.968.994,44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1.276.965.925,84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-1.045.996.931,40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218.680.439,40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1.306.198.216,78</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-1.087.517.777,38</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204.623.264,94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1.341.305.355,07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-1.136.682.090,13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184.345.021,40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1.378.029.446,09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-1.193.684.424,69</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174.373.762,30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1.392.151.027,60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-1.217.777.265,30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164.132.013,43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1.405.677.888,57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-1.241.545.875,14</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153.784.071,14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1.417.772.833,92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-1.263.988.762,78</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141.004.477,39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1.438.048.418,06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-1.297.043.940,67</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130.673.019,66</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1.446.031.790,72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-1.315.358.771,06</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123.780.414,15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1.437.547.851,31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-1.313.767.437,16</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116.877.721,49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1.427.023.657,56</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-1.310.145.936,07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110.110.203,25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1.413.834.635,88</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-1.303.724.432,63</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103.917.269,55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1.396.158.019,88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-1.292.240.750,33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97.146.785,82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1.378.819.182,66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-1.281.672.396,84</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91.132.534,74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1.356.287.422,51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-1.265.154.887,77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84.922.443,96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1.332.587.284,32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-1.247.664.840,36</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79.432.522,69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1.303.969.193,02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-1.224.536.670,33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74.160.565,05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1.272.616.777,05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-1.198.456.212,00</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2049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69.586.955,77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1.236.636.690,79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-1.167.049.735,02</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65.275.568,00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1.197.987.310,30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-1.132.711.742,30</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61.324.372,13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1.156.416.145,74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-1.095.091.773,61</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57.530.563,15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1.112.955.092,58</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-1.055.424.529,43</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54.191.158,49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1.066.568.862,31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-1.012.377.703,82</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51.037.080,39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1.018.596.931,11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-967.559.850,72</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48.059.010,35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969.308.661,22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-921.249.650,87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45.133.249,80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919.463.932,93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-874.330.683,13</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42.398.026,62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868.740.050,57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-826.342.023,95</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39.758.095,35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817.797.370,73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-778.039.275,38</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2059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37.257.043,40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766.726.269,52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-729.469.226,12</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34.801.673,86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716.196.325,18</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-681.394.651,32</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32.387.330,96</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666.510.683,07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-634.123.352,11</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30.025.394,72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617.903.536,63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-587.878.141,91</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27.726.535,43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570.594.473,94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-542.867.938,51</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25.500.698,40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524.788.162,77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-499.287.464,37</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23.356.847,55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480.669.075,05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-457.312.227,50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21.302.700,80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438.396.040,80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-417.093.340,00</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19.344.843,05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398.104.572,75</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-378.759.729,70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17.488.773,89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359.907.849,30</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-342.419.075,41</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2069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15.739.093,70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323.900.543,28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-308.161.449,58</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14.099.225,57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290.153.099,61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-276.053.874,04</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12.570.503,22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258.692.965,51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-246.122.462,29</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11.151.846,82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229.497.918,56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-218.346.071,74</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9.840.189,88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202.504.852,61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-192.664.662,73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8.631.130,58</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177.623.180,69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-168.992.050,11</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7.520.082,84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154.758.524,51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-147.238.441,67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6.502.721,81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133.821.881,14</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-127.319.159,33</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5.574.727,82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114.724.354,80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-109.149.626,98</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4.731.626,19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97.373.859,05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-92.642.232,86</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2079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3.969.214,37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81.683.908,54</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-77.714.694,17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3.284.733,92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67.597.736,07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-64.313.002,15</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2.676.823,83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55.087.332,93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-52.410.509,10</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2.144.360,13</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44.129.568,35</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-41.985.208,22</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1.685.584,58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34.688.259,23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-33.002.674,65</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2084</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1.297.807,21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26.708.047,39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-25.410.240,18</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2085</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976.956,33</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20.105.140,27</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-19.128.183,94</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2086</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717.518,32</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14.766.071,07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-14.048.552,75</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2087</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512.900,08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10.555.157,70</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-10.042.257,62</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2088</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355.970,59</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7.325.648,54</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-6.969.677,95</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2089</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239.339,98</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4.925.464,71</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-4.686.124,73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2090</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155.830,36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3.206.889,77</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-3.051.059,41</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2091</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98.820,09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2.033.654,72</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-1.934.834,63</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225"/>
          <w:jc w:val="center"/>
        </w:trPr>
        <w:tc>
          <w:tcPr>
            <w:tcW w:w="1680" w:type="dxa"/>
            <w:tcBorders>
              <w:top w:val="nil"/>
              <w:left w:val="dotted" w:sz="4" w:space="0" w:color="FFFFFF"/>
              <w:bottom w:val="dotted" w:sz="4" w:space="0" w:color="FFFFFF"/>
              <w:right w:val="dotted" w:sz="4" w:space="0" w:color="FFFFFF"/>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2092</w:t>
            </w:r>
          </w:p>
        </w:tc>
        <w:tc>
          <w:tcPr>
            <w:tcW w:w="160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62.158,06</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1.279.173,41</w:t>
            </w:r>
          </w:p>
        </w:tc>
        <w:tc>
          <w:tcPr>
            <w:tcW w:w="168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-1.217.015,35</w:t>
            </w:r>
          </w:p>
        </w:tc>
        <w:tc>
          <w:tcPr>
            <w:tcW w:w="1960" w:type="dxa"/>
            <w:tcBorders>
              <w:top w:val="nil"/>
              <w:left w:val="nil"/>
              <w:bottom w:val="nil"/>
              <w:right w:val="nil"/>
            </w:tcBorders>
            <w:shd w:val="clear" w:color="000000" w:fill="C0C0C0"/>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r w:rsidR="00796AEC" w:rsidRPr="009B3378" w:rsidTr="006E62C1">
        <w:trPr>
          <w:trHeight w:val="315"/>
          <w:jc w:val="center"/>
        </w:trPr>
        <w:tc>
          <w:tcPr>
            <w:tcW w:w="1680" w:type="dxa"/>
            <w:tcBorders>
              <w:top w:val="nil"/>
              <w:left w:val="dotted" w:sz="4" w:space="0" w:color="FFFFFF"/>
              <w:bottom w:val="dotted" w:sz="4" w:space="0" w:color="FFFFFF"/>
              <w:right w:val="dotted" w:sz="4" w:space="0" w:color="FFFFFF"/>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2093</w:t>
            </w:r>
          </w:p>
        </w:tc>
        <w:tc>
          <w:tcPr>
            <w:tcW w:w="160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40.160,39</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826.475,26</w:t>
            </w:r>
          </w:p>
        </w:tc>
        <w:tc>
          <w:tcPr>
            <w:tcW w:w="168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-786.314,87</w:t>
            </w:r>
          </w:p>
        </w:tc>
        <w:tc>
          <w:tcPr>
            <w:tcW w:w="1960" w:type="dxa"/>
            <w:tcBorders>
              <w:top w:val="nil"/>
              <w:left w:val="nil"/>
              <w:bottom w:val="nil"/>
              <w:right w:val="nil"/>
            </w:tcBorders>
            <w:shd w:val="clear" w:color="000000" w:fill="FFFFFF"/>
            <w:vAlign w:val="center"/>
            <w:hideMark/>
          </w:tcPr>
          <w:p w:rsidR="00796AEC" w:rsidRPr="009B3378" w:rsidRDefault="00796AEC" w:rsidP="006E62C1">
            <w:pPr>
              <w:jc w:val="center"/>
              <w:rPr>
                <w:rFonts w:ascii="Arial" w:hAnsi="Arial" w:cs="Arial"/>
                <w:sz w:val="16"/>
                <w:szCs w:val="16"/>
              </w:rPr>
            </w:pPr>
            <w:r w:rsidRPr="009B3378">
              <w:rPr>
                <w:rFonts w:ascii="Arial" w:hAnsi="Arial" w:cs="Arial"/>
                <w:sz w:val="16"/>
                <w:szCs w:val="16"/>
              </w:rPr>
              <w:t>0,00</w:t>
            </w:r>
          </w:p>
        </w:tc>
      </w:tr>
    </w:tbl>
    <w:p w:rsidR="00796AEC" w:rsidRDefault="00796AEC" w:rsidP="00796AEC">
      <w:pPr>
        <w:tabs>
          <w:tab w:val="left" w:pos="5550"/>
        </w:tabs>
        <w:ind w:left="851"/>
        <w:rPr>
          <w:sz w:val="18"/>
          <w:szCs w:val="18"/>
        </w:rPr>
      </w:pPr>
    </w:p>
    <w:p w:rsidR="00796AEC" w:rsidRDefault="00796AEC" w:rsidP="00796AEC">
      <w:pPr>
        <w:tabs>
          <w:tab w:val="left" w:pos="5550"/>
        </w:tabs>
        <w:ind w:left="851" w:right="848"/>
        <w:jc w:val="both"/>
        <w:rPr>
          <w:sz w:val="18"/>
          <w:szCs w:val="18"/>
        </w:rPr>
      </w:pPr>
      <w:r w:rsidRPr="009B3378">
        <w:rPr>
          <w:sz w:val="18"/>
          <w:szCs w:val="18"/>
        </w:rPr>
        <w:t>Fonte: Portal Transparência do Estado de Rondônia/ Relatórios/ Relatório Resumido de Execução Orçamentária exercício 2016). Publicado no site www.transparencia.ro.gov.br em 28/02/2016/Informações SEFIN</w:t>
      </w:r>
      <w:r>
        <w:rPr>
          <w:sz w:val="18"/>
          <w:szCs w:val="18"/>
        </w:rPr>
        <w:t>.</w:t>
      </w:r>
    </w:p>
    <w:p w:rsidR="00796AEC" w:rsidRDefault="00796AEC" w:rsidP="00796AEC">
      <w:pPr>
        <w:tabs>
          <w:tab w:val="left" w:pos="5550"/>
        </w:tabs>
        <w:ind w:left="851" w:right="848"/>
        <w:jc w:val="both"/>
        <w:rPr>
          <w:sz w:val="18"/>
          <w:szCs w:val="18"/>
        </w:rPr>
      </w:pPr>
    </w:p>
    <w:p w:rsidR="00796AEC" w:rsidRDefault="00796AEC" w:rsidP="00796AEC">
      <w:pPr>
        <w:tabs>
          <w:tab w:val="left" w:pos="5550"/>
        </w:tabs>
        <w:ind w:left="851" w:right="848"/>
        <w:jc w:val="both"/>
        <w:rPr>
          <w:sz w:val="18"/>
          <w:szCs w:val="18"/>
        </w:rPr>
      </w:pPr>
      <w:r w:rsidRPr="009B3378">
        <w:rPr>
          <w:sz w:val="18"/>
          <w:szCs w:val="18"/>
        </w:rPr>
        <w:t xml:space="preserve">*Nota: </w:t>
      </w:r>
    </w:p>
    <w:p w:rsidR="00796AEC" w:rsidRPr="009B3378" w:rsidRDefault="00796AEC" w:rsidP="00796AEC">
      <w:pPr>
        <w:tabs>
          <w:tab w:val="left" w:pos="5550"/>
        </w:tabs>
        <w:ind w:left="851" w:right="848"/>
        <w:jc w:val="both"/>
        <w:rPr>
          <w:sz w:val="18"/>
          <w:szCs w:val="18"/>
        </w:rPr>
      </w:pPr>
      <w:r w:rsidRPr="009B3378">
        <w:rPr>
          <w:sz w:val="18"/>
          <w:szCs w:val="18"/>
        </w:rPr>
        <w:t>Definições:</w:t>
      </w:r>
    </w:p>
    <w:p w:rsidR="00796AEC" w:rsidRPr="009B3378" w:rsidRDefault="00796AEC" w:rsidP="00796AEC">
      <w:pPr>
        <w:tabs>
          <w:tab w:val="left" w:pos="5550"/>
        </w:tabs>
        <w:ind w:left="851" w:right="848"/>
        <w:jc w:val="both"/>
        <w:rPr>
          <w:sz w:val="18"/>
          <w:szCs w:val="18"/>
        </w:rPr>
      </w:pPr>
      <w:r w:rsidRPr="009B3378">
        <w:rPr>
          <w:sz w:val="18"/>
          <w:szCs w:val="18"/>
        </w:rPr>
        <w:t>Nº de Meses no Cálculo do 1º Ano: 13.</w:t>
      </w:r>
    </w:p>
    <w:p w:rsidR="00796AEC" w:rsidRPr="009B3378" w:rsidRDefault="00796AEC" w:rsidP="00796AEC">
      <w:pPr>
        <w:tabs>
          <w:tab w:val="left" w:pos="5550"/>
        </w:tabs>
        <w:ind w:left="851" w:right="848"/>
        <w:jc w:val="both"/>
        <w:rPr>
          <w:sz w:val="18"/>
          <w:szCs w:val="18"/>
        </w:rPr>
      </w:pPr>
      <w:r w:rsidRPr="009B3378">
        <w:rPr>
          <w:sz w:val="18"/>
          <w:szCs w:val="18"/>
        </w:rPr>
        <w:t>Receitas Previdenciárias: Custo Normal apurado (incluída tx. adm.), aplicado sobre remuneração dos servidores ativos e sobre</w:t>
      </w:r>
      <w:r>
        <w:rPr>
          <w:sz w:val="18"/>
          <w:szCs w:val="18"/>
        </w:rPr>
        <w:t xml:space="preserve"> </w:t>
      </w:r>
      <w:r w:rsidRPr="009B3378">
        <w:rPr>
          <w:sz w:val="18"/>
          <w:szCs w:val="18"/>
        </w:rPr>
        <w:t>proven</w:t>
      </w:r>
      <w:r>
        <w:rPr>
          <w:sz w:val="18"/>
          <w:szCs w:val="18"/>
        </w:rPr>
        <w:t xml:space="preserve">tos que excedem teto do RGPS </w:t>
      </w:r>
      <w:r w:rsidRPr="009B3378">
        <w:rPr>
          <w:sz w:val="18"/>
          <w:szCs w:val="18"/>
        </w:rPr>
        <w:t>(+) COMPREV (+) Receita de Custo Suplementar (+) Ganhos de mercado.</w:t>
      </w:r>
    </w:p>
    <w:p w:rsidR="00796AEC" w:rsidRPr="009B3378" w:rsidRDefault="00796AEC" w:rsidP="00796AEC">
      <w:pPr>
        <w:tabs>
          <w:tab w:val="left" w:pos="5550"/>
        </w:tabs>
        <w:ind w:left="851" w:right="848"/>
        <w:jc w:val="both"/>
        <w:rPr>
          <w:sz w:val="18"/>
          <w:szCs w:val="18"/>
        </w:rPr>
      </w:pPr>
      <w:r w:rsidRPr="009B3378">
        <w:rPr>
          <w:sz w:val="18"/>
          <w:szCs w:val="18"/>
        </w:rPr>
        <w:t>Despesas Previdenciárias: Aposentadorias (+) Pensões (+) Auxílios (+) Taxa de Administração do Plano.</w:t>
      </w:r>
    </w:p>
    <w:p w:rsidR="00796AEC" w:rsidRPr="009B3378" w:rsidRDefault="00796AEC" w:rsidP="00796AEC">
      <w:pPr>
        <w:tabs>
          <w:tab w:val="left" w:pos="5550"/>
        </w:tabs>
        <w:ind w:left="851" w:right="848"/>
        <w:jc w:val="both"/>
        <w:rPr>
          <w:sz w:val="18"/>
          <w:szCs w:val="18"/>
        </w:rPr>
      </w:pPr>
      <w:r w:rsidRPr="009B3378">
        <w:rPr>
          <w:sz w:val="18"/>
          <w:szCs w:val="18"/>
        </w:rPr>
        <w:t>Resultado Previdenciário: Receitas Previdenciárias (-) Despesas Previdenciárias.</w:t>
      </w:r>
    </w:p>
    <w:p w:rsidR="00F021CD" w:rsidRDefault="00796AEC" w:rsidP="00796AEC">
      <w:pPr>
        <w:tabs>
          <w:tab w:val="left" w:pos="5550"/>
        </w:tabs>
        <w:ind w:left="851" w:right="848"/>
        <w:jc w:val="both"/>
        <w:rPr>
          <w:sz w:val="18"/>
          <w:szCs w:val="18"/>
        </w:rPr>
      </w:pPr>
      <w:r w:rsidRPr="009B3378">
        <w:rPr>
          <w:sz w:val="18"/>
          <w:szCs w:val="18"/>
        </w:rPr>
        <w:t>Saldo: Saldo TOTAL do DAIR EM 31-12-2016.</w:t>
      </w:r>
    </w:p>
    <w:p w:rsidR="00796AEC" w:rsidRDefault="00796AEC" w:rsidP="00796AEC">
      <w:pPr>
        <w:sectPr w:rsidR="00796AEC" w:rsidSect="00796AEC">
          <w:pgSz w:w="11906" w:h="16838"/>
          <w:pgMar w:top="1418" w:right="1418" w:bottom="1418" w:left="1418" w:header="567" w:footer="1418" w:gutter="0"/>
          <w:cols w:space="708"/>
          <w:docGrid w:linePitch="360"/>
        </w:sectPr>
      </w:pPr>
    </w:p>
    <w:p w:rsidR="00796AEC" w:rsidRPr="00F62B9D" w:rsidRDefault="00796AEC" w:rsidP="00796AEC">
      <w:pPr>
        <w:tabs>
          <w:tab w:val="left" w:pos="5550"/>
        </w:tabs>
        <w:jc w:val="center"/>
        <w:rPr>
          <w:b/>
          <w:szCs w:val="18"/>
        </w:rPr>
      </w:pPr>
      <w:r w:rsidRPr="00F62B9D">
        <w:rPr>
          <w:b/>
          <w:szCs w:val="18"/>
        </w:rPr>
        <w:t>ANEXO DE METAS FISCAIS</w:t>
      </w:r>
    </w:p>
    <w:p w:rsidR="00796AEC" w:rsidRPr="00F62B9D" w:rsidRDefault="00796AEC" w:rsidP="00796AEC">
      <w:pPr>
        <w:tabs>
          <w:tab w:val="left" w:pos="5550"/>
        </w:tabs>
        <w:jc w:val="center"/>
        <w:rPr>
          <w:b/>
          <w:szCs w:val="18"/>
        </w:rPr>
      </w:pPr>
      <w:r w:rsidRPr="00F62B9D">
        <w:rPr>
          <w:b/>
          <w:szCs w:val="18"/>
        </w:rPr>
        <w:t>ESTIMATIVA E COMPENSAÇÃO DA RENÚNCIA DE RECEITA</w:t>
      </w:r>
    </w:p>
    <w:p w:rsidR="00796AEC" w:rsidRDefault="00796AEC" w:rsidP="00796AEC">
      <w:pPr>
        <w:tabs>
          <w:tab w:val="left" w:pos="5550"/>
        </w:tabs>
        <w:jc w:val="center"/>
        <w:rPr>
          <w:b/>
          <w:szCs w:val="18"/>
        </w:rPr>
      </w:pPr>
      <w:r w:rsidRPr="00F62B9D">
        <w:rPr>
          <w:b/>
          <w:szCs w:val="18"/>
        </w:rPr>
        <w:t>2018</w:t>
      </w:r>
    </w:p>
    <w:p w:rsidR="00796AEC" w:rsidRPr="00F62B9D" w:rsidRDefault="00796AEC" w:rsidP="00796AEC">
      <w:pPr>
        <w:tabs>
          <w:tab w:val="left" w:pos="5550"/>
        </w:tabs>
        <w:ind w:hanging="992"/>
        <w:jc w:val="center"/>
        <w:rPr>
          <w:b/>
          <w:szCs w:val="18"/>
        </w:rPr>
      </w:pPr>
    </w:p>
    <w:tbl>
      <w:tblPr>
        <w:tblW w:w="14981" w:type="dxa"/>
        <w:tblInd w:w="65" w:type="dxa"/>
        <w:tblCellMar>
          <w:left w:w="70" w:type="dxa"/>
          <w:right w:w="70" w:type="dxa"/>
        </w:tblCellMar>
        <w:tblLook w:val="04A0" w:firstRow="1" w:lastRow="0" w:firstColumn="1" w:lastColumn="0" w:noHBand="0" w:noVBand="1"/>
      </w:tblPr>
      <w:tblGrid>
        <w:gridCol w:w="1265"/>
        <w:gridCol w:w="1924"/>
        <w:gridCol w:w="2120"/>
        <w:gridCol w:w="1710"/>
        <w:gridCol w:w="1710"/>
        <w:gridCol w:w="1710"/>
        <w:gridCol w:w="4542"/>
      </w:tblGrid>
      <w:tr w:rsidR="00796AEC" w:rsidRPr="002C184E" w:rsidTr="006E62C1">
        <w:trPr>
          <w:trHeight w:val="209"/>
        </w:trPr>
        <w:tc>
          <w:tcPr>
            <w:tcW w:w="7018" w:type="dxa"/>
            <w:gridSpan w:val="4"/>
            <w:tcBorders>
              <w:top w:val="single" w:sz="4" w:space="0" w:color="FFFFFF"/>
              <w:left w:val="single" w:sz="4" w:space="0" w:color="FFFFFF"/>
              <w:bottom w:val="nil"/>
              <w:right w:val="nil"/>
            </w:tcBorders>
            <w:shd w:val="clear" w:color="auto" w:fill="auto"/>
            <w:vAlign w:val="bottom"/>
            <w:hideMark/>
          </w:tcPr>
          <w:p w:rsidR="00796AEC" w:rsidRPr="002C184E" w:rsidRDefault="00796AEC" w:rsidP="006E62C1">
            <w:pPr>
              <w:rPr>
                <w:rFonts w:ascii="Arial" w:hAnsi="Arial" w:cs="Arial"/>
                <w:sz w:val="16"/>
                <w:szCs w:val="16"/>
              </w:rPr>
            </w:pPr>
            <w:r w:rsidRPr="002C184E">
              <w:rPr>
                <w:rFonts w:ascii="Arial" w:hAnsi="Arial" w:cs="Arial"/>
                <w:sz w:val="16"/>
                <w:szCs w:val="16"/>
              </w:rPr>
              <w:t>AMF – Demonstrativo VIII (LRF, art. 4°, § 2°, inciso V)</w:t>
            </w:r>
          </w:p>
        </w:tc>
        <w:tc>
          <w:tcPr>
            <w:tcW w:w="1710" w:type="dxa"/>
            <w:tcBorders>
              <w:top w:val="nil"/>
              <w:left w:val="nil"/>
              <w:bottom w:val="nil"/>
              <w:right w:val="nil"/>
            </w:tcBorders>
            <w:shd w:val="clear" w:color="auto" w:fill="auto"/>
            <w:vAlign w:val="bottom"/>
            <w:hideMark/>
          </w:tcPr>
          <w:p w:rsidR="00796AEC" w:rsidRPr="002C184E" w:rsidRDefault="00796AEC" w:rsidP="006E62C1">
            <w:pPr>
              <w:rPr>
                <w:rFonts w:ascii="Arial" w:hAnsi="Arial" w:cs="Arial"/>
                <w:sz w:val="16"/>
                <w:szCs w:val="16"/>
              </w:rPr>
            </w:pPr>
          </w:p>
        </w:tc>
        <w:tc>
          <w:tcPr>
            <w:tcW w:w="1710" w:type="dxa"/>
            <w:tcBorders>
              <w:top w:val="nil"/>
              <w:left w:val="nil"/>
              <w:bottom w:val="nil"/>
              <w:right w:val="nil"/>
            </w:tcBorders>
            <w:shd w:val="clear" w:color="auto" w:fill="auto"/>
            <w:vAlign w:val="bottom"/>
            <w:hideMark/>
          </w:tcPr>
          <w:p w:rsidR="00796AEC" w:rsidRPr="002C184E" w:rsidRDefault="00796AEC" w:rsidP="006E62C1">
            <w:pPr>
              <w:rPr>
                <w:rFonts w:ascii="Arial" w:hAnsi="Arial" w:cs="Arial"/>
                <w:sz w:val="16"/>
                <w:szCs w:val="16"/>
              </w:rPr>
            </w:pPr>
          </w:p>
        </w:tc>
        <w:tc>
          <w:tcPr>
            <w:tcW w:w="4542" w:type="dxa"/>
            <w:tcBorders>
              <w:top w:val="nil"/>
              <w:left w:val="single" w:sz="4" w:space="0" w:color="FFFFFF"/>
              <w:bottom w:val="nil"/>
              <w:right w:val="single" w:sz="4" w:space="0" w:color="FFFFFF"/>
            </w:tcBorders>
            <w:shd w:val="clear" w:color="auto" w:fill="auto"/>
            <w:vAlign w:val="center"/>
            <w:hideMark/>
          </w:tcPr>
          <w:p w:rsidR="00796AEC" w:rsidRPr="002C184E" w:rsidRDefault="00796AEC" w:rsidP="006E62C1">
            <w:pPr>
              <w:jc w:val="right"/>
              <w:rPr>
                <w:rFonts w:ascii="Arial" w:hAnsi="Arial" w:cs="Arial"/>
                <w:sz w:val="16"/>
                <w:szCs w:val="16"/>
              </w:rPr>
            </w:pPr>
            <w:r w:rsidRPr="002C184E">
              <w:rPr>
                <w:rFonts w:ascii="Arial" w:hAnsi="Arial" w:cs="Arial"/>
                <w:sz w:val="16"/>
                <w:szCs w:val="16"/>
              </w:rPr>
              <w:t xml:space="preserve">R$ 1,00 </w:t>
            </w:r>
          </w:p>
        </w:tc>
      </w:tr>
      <w:tr w:rsidR="00796AEC" w:rsidRPr="002C184E" w:rsidTr="006E62C1">
        <w:trPr>
          <w:trHeight w:val="251"/>
        </w:trPr>
        <w:tc>
          <w:tcPr>
            <w:tcW w:w="1265" w:type="dxa"/>
            <w:vMerge w:val="restart"/>
            <w:tcBorders>
              <w:top w:val="nil"/>
              <w:left w:val="nil"/>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Tributo</w:t>
            </w:r>
          </w:p>
        </w:tc>
        <w:tc>
          <w:tcPr>
            <w:tcW w:w="1924" w:type="dxa"/>
            <w:vMerge w:val="restart"/>
            <w:tcBorders>
              <w:top w:val="nil"/>
              <w:left w:val="single" w:sz="4" w:space="0" w:color="FFFFFF"/>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Modalidade</w:t>
            </w:r>
          </w:p>
        </w:tc>
        <w:tc>
          <w:tcPr>
            <w:tcW w:w="2120" w:type="dxa"/>
            <w:vMerge w:val="restart"/>
            <w:tcBorders>
              <w:top w:val="nil"/>
              <w:left w:val="single" w:sz="4" w:space="0" w:color="FFFFFF"/>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Setores / Programas / Beneficiário</w:t>
            </w:r>
          </w:p>
        </w:tc>
        <w:tc>
          <w:tcPr>
            <w:tcW w:w="5130" w:type="dxa"/>
            <w:gridSpan w:val="3"/>
            <w:tcBorders>
              <w:top w:val="nil"/>
              <w:left w:val="nil"/>
              <w:bottom w:val="single" w:sz="4" w:space="0" w:color="FFFFFF"/>
              <w:right w:val="single" w:sz="4" w:space="0" w:color="FFFFFF"/>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Valor da Receita Prevista</w:t>
            </w:r>
          </w:p>
        </w:tc>
        <w:tc>
          <w:tcPr>
            <w:tcW w:w="4542" w:type="dxa"/>
            <w:vMerge w:val="restart"/>
            <w:tcBorders>
              <w:top w:val="nil"/>
              <w:left w:val="single" w:sz="4" w:space="0" w:color="FFFFFF"/>
              <w:bottom w:val="nil"/>
              <w:right w:val="nil"/>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Compensação</w:t>
            </w:r>
          </w:p>
        </w:tc>
      </w:tr>
      <w:tr w:rsidR="00796AEC" w:rsidRPr="002C184E" w:rsidTr="006E62C1">
        <w:trPr>
          <w:trHeight w:val="251"/>
        </w:trPr>
        <w:tc>
          <w:tcPr>
            <w:tcW w:w="1265" w:type="dxa"/>
            <w:vMerge/>
            <w:tcBorders>
              <w:top w:val="nil"/>
              <w:left w:val="nil"/>
              <w:bottom w:val="nil"/>
              <w:right w:val="single" w:sz="4" w:space="0" w:color="FFFFFF"/>
            </w:tcBorders>
            <w:vAlign w:val="center"/>
            <w:hideMark/>
          </w:tcPr>
          <w:p w:rsidR="00796AEC" w:rsidRPr="002C184E" w:rsidRDefault="00796AEC" w:rsidP="006E62C1">
            <w:pPr>
              <w:rPr>
                <w:rFonts w:ascii="Arial" w:hAnsi="Arial" w:cs="Arial"/>
                <w:sz w:val="20"/>
                <w:szCs w:val="20"/>
              </w:rPr>
            </w:pPr>
          </w:p>
        </w:tc>
        <w:tc>
          <w:tcPr>
            <w:tcW w:w="1924" w:type="dxa"/>
            <w:vMerge/>
            <w:tcBorders>
              <w:top w:val="nil"/>
              <w:left w:val="single" w:sz="4" w:space="0" w:color="FFFFFF"/>
              <w:bottom w:val="nil"/>
              <w:right w:val="single" w:sz="4" w:space="0" w:color="FFFFFF"/>
            </w:tcBorders>
            <w:vAlign w:val="center"/>
            <w:hideMark/>
          </w:tcPr>
          <w:p w:rsidR="00796AEC" w:rsidRPr="002C184E" w:rsidRDefault="00796AEC" w:rsidP="006E62C1">
            <w:pPr>
              <w:rPr>
                <w:rFonts w:ascii="Arial" w:hAnsi="Arial" w:cs="Arial"/>
                <w:sz w:val="20"/>
                <w:szCs w:val="20"/>
              </w:rPr>
            </w:pPr>
          </w:p>
        </w:tc>
        <w:tc>
          <w:tcPr>
            <w:tcW w:w="2120" w:type="dxa"/>
            <w:vMerge/>
            <w:tcBorders>
              <w:top w:val="nil"/>
              <w:left w:val="single" w:sz="4" w:space="0" w:color="FFFFFF"/>
              <w:bottom w:val="nil"/>
              <w:right w:val="single" w:sz="4" w:space="0" w:color="FFFFFF"/>
            </w:tcBorders>
            <w:vAlign w:val="center"/>
            <w:hideMark/>
          </w:tcPr>
          <w:p w:rsidR="00796AEC" w:rsidRPr="002C184E" w:rsidRDefault="00796AEC" w:rsidP="006E62C1">
            <w:pPr>
              <w:rPr>
                <w:rFonts w:ascii="Arial" w:hAnsi="Arial" w:cs="Arial"/>
                <w:sz w:val="20"/>
                <w:szCs w:val="20"/>
              </w:rPr>
            </w:pPr>
          </w:p>
        </w:tc>
        <w:tc>
          <w:tcPr>
            <w:tcW w:w="1710" w:type="dxa"/>
            <w:tcBorders>
              <w:top w:val="nil"/>
              <w:left w:val="nil"/>
              <w:bottom w:val="nil"/>
              <w:right w:val="nil"/>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2018</w:t>
            </w:r>
          </w:p>
        </w:tc>
        <w:tc>
          <w:tcPr>
            <w:tcW w:w="1710" w:type="dxa"/>
            <w:tcBorders>
              <w:top w:val="nil"/>
              <w:left w:val="single" w:sz="4" w:space="0" w:color="FFFFFF"/>
              <w:bottom w:val="nil"/>
              <w:right w:val="nil"/>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2019</w:t>
            </w:r>
          </w:p>
        </w:tc>
        <w:tc>
          <w:tcPr>
            <w:tcW w:w="1710" w:type="dxa"/>
            <w:tcBorders>
              <w:top w:val="nil"/>
              <w:left w:val="single" w:sz="4" w:space="0" w:color="FFFFFF"/>
              <w:bottom w:val="nil"/>
              <w:right w:val="nil"/>
            </w:tcBorders>
            <w:shd w:val="clear" w:color="000000" w:fill="969696"/>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2020</w:t>
            </w:r>
          </w:p>
        </w:tc>
        <w:tc>
          <w:tcPr>
            <w:tcW w:w="4542" w:type="dxa"/>
            <w:vMerge/>
            <w:tcBorders>
              <w:top w:val="nil"/>
              <w:left w:val="single" w:sz="4" w:space="0" w:color="FFFFFF"/>
              <w:bottom w:val="nil"/>
              <w:right w:val="nil"/>
            </w:tcBorders>
            <w:vAlign w:val="center"/>
            <w:hideMark/>
          </w:tcPr>
          <w:p w:rsidR="00796AEC" w:rsidRPr="002C184E" w:rsidRDefault="00796AEC" w:rsidP="006E62C1">
            <w:pPr>
              <w:rPr>
                <w:rFonts w:ascii="Arial" w:hAnsi="Arial" w:cs="Arial"/>
                <w:sz w:val="20"/>
                <w:szCs w:val="20"/>
              </w:rPr>
            </w:pPr>
          </w:p>
        </w:tc>
      </w:tr>
      <w:tr w:rsidR="00796AEC" w:rsidRPr="002C184E" w:rsidTr="006E62C1">
        <w:trPr>
          <w:trHeight w:val="279"/>
        </w:trPr>
        <w:tc>
          <w:tcPr>
            <w:tcW w:w="1265"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1924"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212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16"/>
                <w:szCs w:val="16"/>
              </w:rPr>
            </w:pPr>
          </w:p>
        </w:tc>
        <w:tc>
          <w:tcPr>
            <w:tcW w:w="4542" w:type="dxa"/>
            <w:vMerge w:val="restart"/>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rPr>
            </w:pPr>
            <w:r w:rsidRPr="002C184E">
              <w:rPr>
                <w:rFonts w:ascii="Arial" w:hAnsi="Arial" w:cs="Arial"/>
              </w:rPr>
              <w:t>Recomposição do caixa do tesouro estadual, frente a atual crise econômica que atinge o País, garantindo recursos para execução do orçamento do ano corrente.</w:t>
            </w:r>
          </w:p>
        </w:tc>
      </w:tr>
      <w:tr w:rsidR="00796AEC" w:rsidRPr="002C184E" w:rsidTr="006E62C1">
        <w:trPr>
          <w:trHeight w:val="474"/>
        </w:trPr>
        <w:tc>
          <w:tcPr>
            <w:tcW w:w="1265"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rPr>
            </w:pPr>
            <w:r w:rsidRPr="002C184E">
              <w:rPr>
                <w:rFonts w:ascii="Arial" w:hAnsi="Arial" w:cs="Arial"/>
              </w:rPr>
              <w:t>ICMS</w:t>
            </w:r>
          </w:p>
        </w:tc>
        <w:tc>
          <w:tcPr>
            <w:tcW w:w="1924"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Crédito Presumido</w:t>
            </w:r>
          </w:p>
        </w:tc>
        <w:tc>
          <w:tcPr>
            <w:tcW w:w="2120"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Indústrias, comercios e serviços</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87.678.929,01</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80.480.488,94</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73.873.040,80</w:t>
            </w:r>
          </w:p>
        </w:tc>
        <w:tc>
          <w:tcPr>
            <w:tcW w:w="4542" w:type="dxa"/>
            <w:vMerge/>
            <w:tcBorders>
              <w:top w:val="nil"/>
              <w:left w:val="nil"/>
              <w:bottom w:val="nil"/>
              <w:right w:val="nil"/>
            </w:tcBorders>
            <w:vAlign w:val="center"/>
            <w:hideMark/>
          </w:tcPr>
          <w:p w:rsidR="00796AEC" w:rsidRPr="002C184E" w:rsidRDefault="00796AEC" w:rsidP="006E62C1">
            <w:pPr>
              <w:rPr>
                <w:rFonts w:ascii="Arial" w:hAnsi="Arial" w:cs="Arial"/>
              </w:rPr>
            </w:pPr>
          </w:p>
        </w:tc>
      </w:tr>
      <w:tr w:rsidR="00796AEC" w:rsidRPr="002C184E" w:rsidTr="006E62C1">
        <w:trPr>
          <w:trHeight w:val="530"/>
        </w:trPr>
        <w:tc>
          <w:tcPr>
            <w:tcW w:w="1265"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rPr>
            </w:pPr>
            <w:r w:rsidRPr="002C184E">
              <w:rPr>
                <w:rFonts w:ascii="Arial" w:hAnsi="Arial" w:cs="Arial"/>
              </w:rPr>
              <w:t>ICMS</w:t>
            </w:r>
          </w:p>
        </w:tc>
        <w:tc>
          <w:tcPr>
            <w:tcW w:w="1924"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Isenções e Redução de base de cálculo</w:t>
            </w:r>
          </w:p>
        </w:tc>
        <w:tc>
          <w:tcPr>
            <w:tcW w:w="2120"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Indústrias, comercios e serviços</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71.863.649,80</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79.610.551,25</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88.192.568,67</w:t>
            </w:r>
          </w:p>
        </w:tc>
        <w:tc>
          <w:tcPr>
            <w:tcW w:w="4542" w:type="dxa"/>
            <w:vMerge/>
            <w:tcBorders>
              <w:top w:val="nil"/>
              <w:left w:val="nil"/>
              <w:bottom w:val="nil"/>
              <w:right w:val="nil"/>
            </w:tcBorders>
            <w:vAlign w:val="center"/>
            <w:hideMark/>
          </w:tcPr>
          <w:p w:rsidR="00796AEC" w:rsidRPr="002C184E" w:rsidRDefault="00796AEC" w:rsidP="006E62C1">
            <w:pPr>
              <w:rPr>
                <w:rFonts w:ascii="Arial" w:hAnsi="Arial" w:cs="Arial"/>
              </w:rPr>
            </w:pPr>
          </w:p>
        </w:tc>
      </w:tr>
      <w:tr w:rsidR="00796AEC" w:rsidRPr="002C184E" w:rsidTr="006E62C1">
        <w:trPr>
          <w:trHeight w:val="474"/>
        </w:trPr>
        <w:tc>
          <w:tcPr>
            <w:tcW w:w="1265"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rPr>
            </w:pPr>
            <w:r w:rsidRPr="002C184E">
              <w:rPr>
                <w:rFonts w:ascii="Arial" w:hAnsi="Arial" w:cs="Arial"/>
              </w:rPr>
              <w:t>ICMS</w:t>
            </w:r>
          </w:p>
        </w:tc>
        <w:tc>
          <w:tcPr>
            <w:tcW w:w="1924"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programa de incentivo tributário</w:t>
            </w:r>
          </w:p>
        </w:tc>
        <w:tc>
          <w:tcPr>
            <w:tcW w:w="2120"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Indústrias, comercios e serviços</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11.219.250,47</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7.611.139,52</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5.163.397,05</w:t>
            </w:r>
          </w:p>
        </w:tc>
        <w:tc>
          <w:tcPr>
            <w:tcW w:w="4542" w:type="dxa"/>
            <w:vMerge/>
            <w:tcBorders>
              <w:top w:val="nil"/>
              <w:left w:val="nil"/>
              <w:bottom w:val="nil"/>
              <w:right w:val="nil"/>
            </w:tcBorders>
            <w:vAlign w:val="center"/>
            <w:hideMark/>
          </w:tcPr>
          <w:p w:rsidR="00796AEC" w:rsidRPr="002C184E" w:rsidRDefault="00796AEC" w:rsidP="006E62C1">
            <w:pPr>
              <w:rPr>
                <w:rFonts w:ascii="Arial" w:hAnsi="Arial" w:cs="Arial"/>
              </w:rPr>
            </w:pPr>
          </w:p>
        </w:tc>
      </w:tr>
      <w:tr w:rsidR="00796AEC" w:rsidRPr="002C184E" w:rsidTr="006E62C1">
        <w:trPr>
          <w:trHeight w:val="474"/>
        </w:trPr>
        <w:tc>
          <w:tcPr>
            <w:tcW w:w="1265"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rPr>
            </w:pPr>
            <w:r w:rsidRPr="002C184E">
              <w:rPr>
                <w:rFonts w:ascii="Arial" w:hAnsi="Arial" w:cs="Arial"/>
              </w:rPr>
              <w:t>ICMS</w:t>
            </w:r>
          </w:p>
        </w:tc>
        <w:tc>
          <w:tcPr>
            <w:tcW w:w="1924"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incentivo fiscal</w:t>
            </w:r>
          </w:p>
        </w:tc>
        <w:tc>
          <w:tcPr>
            <w:tcW w:w="2120" w:type="dxa"/>
            <w:tcBorders>
              <w:top w:val="nil"/>
              <w:left w:val="nil"/>
              <w:bottom w:val="nil"/>
              <w:right w:val="nil"/>
            </w:tcBorders>
            <w:shd w:val="clear" w:color="auto" w:fill="auto"/>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Indústrias, comercios e serviços</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54.962.997,41</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40.546.203,19</w:t>
            </w:r>
          </w:p>
        </w:tc>
        <w:tc>
          <w:tcPr>
            <w:tcW w:w="1710" w:type="dxa"/>
            <w:tcBorders>
              <w:top w:val="nil"/>
              <w:left w:val="nil"/>
              <w:bottom w:val="nil"/>
              <w:right w:val="nil"/>
            </w:tcBorders>
            <w:shd w:val="clear" w:color="auto" w:fill="auto"/>
            <w:vAlign w:val="center"/>
            <w:hideMark/>
          </w:tcPr>
          <w:p w:rsidR="00796AEC" w:rsidRPr="002C184E" w:rsidRDefault="00796AEC" w:rsidP="006E62C1">
            <w:pPr>
              <w:jc w:val="center"/>
              <w:rPr>
                <w:rFonts w:ascii="Arial" w:hAnsi="Arial" w:cs="Arial"/>
                <w:sz w:val="20"/>
                <w:szCs w:val="20"/>
              </w:rPr>
            </w:pPr>
            <w:r w:rsidRPr="002C184E">
              <w:rPr>
                <w:rFonts w:ascii="Arial" w:hAnsi="Arial" w:cs="Arial"/>
                <w:sz w:val="20"/>
                <w:szCs w:val="20"/>
              </w:rPr>
              <w:t>29.910.934,09</w:t>
            </w:r>
          </w:p>
        </w:tc>
        <w:tc>
          <w:tcPr>
            <w:tcW w:w="4542" w:type="dxa"/>
            <w:vMerge/>
            <w:tcBorders>
              <w:top w:val="nil"/>
              <w:left w:val="nil"/>
              <w:bottom w:val="nil"/>
              <w:right w:val="nil"/>
            </w:tcBorders>
            <w:vAlign w:val="center"/>
            <w:hideMark/>
          </w:tcPr>
          <w:p w:rsidR="00796AEC" w:rsidRPr="002C184E" w:rsidRDefault="00796AEC" w:rsidP="006E62C1">
            <w:pPr>
              <w:rPr>
                <w:rFonts w:ascii="Arial" w:hAnsi="Arial" w:cs="Arial"/>
              </w:rPr>
            </w:pPr>
          </w:p>
        </w:tc>
      </w:tr>
      <w:tr w:rsidR="00796AEC" w:rsidRPr="002C184E" w:rsidTr="006E62C1">
        <w:trPr>
          <w:trHeight w:val="474"/>
        </w:trPr>
        <w:tc>
          <w:tcPr>
            <w:tcW w:w="5308" w:type="dxa"/>
            <w:gridSpan w:val="3"/>
            <w:tcBorders>
              <w:top w:val="nil"/>
              <w:left w:val="nil"/>
              <w:bottom w:val="nil"/>
              <w:right w:val="single" w:sz="4" w:space="0" w:color="FFFFFF"/>
            </w:tcBorders>
            <w:shd w:val="clear" w:color="000000" w:fill="969696"/>
            <w:vAlign w:val="center"/>
            <w:hideMark/>
          </w:tcPr>
          <w:p w:rsidR="00796AEC" w:rsidRPr="002C184E" w:rsidRDefault="00796AEC" w:rsidP="006E62C1">
            <w:pPr>
              <w:rPr>
                <w:rFonts w:ascii="Arial" w:hAnsi="Arial" w:cs="Arial"/>
                <w:sz w:val="20"/>
                <w:szCs w:val="20"/>
              </w:rPr>
            </w:pPr>
            <w:r w:rsidRPr="002C184E">
              <w:rPr>
                <w:rFonts w:ascii="Arial" w:hAnsi="Arial" w:cs="Arial"/>
                <w:sz w:val="20"/>
                <w:szCs w:val="20"/>
              </w:rPr>
              <w:t>TOTAL</w:t>
            </w:r>
          </w:p>
        </w:tc>
        <w:tc>
          <w:tcPr>
            <w:tcW w:w="1710" w:type="dxa"/>
            <w:tcBorders>
              <w:top w:val="nil"/>
              <w:left w:val="nil"/>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225.724.826,69</w:t>
            </w:r>
          </w:p>
        </w:tc>
        <w:tc>
          <w:tcPr>
            <w:tcW w:w="1710" w:type="dxa"/>
            <w:tcBorders>
              <w:top w:val="nil"/>
              <w:left w:val="nil"/>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208.248.382,90</w:t>
            </w:r>
          </w:p>
        </w:tc>
        <w:tc>
          <w:tcPr>
            <w:tcW w:w="1710" w:type="dxa"/>
            <w:tcBorders>
              <w:top w:val="nil"/>
              <w:left w:val="nil"/>
              <w:bottom w:val="nil"/>
              <w:right w:val="single" w:sz="4" w:space="0" w:color="FFFFFF"/>
            </w:tcBorders>
            <w:shd w:val="clear" w:color="000000" w:fill="969696"/>
            <w:vAlign w:val="center"/>
            <w:hideMark/>
          </w:tcPr>
          <w:p w:rsidR="00796AEC" w:rsidRPr="002C184E" w:rsidRDefault="00796AEC" w:rsidP="006E62C1">
            <w:pPr>
              <w:jc w:val="center"/>
              <w:rPr>
                <w:rFonts w:ascii="Arial" w:hAnsi="Arial" w:cs="Arial"/>
                <w:color w:val="000000"/>
                <w:sz w:val="20"/>
                <w:szCs w:val="20"/>
              </w:rPr>
            </w:pPr>
            <w:r w:rsidRPr="002C184E">
              <w:rPr>
                <w:rFonts w:ascii="Arial" w:hAnsi="Arial" w:cs="Arial"/>
                <w:color w:val="000000"/>
                <w:sz w:val="20"/>
                <w:szCs w:val="20"/>
              </w:rPr>
              <w:t>197.139.940,61</w:t>
            </w:r>
          </w:p>
        </w:tc>
        <w:tc>
          <w:tcPr>
            <w:tcW w:w="4542" w:type="dxa"/>
            <w:tcBorders>
              <w:top w:val="nil"/>
              <w:left w:val="nil"/>
              <w:bottom w:val="nil"/>
              <w:right w:val="nil"/>
            </w:tcBorders>
            <w:shd w:val="clear" w:color="000000" w:fill="969696"/>
            <w:vAlign w:val="center"/>
            <w:hideMark/>
          </w:tcPr>
          <w:p w:rsidR="00796AEC" w:rsidRPr="002C184E" w:rsidRDefault="00796AEC" w:rsidP="006E62C1">
            <w:pPr>
              <w:jc w:val="center"/>
              <w:rPr>
                <w:rFonts w:ascii="Arial" w:hAnsi="Arial" w:cs="Arial"/>
                <w:sz w:val="16"/>
                <w:szCs w:val="16"/>
              </w:rPr>
            </w:pPr>
            <w:r w:rsidRPr="002C184E">
              <w:rPr>
                <w:rFonts w:ascii="Arial" w:hAnsi="Arial" w:cs="Arial"/>
                <w:sz w:val="16"/>
                <w:szCs w:val="16"/>
              </w:rPr>
              <w:t> </w:t>
            </w:r>
          </w:p>
        </w:tc>
      </w:tr>
      <w:tr w:rsidR="00796AEC" w:rsidRPr="002C184E" w:rsidTr="006E62C1">
        <w:trPr>
          <w:trHeight w:val="307"/>
        </w:trPr>
        <w:tc>
          <w:tcPr>
            <w:tcW w:w="14981" w:type="dxa"/>
            <w:gridSpan w:val="7"/>
            <w:tcBorders>
              <w:top w:val="nil"/>
              <w:left w:val="nil"/>
              <w:bottom w:val="nil"/>
              <w:right w:val="nil"/>
            </w:tcBorders>
            <w:shd w:val="clear" w:color="auto" w:fill="auto"/>
            <w:noWrap/>
            <w:vAlign w:val="center"/>
            <w:hideMark/>
          </w:tcPr>
          <w:p w:rsidR="00796AEC" w:rsidRPr="002C184E" w:rsidRDefault="00796AEC" w:rsidP="006E62C1">
            <w:pPr>
              <w:rPr>
                <w:rFonts w:ascii="Arial" w:hAnsi="Arial" w:cs="Arial"/>
                <w:sz w:val="18"/>
                <w:szCs w:val="18"/>
              </w:rPr>
            </w:pPr>
            <w:r w:rsidRPr="002C184E">
              <w:rPr>
                <w:rFonts w:ascii="Arial" w:hAnsi="Arial" w:cs="Arial"/>
                <w:sz w:val="18"/>
                <w:szCs w:val="18"/>
              </w:rPr>
              <w:t xml:space="preserve">Fonte: SITAFE - Sistema Integrado de Tributação e Administração Fiscal do Estado/SEFIN, </w:t>
            </w:r>
          </w:p>
        </w:tc>
      </w:tr>
    </w:tbl>
    <w:p w:rsidR="00796AEC" w:rsidRDefault="00796AEC" w:rsidP="00796AEC">
      <w:pPr>
        <w:tabs>
          <w:tab w:val="left" w:pos="5550"/>
        </w:tabs>
        <w:jc w:val="center"/>
        <w:rPr>
          <w:sz w:val="18"/>
          <w:szCs w:val="18"/>
        </w:rPr>
      </w:pPr>
    </w:p>
    <w:p w:rsidR="00796AEC" w:rsidRDefault="00796AEC" w:rsidP="00796AEC">
      <w:pPr>
        <w:ind w:firstLine="567"/>
        <w:jc w:val="both"/>
        <w:rPr>
          <w:color w:val="000000"/>
          <w:sz w:val="18"/>
          <w:szCs w:val="18"/>
        </w:rPr>
      </w:pPr>
      <w:r w:rsidRPr="00072F3D">
        <w:rPr>
          <w:color w:val="000000"/>
          <w:sz w:val="18"/>
          <w:szCs w:val="18"/>
        </w:rPr>
        <w:t>NOTA</w:t>
      </w:r>
      <w:r>
        <w:rPr>
          <w:color w:val="000000"/>
          <w:sz w:val="18"/>
          <w:szCs w:val="18"/>
        </w:rPr>
        <w:t>S:</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Metodologia de Cálculo (Dados h</w:t>
      </w:r>
      <w:r>
        <w:rPr>
          <w:color w:val="000000"/>
          <w:sz w:val="18"/>
          <w:szCs w:val="18"/>
          <w:lang w:eastAsia="pt-BR"/>
        </w:rPr>
        <w:t>istóricos - 2014,2015 e 2016);</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Dados projetados (2017,2018 e 2019 e 2020) - a projeção considerou o crescimento do PIB de 0,5% em 2017 e 2,39% em 2018 (conforme relatório FOCUS do Banco Central em mar/2017) e in</w:t>
      </w:r>
      <w:r>
        <w:rPr>
          <w:color w:val="000000"/>
          <w:sz w:val="18"/>
          <w:szCs w:val="18"/>
          <w:lang w:eastAsia="pt-BR"/>
        </w:rPr>
        <w:t>variável para os anos seguintes;</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Valores informados a preços deflaciona</w:t>
      </w:r>
      <w:r>
        <w:rPr>
          <w:color w:val="000000"/>
          <w:sz w:val="18"/>
          <w:szCs w:val="18"/>
          <w:lang w:eastAsia="pt-BR"/>
        </w:rPr>
        <w:t>dos pelo IGP-DI para fev/2017;</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Crédito presumido: somatório dos valores informados pelos contribuintes na coluna "Valor Total" do campo 9862 (Crédito Presumido) Guia de informação e apuração do ICMS Mensal - GIAM, multiplicando por 30% percentual correspondente à estimativa de crédito presumido caracterizáveis como renúncia fiscal. Os 70% restantes se referem aos créditos apropriados pelos contribuintes de forma presumida, em lugar de serem detalhados nos livros fiscais, nas situações facultadas pela legislação, como meio de simplificar o cumprimento das obrigações tributárias, sem que isso implique em renúncia fiscal. Foram excluídos desse levantamento os contribuintes com regime de pagamento pelo SIMPLES, cuja renúncia fiscal não é concessão do Estado. (Valores projetados a partir do apurado no ano anterior, multiplicado por 91,8%, em função da retração média % anual em seu comporta</w:t>
      </w:r>
      <w:r>
        <w:rPr>
          <w:color w:val="000000"/>
          <w:sz w:val="18"/>
          <w:szCs w:val="18"/>
          <w:lang w:eastAsia="pt-BR"/>
        </w:rPr>
        <w:t>mento, nos anos de 2014 a 2016);</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Isenções e Redução de base de cálculo:  somatório dos valores informados pelos contribuintes na coluna "Isentas" dos quadros B.1, B.2 e B.3 (Saídas) da guia de Informação e Apuração do ICMS Mensal GIAM, multiplicado por 17%, percentual correspondente à alíquota prevalecente do ICMS que seria devido por essas saídas, multiplicando por 20% percentual correspondente à estimativa de isenções e reduções de base de cálculo caracterizáveis como renúncia fiscal. Os 60% restantes se referem a saídas não tributáveis e benefícios fiscais de caráter geral, não corresponde a tratamento diferenciado de contribuinte. Foram excluídos desse levantamento os contribuintes com regime de pagamento pelo SIMPLES, cuja renúncia não é concessão do Estado, bem como aquele cuja atividades econômica principal não pertença ao segmento varejista, de forma a considerar somente a saída para o consumidor final, eliminando assim o efeitos da cumulatividade desses benefícios na cadeia produtiva. (Valores projetados a partir do apurado no ano anterior, acrescido de 10,8% em função da elevação média % anual em seu comporta</w:t>
      </w:r>
      <w:r>
        <w:rPr>
          <w:color w:val="000000"/>
          <w:sz w:val="18"/>
          <w:szCs w:val="18"/>
          <w:lang w:eastAsia="pt-BR"/>
        </w:rPr>
        <w:t>mento, nos anos de 2014 a 2016);</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Programa de Incentivo Tributário: somatório dos valores informados pelos contribuintes na coluna "Incentivo Fiscal" do campo 9869 (PIT) da Guia de Informações e Apuração do ICMS Mensal - GIAM, multiplicado por 30%. Foram excluídos desse levantamento os contribuintes com regime de pagamento pelo SIMPLES, que não podem ser, cumulativamente, beneficiários desse regime e do Programa de Incentivo Tributário do Estado, conforme estabelece a Lei 1558/05, que o instituiu. (Valores projetados a partir do apurado no ano anterior, multiplicado por 67,8%, em função da retração média % anual em seu comportamento, nos anos de 2014 a 2016)</w:t>
      </w:r>
      <w:r>
        <w:rPr>
          <w:color w:val="000000"/>
          <w:sz w:val="18"/>
          <w:szCs w:val="18"/>
          <w:lang w:eastAsia="pt-BR"/>
        </w:rPr>
        <w:t>;</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Programa de Incentivo Tributário: somatório dos valores informados pelos contribuintes na coluna "Incentivo Fiscal" do campo 9869 (PIT) da Guia de Informações e Apuração do ICMS Mensal - GIAM, multiplicado por 30%. Foram excluídos desse levantamento os contribuintes com regime de pagamento pelo SIMPLES, cuja renúncia não é concessão do Estado, e também os valores referentes ao PIT para dirimir a dupla contagem. (Valores projetados a partir do apurado no ano anterior, multiplicado por 73,8% em função da retração média % anual em seu comportamento, nos anos de 2014 a 2016)</w:t>
      </w:r>
      <w:r>
        <w:rPr>
          <w:color w:val="000000"/>
          <w:sz w:val="18"/>
          <w:szCs w:val="18"/>
          <w:lang w:eastAsia="pt-BR"/>
        </w:rPr>
        <w:t>;</w:t>
      </w:r>
    </w:p>
    <w:p w:rsidR="00796AEC" w:rsidRDefault="00796AEC" w:rsidP="00796AEC">
      <w:pPr>
        <w:pStyle w:val="PargrafodaLista"/>
        <w:numPr>
          <w:ilvl w:val="0"/>
          <w:numId w:val="10"/>
        </w:numPr>
        <w:suppressAutoHyphens w:val="0"/>
        <w:spacing w:line="259" w:lineRule="auto"/>
        <w:ind w:left="0" w:firstLine="567"/>
        <w:jc w:val="both"/>
        <w:rPr>
          <w:color w:val="000000"/>
          <w:sz w:val="18"/>
          <w:szCs w:val="18"/>
          <w:lang w:eastAsia="pt-BR"/>
        </w:rPr>
      </w:pPr>
      <w:r w:rsidRPr="00414183">
        <w:rPr>
          <w:color w:val="000000"/>
          <w:sz w:val="18"/>
          <w:szCs w:val="18"/>
          <w:lang w:eastAsia="pt-BR"/>
        </w:rPr>
        <w:t>Legislação de anos anteriores editadas com fulcro no incremento de arrecadação, referentes a aplicabilidade da lei n 3829, de 27de junho de 2016, lei n. 3.835, de 27 de junho de 2016, Lei n. 3.845, de 27 de junho de 2016, Lei n. 3.870 de 3 de agosto de 2016, Lei 3.877, de 12 de agosto de 2016, Lei n. 3.892, de 23 de agosto de 2016, lei n. 3894, de 23 de agosto de 2016, lei n. 3923, de 17 de outubro de 2016, lei n. 3930, de 21 de outubro de 2016, lei n. 3934, de 16 de novembro de 2016.</w:t>
      </w: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796AEC" w:rsidRDefault="00796AEC" w:rsidP="00796AEC">
      <w:pPr>
        <w:ind w:right="-852"/>
        <w:jc w:val="both"/>
        <w:rPr>
          <w:color w:val="000000"/>
          <w:sz w:val="18"/>
          <w:szCs w:val="18"/>
        </w:rPr>
      </w:pPr>
    </w:p>
    <w:p w:rsidR="00F021CD" w:rsidRDefault="00F021CD" w:rsidP="00796AEC">
      <w:pPr>
        <w:ind w:right="-852"/>
        <w:jc w:val="both"/>
        <w:rPr>
          <w:color w:val="000000"/>
          <w:sz w:val="18"/>
          <w:szCs w:val="18"/>
        </w:rPr>
        <w:sectPr w:rsidR="00F021CD" w:rsidSect="00F021CD">
          <w:pgSz w:w="16838" w:h="11906" w:orient="landscape"/>
          <w:pgMar w:top="1418" w:right="1418" w:bottom="1418" w:left="1418" w:header="567" w:footer="1418" w:gutter="0"/>
          <w:cols w:space="708"/>
          <w:docGrid w:linePitch="360"/>
        </w:sectPr>
      </w:pPr>
    </w:p>
    <w:p w:rsidR="00796AEC" w:rsidRPr="00F62B9D" w:rsidRDefault="00796AEC" w:rsidP="00796AEC">
      <w:pPr>
        <w:jc w:val="center"/>
        <w:rPr>
          <w:b/>
          <w:color w:val="000000"/>
          <w:szCs w:val="18"/>
        </w:rPr>
      </w:pPr>
      <w:r w:rsidRPr="00F62B9D">
        <w:rPr>
          <w:b/>
          <w:color w:val="000000"/>
          <w:szCs w:val="18"/>
        </w:rPr>
        <w:t>ANEXO DE METAS FISCAIS</w:t>
      </w:r>
    </w:p>
    <w:p w:rsidR="00796AEC" w:rsidRPr="00F62B9D" w:rsidRDefault="00796AEC" w:rsidP="00796AEC">
      <w:pPr>
        <w:jc w:val="both"/>
        <w:rPr>
          <w:b/>
          <w:color w:val="000000"/>
          <w:sz w:val="12"/>
          <w:szCs w:val="18"/>
        </w:rPr>
      </w:pPr>
    </w:p>
    <w:p w:rsidR="00796AEC" w:rsidRPr="00F62B9D" w:rsidRDefault="00796AEC" w:rsidP="00796AEC">
      <w:pPr>
        <w:jc w:val="center"/>
        <w:rPr>
          <w:b/>
          <w:color w:val="000000"/>
          <w:szCs w:val="18"/>
        </w:rPr>
      </w:pPr>
      <w:r w:rsidRPr="00F62B9D">
        <w:rPr>
          <w:b/>
          <w:color w:val="000000"/>
          <w:szCs w:val="18"/>
        </w:rPr>
        <w:t>MARGEM DE EXPANSÃO DAS DESPESAS OBRIGATÓRIAS DE CARÁTER CONTINUADO</w:t>
      </w:r>
    </w:p>
    <w:p w:rsidR="00796AEC" w:rsidRPr="00F62B9D" w:rsidRDefault="00796AEC" w:rsidP="00796AEC">
      <w:pPr>
        <w:jc w:val="center"/>
        <w:rPr>
          <w:b/>
          <w:color w:val="000000"/>
          <w:szCs w:val="18"/>
        </w:rPr>
      </w:pPr>
      <w:r w:rsidRPr="00F62B9D">
        <w:rPr>
          <w:b/>
          <w:color w:val="000000"/>
          <w:szCs w:val="18"/>
        </w:rPr>
        <w:t>2018</w:t>
      </w:r>
    </w:p>
    <w:p w:rsidR="00796AEC" w:rsidRPr="00A66622" w:rsidRDefault="00796AEC" w:rsidP="00796AEC">
      <w:pPr>
        <w:ind w:right="-852"/>
        <w:jc w:val="both"/>
        <w:rPr>
          <w:color w:val="000000"/>
          <w:sz w:val="18"/>
          <w:szCs w:val="18"/>
        </w:rPr>
      </w:pPr>
    </w:p>
    <w:tbl>
      <w:tblPr>
        <w:tblW w:w="8411" w:type="dxa"/>
        <w:jc w:val="center"/>
        <w:tblCellMar>
          <w:left w:w="70" w:type="dxa"/>
          <w:right w:w="70" w:type="dxa"/>
        </w:tblCellMar>
        <w:tblLook w:val="04A0" w:firstRow="1" w:lastRow="0" w:firstColumn="1" w:lastColumn="0" w:noHBand="0" w:noVBand="1"/>
      </w:tblPr>
      <w:tblGrid>
        <w:gridCol w:w="6075"/>
        <w:gridCol w:w="2336"/>
      </w:tblGrid>
      <w:tr w:rsidR="00796AEC" w:rsidRPr="00414183" w:rsidTr="006E62C1">
        <w:trPr>
          <w:trHeight w:val="135"/>
          <w:jc w:val="center"/>
        </w:trPr>
        <w:tc>
          <w:tcPr>
            <w:tcW w:w="6075" w:type="dxa"/>
            <w:tcBorders>
              <w:top w:val="dotted" w:sz="4" w:space="0" w:color="FFFFFF"/>
              <w:left w:val="nil"/>
              <w:bottom w:val="dotted" w:sz="4" w:space="0" w:color="FFFFFF"/>
              <w:right w:val="nil"/>
            </w:tcBorders>
            <w:shd w:val="clear" w:color="auto" w:fill="auto"/>
            <w:noWrap/>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w:t>
            </w:r>
          </w:p>
        </w:tc>
        <w:tc>
          <w:tcPr>
            <w:tcW w:w="2336" w:type="dxa"/>
            <w:tcBorders>
              <w:top w:val="dotted" w:sz="4" w:space="0" w:color="FFFFFF"/>
              <w:left w:val="dotted" w:sz="4" w:space="0" w:color="FFFFFF"/>
              <w:bottom w:val="dotted" w:sz="4" w:space="0" w:color="FFFFFF"/>
              <w:right w:val="nil"/>
            </w:tcBorders>
            <w:shd w:val="clear" w:color="auto" w:fill="auto"/>
            <w:noWrap/>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w:t>
            </w:r>
          </w:p>
        </w:tc>
      </w:tr>
      <w:tr w:rsidR="00796AEC" w:rsidRPr="00414183" w:rsidTr="006E62C1">
        <w:trPr>
          <w:trHeight w:val="300"/>
          <w:jc w:val="center"/>
        </w:trPr>
        <w:tc>
          <w:tcPr>
            <w:tcW w:w="6075" w:type="dxa"/>
            <w:tcBorders>
              <w:top w:val="nil"/>
              <w:left w:val="single" w:sz="4" w:space="0" w:color="FFFFFF"/>
              <w:bottom w:val="nil"/>
              <w:right w:val="single" w:sz="4" w:space="0" w:color="FFFFFF"/>
            </w:tcBorders>
            <w:shd w:val="clear" w:color="auto" w:fill="auto"/>
            <w:vAlign w:val="center"/>
            <w:hideMark/>
          </w:tcPr>
          <w:p w:rsidR="00796AEC" w:rsidRPr="001E382F" w:rsidRDefault="00796AEC" w:rsidP="006E62C1">
            <w:pPr>
              <w:rPr>
                <w:rFonts w:ascii="Arial" w:hAnsi="Arial" w:cs="Arial"/>
                <w:sz w:val="16"/>
                <w:szCs w:val="16"/>
                <w:lang w:val="en-US"/>
              </w:rPr>
            </w:pPr>
            <w:r w:rsidRPr="001E382F">
              <w:rPr>
                <w:rFonts w:ascii="Arial" w:hAnsi="Arial" w:cs="Arial"/>
                <w:sz w:val="16"/>
                <w:szCs w:val="16"/>
                <w:lang w:val="en-US"/>
              </w:rPr>
              <w:t>AMF–  DemonstrativoIX (LRF, art. 4°, § 2°, inciso V)</w:t>
            </w:r>
          </w:p>
        </w:tc>
        <w:tc>
          <w:tcPr>
            <w:tcW w:w="2336" w:type="dxa"/>
            <w:tcBorders>
              <w:top w:val="nil"/>
              <w:left w:val="nil"/>
              <w:bottom w:val="nil"/>
              <w:right w:val="single" w:sz="4" w:space="0" w:color="FFFFFF"/>
            </w:tcBorders>
            <w:shd w:val="clear" w:color="auto" w:fill="auto"/>
            <w:vAlign w:val="center"/>
            <w:hideMark/>
          </w:tcPr>
          <w:p w:rsidR="00796AEC" w:rsidRPr="00414183" w:rsidRDefault="00796AEC" w:rsidP="006E62C1">
            <w:pPr>
              <w:jc w:val="right"/>
              <w:rPr>
                <w:rFonts w:ascii="Arial" w:hAnsi="Arial" w:cs="Arial"/>
                <w:sz w:val="16"/>
                <w:szCs w:val="16"/>
              </w:rPr>
            </w:pPr>
            <w:r w:rsidRPr="00414183">
              <w:rPr>
                <w:rFonts w:ascii="Arial" w:hAnsi="Arial" w:cs="Arial"/>
                <w:sz w:val="16"/>
                <w:szCs w:val="16"/>
              </w:rPr>
              <w:t xml:space="preserve">R$ 1,00 </w:t>
            </w:r>
          </w:p>
        </w:tc>
      </w:tr>
      <w:tr w:rsidR="00796AEC" w:rsidRPr="00414183" w:rsidTr="006E62C1">
        <w:trPr>
          <w:trHeight w:val="450"/>
          <w:jc w:val="center"/>
        </w:trPr>
        <w:tc>
          <w:tcPr>
            <w:tcW w:w="607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796AEC" w:rsidRPr="00414183" w:rsidRDefault="00796AEC" w:rsidP="006E62C1">
            <w:pPr>
              <w:jc w:val="center"/>
              <w:rPr>
                <w:rFonts w:ascii="Arial" w:hAnsi="Arial" w:cs="Arial"/>
                <w:sz w:val="16"/>
                <w:szCs w:val="16"/>
              </w:rPr>
            </w:pPr>
            <w:r w:rsidRPr="00414183">
              <w:rPr>
                <w:rFonts w:ascii="Arial" w:hAnsi="Arial" w:cs="Arial"/>
                <w:sz w:val="16"/>
                <w:szCs w:val="16"/>
              </w:rPr>
              <w:t>EVENTOS</w:t>
            </w:r>
          </w:p>
        </w:tc>
        <w:tc>
          <w:tcPr>
            <w:tcW w:w="2336" w:type="dxa"/>
            <w:tcBorders>
              <w:top w:val="single" w:sz="4" w:space="0" w:color="C0C0C0"/>
              <w:left w:val="nil"/>
              <w:bottom w:val="single" w:sz="4" w:space="0" w:color="808080"/>
              <w:right w:val="single" w:sz="4" w:space="0" w:color="808080"/>
            </w:tcBorders>
            <w:shd w:val="clear" w:color="000000" w:fill="969696"/>
            <w:vAlign w:val="center"/>
            <w:hideMark/>
          </w:tcPr>
          <w:p w:rsidR="00796AEC" w:rsidRPr="00414183" w:rsidRDefault="00796AEC" w:rsidP="006E62C1">
            <w:pPr>
              <w:jc w:val="center"/>
              <w:rPr>
                <w:rFonts w:ascii="Arial" w:hAnsi="Arial" w:cs="Arial"/>
                <w:sz w:val="16"/>
                <w:szCs w:val="16"/>
              </w:rPr>
            </w:pPr>
            <w:r w:rsidRPr="00414183">
              <w:rPr>
                <w:rFonts w:ascii="Arial" w:hAnsi="Arial" w:cs="Arial"/>
                <w:sz w:val="16"/>
                <w:szCs w:val="16"/>
              </w:rPr>
              <w:t xml:space="preserve">Valor Previsto </w:t>
            </w:r>
            <w:r w:rsidRPr="00414183">
              <w:rPr>
                <w:rFonts w:ascii="Arial" w:hAnsi="Arial" w:cs="Arial"/>
                <w:sz w:val="16"/>
                <w:szCs w:val="16"/>
              </w:rPr>
              <w:br/>
              <w:t>para 2018</w:t>
            </w:r>
          </w:p>
        </w:tc>
      </w:tr>
      <w:tr w:rsidR="00796AEC" w:rsidRPr="00414183" w:rsidTr="006E62C1">
        <w:trPr>
          <w:trHeight w:val="21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jc w:val="center"/>
              <w:rPr>
                <w:rFonts w:ascii="Arial" w:hAnsi="Arial" w:cs="Arial"/>
                <w:sz w:val="16"/>
                <w:szCs w:val="16"/>
              </w:rPr>
            </w:pPr>
          </w:p>
        </w:tc>
        <w:tc>
          <w:tcPr>
            <w:tcW w:w="2336" w:type="dxa"/>
            <w:tcBorders>
              <w:top w:val="nil"/>
              <w:left w:val="nil"/>
              <w:bottom w:val="nil"/>
              <w:right w:val="nil"/>
            </w:tcBorders>
            <w:shd w:val="clear" w:color="auto" w:fill="auto"/>
            <w:vAlign w:val="center"/>
            <w:hideMark/>
          </w:tcPr>
          <w:p w:rsidR="00796AEC" w:rsidRPr="00414183" w:rsidRDefault="00796AEC" w:rsidP="006E62C1">
            <w:pPr>
              <w:jc w:val="center"/>
              <w:rPr>
                <w:sz w:val="20"/>
                <w:szCs w:val="20"/>
              </w:rPr>
            </w:pPr>
          </w:p>
        </w:tc>
      </w:tr>
      <w:tr w:rsidR="00796AEC" w:rsidRPr="00414183" w:rsidTr="006E62C1">
        <w:trPr>
          <w:trHeight w:val="30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Aumento Permanente da Receita  </w:t>
            </w:r>
          </w:p>
        </w:tc>
        <w:tc>
          <w:tcPr>
            <w:tcW w:w="2336"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423.354.143 </w:t>
            </w:r>
          </w:p>
        </w:tc>
      </w:tr>
      <w:tr w:rsidR="00796AEC" w:rsidRPr="00414183" w:rsidTr="006E62C1">
        <w:trPr>
          <w:trHeight w:val="300"/>
          <w:jc w:val="center"/>
        </w:trPr>
        <w:tc>
          <w:tcPr>
            <w:tcW w:w="6075" w:type="dxa"/>
            <w:tcBorders>
              <w:top w:val="nil"/>
              <w:left w:val="nil"/>
              <w:bottom w:val="nil"/>
              <w:right w:val="nil"/>
            </w:tcBorders>
            <w:shd w:val="clear" w:color="000000" w:fill="C0C0C0"/>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Transferências Constitucionais</w:t>
            </w:r>
          </w:p>
        </w:tc>
        <w:tc>
          <w:tcPr>
            <w:tcW w:w="2336" w:type="dxa"/>
            <w:tcBorders>
              <w:top w:val="nil"/>
              <w:left w:val="nil"/>
              <w:bottom w:val="nil"/>
              <w:right w:val="nil"/>
            </w:tcBorders>
            <w:shd w:val="clear" w:color="000000" w:fill="C0C0C0"/>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44.340.376 </w:t>
            </w:r>
          </w:p>
        </w:tc>
      </w:tr>
      <w:tr w:rsidR="00796AEC" w:rsidRPr="00414183" w:rsidTr="006E62C1">
        <w:trPr>
          <w:trHeight w:val="30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Transferências do FUNDEB</w:t>
            </w:r>
          </w:p>
        </w:tc>
        <w:tc>
          <w:tcPr>
            <w:tcW w:w="2336"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46.223.261 </w:t>
            </w:r>
          </w:p>
        </w:tc>
      </w:tr>
      <w:tr w:rsidR="00796AEC" w:rsidRPr="00414183" w:rsidTr="006E62C1">
        <w:trPr>
          <w:trHeight w:val="300"/>
          <w:jc w:val="center"/>
        </w:trPr>
        <w:tc>
          <w:tcPr>
            <w:tcW w:w="6075" w:type="dxa"/>
            <w:tcBorders>
              <w:top w:val="nil"/>
              <w:left w:val="nil"/>
              <w:bottom w:val="nil"/>
              <w:right w:val="nil"/>
            </w:tcBorders>
            <w:shd w:val="clear" w:color="000000" w:fill="C0C0C0"/>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Saldo Final do Aumento Permanente de Receita  (I)</w:t>
            </w:r>
          </w:p>
        </w:tc>
        <w:tc>
          <w:tcPr>
            <w:tcW w:w="2336" w:type="dxa"/>
            <w:tcBorders>
              <w:top w:val="nil"/>
              <w:left w:val="nil"/>
              <w:bottom w:val="nil"/>
              <w:right w:val="nil"/>
            </w:tcBorders>
            <w:shd w:val="clear" w:color="000000" w:fill="C0C0C0"/>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332.790.506 </w:t>
            </w:r>
          </w:p>
        </w:tc>
      </w:tr>
      <w:tr w:rsidR="00796AEC" w:rsidRPr="00414183" w:rsidTr="006E62C1">
        <w:trPr>
          <w:trHeight w:val="30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Redução Permanente de Despesa (II)</w:t>
            </w:r>
          </w:p>
        </w:tc>
        <w:tc>
          <w:tcPr>
            <w:tcW w:w="2336"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   </w:t>
            </w:r>
          </w:p>
        </w:tc>
      </w:tr>
      <w:tr w:rsidR="00796AEC" w:rsidRPr="00414183" w:rsidTr="006E62C1">
        <w:trPr>
          <w:trHeight w:val="300"/>
          <w:jc w:val="center"/>
        </w:trPr>
        <w:tc>
          <w:tcPr>
            <w:tcW w:w="6075" w:type="dxa"/>
            <w:tcBorders>
              <w:top w:val="nil"/>
              <w:left w:val="nil"/>
              <w:bottom w:val="nil"/>
              <w:right w:val="nil"/>
            </w:tcBorders>
            <w:shd w:val="clear" w:color="000000" w:fill="969696"/>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Margem Bruta  (III) = (I + II)</w:t>
            </w:r>
          </w:p>
        </w:tc>
        <w:tc>
          <w:tcPr>
            <w:tcW w:w="2336" w:type="dxa"/>
            <w:tcBorders>
              <w:top w:val="nil"/>
              <w:left w:val="nil"/>
              <w:bottom w:val="nil"/>
              <w:right w:val="nil"/>
            </w:tcBorders>
            <w:shd w:val="clear" w:color="000000" w:fill="969696"/>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332.790.506 </w:t>
            </w:r>
          </w:p>
        </w:tc>
      </w:tr>
      <w:tr w:rsidR="00796AEC" w:rsidRPr="00414183" w:rsidTr="006E62C1">
        <w:trPr>
          <w:trHeight w:val="30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Saldo Utilizado da Margem Bruta (IV)</w:t>
            </w:r>
          </w:p>
        </w:tc>
        <w:tc>
          <w:tcPr>
            <w:tcW w:w="2336"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318.390.654 </w:t>
            </w:r>
          </w:p>
        </w:tc>
      </w:tr>
      <w:tr w:rsidR="00796AEC" w:rsidRPr="00414183" w:rsidTr="006E62C1">
        <w:trPr>
          <w:trHeight w:val="300"/>
          <w:jc w:val="center"/>
        </w:trPr>
        <w:tc>
          <w:tcPr>
            <w:tcW w:w="6075" w:type="dxa"/>
            <w:tcBorders>
              <w:top w:val="nil"/>
              <w:left w:val="nil"/>
              <w:bottom w:val="nil"/>
              <w:right w:val="nil"/>
            </w:tcBorders>
            <w:shd w:val="clear" w:color="000000" w:fill="C0C0C0"/>
            <w:vAlign w:val="center"/>
            <w:hideMark/>
          </w:tcPr>
          <w:p w:rsidR="00796AEC" w:rsidRPr="00414183" w:rsidRDefault="00796AEC" w:rsidP="006E62C1">
            <w:pPr>
              <w:ind w:firstLineChars="100" w:firstLine="160"/>
              <w:rPr>
                <w:rFonts w:ascii="Arial" w:hAnsi="Arial" w:cs="Arial"/>
                <w:sz w:val="16"/>
                <w:szCs w:val="16"/>
              </w:rPr>
            </w:pPr>
            <w:r w:rsidRPr="00414183">
              <w:rPr>
                <w:rFonts w:ascii="Arial" w:hAnsi="Arial" w:cs="Arial"/>
                <w:sz w:val="16"/>
                <w:szCs w:val="16"/>
              </w:rPr>
              <w:t>Novas DOCC</w:t>
            </w:r>
          </w:p>
        </w:tc>
        <w:tc>
          <w:tcPr>
            <w:tcW w:w="2336" w:type="dxa"/>
            <w:tcBorders>
              <w:top w:val="nil"/>
              <w:left w:val="nil"/>
              <w:bottom w:val="nil"/>
              <w:right w:val="nil"/>
            </w:tcBorders>
            <w:shd w:val="clear" w:color="000000" w:fill="C0C0C0"/>
            <w:vAlign w:val="center"/>
            <w:hideMark/>
          </w:tcPr>
          <w:p w:rsidR="00796AEC" w:rsidRPr="00414183" w:rsidRDefault="00796AEC" w:rsidP="006E62C1">
            <w:pPr>
              <w:ind w:firstLineChars="100" w:firstLine="160"/>
              <w:rPr>
                <w:rFonts w:ascii="Arial" w:hAnsi="Arial" w:cs="Arial"/>
                <w:sz w:val="16"/>
                <w:szCs w:val="16"/>
              </w:rPr>
            </w:pPr>
            <w:r w:rsidRPr="00414183">
              <w:rPr>
                <w:rFonts w:ascii="Arial" w:hAnsi="Arial" w:cs="Arial"/>
                <w:sz w:val="16"/>
                <w:szCs w:val="16"/>
              </w:rPr>
              <w:t xml:space="preserve">                         310.390.654 </w:t>
            </w:r>
          </w:p>
        </w:tc>
      </w:tr>
      <w:tr w:rsidR="00796AEC" w:rsidRPr="00414183" w:rsidTr="006E62C1">
        <w:trPr>
          <w:trHeight w:val="300"/>
          <w:jc w:val="center"/>
        </w:trPr>
        <w:tc>
          <w:tcPr>
            <w:tcW w:w="6075" w:type="dxa"/>
            <w:tcBorders>
              <w:top w:val="nil"/>
              <w:left w:val="nil"/>
              <w:bottom w:val="nil"/>
              <w:right w:val="nil"/>
            </w:tcBorders>
            <w:shd w:val="clear" w:color="auto" w:fill="auto"/>
            <w:vAlign w:val="center"/>
            <w:hideMark/>
          </w:tcPr>
          <w:p w:rsidR="00796AEC" w:rsidRPr="00414183" w:rsidRDefault="00796AEC" w:rsidP="006E62C1">
            <w:pPr>
              <w:ind w:firstLineChars="100" w:firstLine="160"/>
              <w:rPr>
                <w:rFonts w:ascii="Arial" w:hAnsi="Arial" w:cs="Arial"/>
                <w:sz w:val="16"/>
                <w:szCs w:val="16"/>
              </w:rPr>
            </w:pPr>
            <w:r w:rsidRPr="00414183">
              <w:rPr>
                <w:rFonts w:ascii="Arial" w:hAnsi="Arial" w:cs="Arial"/>
                <w:sz w:val="16"/>
                <w:szCs w:val="16"/>
              </w:rPr>
              <w:t>Novas DOCC geradas por PPP</w:t>
            </w:r>
          </w:p>
        </w:tc>
        <w:tc>
          <w:tcPr>
            <w:tcW w:w="2336" w:type="dxa"/>
            <w:tcBorders>
              <w:top w:val="nil"/>
              <w:left w:val="nil"/>
              <w:bottom w:val="nil"/>
              <w:right w:val="nil"/>
            </w:tcBorders>
            <w:shd w:val="clear" w:color="auto" w:fill="auto"/>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8.000.000 </w:t>
            </w:r>
          </w:p>
        </w:tc>
      </w:tr>
      <w:tr w:rsidR="00796AEC" w:rsidRPr="00414183" w:rsidTr="006E62C1">
        <w:trPr>
          <w:trHeight w:val="300"/>
          <w:jc w:val="center"/>
        </w:trPr>
        <w:tc>
          <w:tcPr>
            <w:tcW w:w="6075" w:type="dxa"/>
            <w:tcBorders>
              <w:top w:val="nil"/>
              <w:left w:val="nil"/>
              <w:bottom w:val="nil"/>
              <w:right w:val="nil"/>
            </w:tcBorders>
            <w:shd w:val="clear" w:color="000000" w:fill="969696"/>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Margem Líquida de Expansão de DOCC (V) = (III - IV)</w:t>
            </w:r>
          </w:p>
        </w:tc>
        <w:tc>
          <w:tcPr>
            <w:tcW w:w="2336" w:type="dxa"/>
            <w:tcBorders>
              <w:top w:val="nil"/>
              <w:left w:val="nil"/>
              <w:bottom w:val="nil"/>
              <w:right w:val="nil"/>
            </w:tcBorders>
            <w:shd w:val="clear" w:color="000000" w:fill="969696"/>
            <w:vAlign w:val="center"/>
            <w:hideMark/>
          </w:tcPr>
          <w:p w:rsidR="00796AEC" w:rsidRPr="00414183" w:rsidRDefault="00796AEC" w:rsidP="006E62C1">
            <w:pPr>
              <w:rPr>
                <w:rFonts w:ascii="Arial" w:hAnsi="Arial" w:cs="Arial"/>
                <w:sz w:val="16"/>
                <w:szCs w:val="16"/>
              </w:rPr>
            </w:pPr>
            <w:r w:rsidRPr="00414183">
              <w:rPr>
                <w:rFonts w:ascii="Arial" w:hAnsi="Arial" w:cs="Arial"/>
                <w:sz w:val="16"/>
                <w:szCs w:val="16"/>
              </w:rPr>
              <w:t xml:space="preserve">                              14.399.853 </w:t>
            </w:r>
          </w:p>
        </w:tc>
      </w:tr>
      <w:tr w:rsidR="00796AEC" w:rsidRPr="00414183" w:rsidTr="006E62C1">
        <w:trPr>
          <w:trHeight w:val="300"/>
          <w:jc w:val="center"/>
        </w:trPr>
        <w:tc>
          <w:tcPr>
            <w:tcW w:w="6075" w:type="dxa"/>
            <w:tcBorders>
              <w:top w:val="dotted" w:sz="4" w:space="0" w:color="FFFFFF"/>
              <w:left w:val="nil"/>
              <w:bottom w:val="nil"/>
              <w:right w:val="nil"/>
            </w:tcBorders>
            <w:shd w:val="clear" w:color="auto" w:fill="auto"/>
            <w:noWrap/>
            <w:vAlign w:val="center"/>
            <w:hideMark/>
          </w:tcPr>
          <w:p w:rsidR="00796AEC" w:rsidRPr="00414183" w:rsidRDefault="00796AEC" w:rsidP="006E62C1">
            <w:pPr>
              <w:rPr>
                <w:rFonts w:ascii="Arial" w:hAnsi="Arial" w:cs="Arial"/>
                <w:sz w:val="14"/>
                <w:szCs w:val="14"/>
              </w:rPr>
            </w:pPr>
            <w:r w:rsidRPr="00414183">
              <w:rPr>
                <w:rFonts w:ascii="Arial" w:hAnsi="Arial" w:cs="Arial"/>
                <w:sz w:val="14"/>
                <w:szCs w:val="14"/>
              </w:rPr>
              <w:t>Fonte: CPG/SEPOG</w:t>
            </w:r>
          </w:p>
        </w:tc>
        <w:tc>
          <w:tcPr>
            <w:tcW w:w="2336" w:type="dxa"/>
            <w:tcBorders>
              <w:top w:val="nil"/>
              <w:left w:val="nil"/>
              <w:bottom w:val="nil"/>
              <w:right w:val="nil"/>
            </w:tcBorders>
            <w:shd w:val="clear" w:color="auto" w:fill="auto"/>
            <w:noWrap/>
            <w:vAlign w:val="center"/>
            <w:hideMark/>
          </w:tcPr>
          <w:p w:rsidR="00796AEC" w:rsidRPr="00414183" w:rsidRDefault="00796AEC" w:rsidP="006E62C1">
            <w:pPr>
              <w:rPr>
                <w:rFonts w:ascii="Arial" w:hAnsi="Arial" w:cs="Arial"/>
                <w:sz w:val="14"/>
                <w:szCs w:val="14"/>
              </w:rPr>
            </w:pPr>
          </w:p>
        </w:tc>
      </w:tr>
    </w:tbl>
    <w:p w:rsidR="00796AEC" w:rsidRDefault="00796AEC" w:rsidP="00796AEC">
      <w:pPr>
        <w:ind w:left="-284" w:right="-852" w:firstLine="1135"/>
        <w:jc w:val="both"/>
        <w:rPr>
          <w:color w:val="000000"/>
          <w:sz w:val="18"/>
          <w:szCs w:val="18"/>
        </w:rPr>
      </w:pPr>
    </w:p>
    <w:p w:rsidR="00796AEC" w:rsidRDefault="00796AEC" w:rsidP="00796AEC">
      <w:pPr>
        <w:ind w:right="140" w:firstLine="1135"/>
        <w:jc w:val="both"/>
        <w:rPr>
          <w:color w:val="000000"/>
          <w:sz w:val="18"/>
          <w:szCs w:val="18"/>
        </w:rPr>
      </w:pPr>
      <w:r>
        <w:rPr>
          <w:color w:val="000000"/>
          <w:sz w:val="18"/>
          <w:szCs w:val="18"/>
        </w:rPr>
        <w:t>*Notas:</w:t>
      </w:r>
    </w:p>
    <w:p w:rsidR="00796AEC" w:rsidRDefault="00796AEC" w:rsidP="00796AEC">
      <w:pPr>
        <w:pStyle w:val="PargrafodaLista"/>
        <w:numPr>
          <w:ilvl w:val="0"/>
          <w:numId w:val="11"/>
        </w:numPr>
        <w:suppressAutoHyphens w:val="0"/>
        <w:spacing w:line="259" w:lineRule="auto"/>
        <w:ind w:left="0" w:right="140" w:firstLine="1135"/>
        <w:jc w:val="both"/>
        <w:rPr>
          <w:color w:val="000000"/>
          <w:sz w:val="18"/>
          <w:szCs w:val="18"/>
          <w:lang w:eastAsia="pt-BR"/>
        </w:rPr>
      </w:pPr>
      <w:r w:rsidRPr="004E20C0">
        <w:rPr>
          <w:color w:val="000000"/>
          <w:sz w:val="18"/>
          <w:szCs w:val="18"/>
          <w:lang w:eastAsia="pt-BR"/>
        </w:rPr>
        <w:t>O valor atribuído ao campo Aumento Permanente de Receita foi gerado a partir do crescimento real das receitas</w:t>
      </w:r>
      <w:r>
        <w:rPr>
          <w:color w:val="000000"/>
          <w:sz w:val="18"/>
          <w:szCs w:val="18"/>
          <w:lang w:eastAsia="pt-BR"/>
        </w:rPr>
        <w:t>;</w:t>
      </w:r>
    </w:p>
    <w:p w:rsidR="00796AEC" w:rsidRDefault="00796AEC" w:rsidP="00796AEC">
      <w:pPr>
        <w:pStyle w:val="PargrafodaLista"/>
        <w:numPr>
          <w:ilvl w:val="0"/>
          <w:numId w:val="11"/>
        </w:numPr>
        <w:suppressAutoHyphens w:val="0"/>
        <w:spacing w:line="259" w:lineRule="auto"/>
        <w:ind w:left="0" w:right="140" w:firstLine="1135"/>
        <w:jc w:val="both"/>
        <w:rPr>
          <w:color w:val="000000"/>
          <w:sz w:val="18"/>
          <w:szCs w:val="18"/>
          <w:lang w:eastAsia="pt-BR"/>
        </w:rPr>
      </w:pPr>
      <w:r w:rsidRPr="004E20C0">
        <w:rPr>
          <w:color w:val="000000"/>
          <w:sz w:val="18"/>
          <w:szCs w:val="18"/>
          <w:lang w:eastAsia="pt-BR"/>
        </w:rPr>
        <w:t>A expansão das Despesa Obrigatórias de Caráter Continuado decorre do aumento da despesa 2018 sobre 2017</w:t>
      </w:r>
      <w:r>
        <w:rPr>
          <w:color w:val="000000"/>
          <w:sz w:val="18"/>
          <w:szCs w:val="18"/>
          <w:lang w:eastAsia="pt-BR"/>
        </w:rPr>
        <w:t>;</w:t>
      </w:r>
    </w:p>
    <w:p w:rsidR="00796AEC" w:rsidRPr="004E20C0" w:rsidRDefault="00796AEC" w:rsidP="00796AEC">
      <w:pPr>
        <w:pStyle w:val="PargrafodaLista"/>
        <w:numPr>
          <w:ilvl w:val="0"/>
          <w:numId w:val="11"/>
        </w:numPr>
        <w:suppressAutoHyphens w:val="0"/>
        <w:spacing w:line="259" w:lineRule="auto"/>
        <w:ind w:left="0" w:right="140" w:firstLine="1135"/>
        <w:jc w:val="both"/>
        <w:rPr>
          <w:color w:val="000000"/>
          <w:sz w:val="18"/>
          <w:szCs w:val="18"/>
          <w:lang w:eastAsia="pt-BR"/>
        </w:rPr>
      </w:pPr>
      <w:r>
        <w:rPr>
          <w:color w:val="000000"/>
          <w:sz w:val="18"/>
          <w:szCs w:val="18"/>
          <w:lang w:eastAsia="pt-BR"/>
        </w:rPr>
        <w:t>A</w:t>
      </w:r>
      <w:r w:rsidRPr="004E20C0">
        <w:rPr>
          <w:color w:val="000000"/>
          <w:sz w:val="18"/>
          <w:szCs w:val="18"/>
          <w:lang w:eastAsia="pt-BR"/>
        </w:rPr>
        <w:t>s novas DOCC geradas por PPP, está prevista na LOA para o exercício de 2018</w:t>
      </w:r>
      <w:r>
        <w:rPr>
          <w:color w:val="000000"/>
          <w:sz w:val="18"/>
          <w:szCs w:val="18"/>
          <w:lang w:eastAsia="pt-BR"/>
        </w:rPr>
        <w:t>.</w:t>
      </w:r>
    </w:p>
    <w:p w:rsidR="00796AEC" w:rsidRDefault="00796AEC" w:rsidP="00796AEC">
      <w:pPr>
        <w:ind w:left="-284" w:right="-852" w:firstLine="1135"/>
        <w:jc w:val="both"/>
        <w:rPr>
          <w:color w:val="000000"/>
          <w:sz w:val="18"/>
          <w:szCs w:val="18"/>
        </w:rPr>
      </w:pPr>
    </w:p>
    <w:p w:rsidR="00796AEC" w:rsidRDefault="00796AEC" w:rsidP="00796AEC">
      <w:pPr>
        <w:ind w:left="-284" w:right="-852" w:hanging="425"/>
        <w:jc w:val="both"/>
        <w:rPr>
          <w:color w:val="000000"/>
          <w:sz w:val="18"/>
          <w:szCs w:val="18"/>
        </w:rPr>
      </w:pPr>
    </w:p>
    <w:p w:rsidR="00796AEC" w:rsidRDefault="00796AEC" w:rsidP="00796AEC">
      <w:pPr>
        <w:tabs>
          <w:tab w:val="left" w:pos="5550"/>
        </w:tabs>
        <w:ind w:left="-284" w:hanging="425"/>
        <w:rPr>
          <w:sz w:val="18"/>
          <w:szCs w:val="18"/>
        </w:rPr>
      </w:pPr>
    </w:p>
    <w:p w:rsidR="00796AEC" w:rsidRDefault="00796AEC" w:rsidP="00796AEC">
      <w:pPr>
        <w:tabs>
          <w:tab w:val="left" w:pos="5550"/>
        </w:tabs>
        <w:ind w:left="-284" w:hanging="425"/>
        <w:rPr>
          <w:sz w:val="18"/>
          <w:szCs w:val="18"/>
        </w:rPr>
      </w:pPr>
    </w:p>
    <w:p w:rsidR="00796AEC" w:rsidRDefault="00796AEC" w:rsidP="00796AEC">
      <w:pPr>
        <w:tabs>
          <w:tab w:val="left" w:pos="5550"/>
        </w:tabs>
        <w:ind w:left="-284" w:hanging="425"/>
        <w:rPr>
          <w:sz w:val="18"/>
          <w:szCs w:val="18"/>
        </w:rPr>
      </w:pPr>
    </w:p>
    <w:p w:rsidR="00796AEC" w:rsidRDefault="00796AEC" w:rsidP="00796AEC">
      <w:pPr>
        <w:tabs>
          <w:tab w:val="left" w:pos="5550"/>
        </w:tabs>
        <w:ind w:left="-284" w:hanging="425"/>
        <w:rPr>
          <w:sz w:val="18"/>
          <w:szCs w:val="18"/>
        </w:rPr>
        <w:sectPr w:rsidR="00796AEC" w:rsidSect="006E62C1">
          <w:pgSz w:w="11906" w:h="16838"/>
          <w:pgMar w:top="678" w:right="426" w:bottom="1134" w:left="1134" w:header="454" w:footer="0" w:gutter="0"/>
          <w:cols w:space="708"/>
          <w:docGrid w:linePitch="360"/>
        </w:sectPr>
      </w:pPr>
    </w:p>
    <w:p w:rsidR="00796AEC" w:rsidRPr="00F62B9D" w:rsidRDefault="00796AEC" w:rsidP="00796AEC">
      <w:pPr>
        <w:tabs>
          <w:tab w:val="left" w:pos="1380"/>
        </w:tabs>
        <w:ind w:left="425" w:hanging="425"/>
        <w:jc w:val="center"/>
        <w:rPr>
          <w:b/>
          <w:szCs w:val="18"/>
        </w:rPr>
      </w:pPr>
      <w:r w:rsidRPr="00F62B9D">
        <w:rPr>
          <w:b/>
          <w:szCs w:val="18"/>
        </w:rPr>
        <w:t>ANEXO DE RISCOS FISCAIS</w:t>
      </w:r>
    </w:p>
    <w:p w:rsidR="00796AEC" w:rsidRPr="00F62B9D" w:rsidRDefault="00796AEC" w:rsidP="00796AEC">
      <w:pPr>
        <w:tabs>
          <w:tab w:val="left" w:pos="5550"/>
        </w:tabs>
        <w:ind w:left="425" w:hanging="425"/>
        <w:jc w:val="center"/>
        <w:rPr>
          <w:b/>
          <w:szCs w:val="18"/>
        </w:rPr>
      </w:pPr>
      <w:r w:rsidRPr="00F62B9D">
        <w:rPr>
          <w:b/>
          <w:szCs w:val="18"/>
        </w:rPr>
        <w:t>DEMONSTRATIVO DE RISCOS FISCAIS E PROVIDÊNCIAS</w:t>
      </w:r>
    </w:p>
    <w:p w:rsidR="00796AEC" w:rsidRPr="00F62B9D" w:rsidRDefault="00796AEC" w:rsidP="00796AEC">
      <w:pPr>
        <w:tabs>
          <w:tab w:val="left" w:pos="5550"/>
        </w:tabs>
        <w:ind w:left="425" w:hanging="425"/>
        <w:jc w:val="center"/>
        <w:rPr>
          <w:b/>
          <w:szCs w:val="18"/>
        </w:rPr>
      </w:pPr>
      <w:r w:rsidRPr="00F62B9D">
        <w:rPr>
          <w:b/>
          <w:szCs w:val="18"/>
        </w:rPr>
        <w:t>2018</w:t>
      </w:r>
    </w:p>
    <w:tbl>
      <w:tblPr>
        <w:tblW w:w="10773" w:type="dxa"/>
        <w:jc w:val="center"/>
        <w:tblLayout w:type="fixed"/>
        <w:tblCellMar>
          <w:left w:w="70" w:type="dxa"/>
          <w:right w:w="70" w:type="dxa"/>
        </w:tblCellMar>
        <w:tblLook w:val="04A0" w:firstRow="1" w:lastRow="0" w:firstColumn="1" w:lastColumn="0" w:noHBand="0" w:noVBand="1"/>
      </w:tblPr>
      <w:tblGrid>
        <w:gridCol w:w="4390"/>
        <w:gridCol w:w="1417"/>
        <w:gridCol w:w="3544"/>
        <w:gridCol w:w="1422"/>
      </w:tblGrid>
      <w:tr w:rsidR="00796AEC" w:rsidRPr="004E20C0" w:rsidTr="006E62C1">
        <w:trPr>
          <w:trHeight w:val="270"/>
          <w:jc w:val="center"/>
        </w:trPr>
        <w:tc>
          <w:tcPr>
            <w:tcW w:w="9351" w:type="dxa"/>
            <w:gridSpan w:val="3"/>
            <w:tcBorders>
              <w:top w:val="single" w:sz="4" w:space="0" w:color="FFFFFF"/>
              <w:left w:val="single" w:sz="4" w:space="0" w:color="FFFFFF"/>
              <w:bottom w:val="nil"/>
              <w:right w:val="nil"/>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AMF–  Demonstrativo X (LRF, art 4º, § 3º)</w:t>
            </w:r>
          </w:p>
        </w:tc>
        <w:tc>
          <w:tcPr>
            <w:tcW w:w="1422" w:type="dxa"/>
            <w:tcBorders>
              <w:top w:val="nil"/>
              <w:left w:val="single" w:sz="4" w:space="0" w:color="FFFFFF"/>
              <w:bottom w:val="nil"/>
              <w:right w:val="nil"/>
            </w:tcBorders>
            <w:shd w:val="clear" w:color="auto" w:fill="auto"/>
            <w:vAlign w:val="center"/>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R$ 1,00 </w:t>
            </w:r>
          </w:p>
        </w:tc>
      </w:tr>
      <w:tr w:rsidR="00796AEC" w:rsidRPr="004E20C0" w:rsidTr="006E62C1">
        <w:trPr>
          <w:trHeight w:val="300"/>
          <w:jc w:val="center"/>
        </w:trPr>
        <w:tc>
          <w:tcPr>
            <w:tcW w:w="5807" w:type="dxa"/>
            <w:gridSpan w:val="2"/>
            <w:tcBorders>
              <w:top w:val="single" w:sz="4" w:space="0" w:color="auto"/>
              <w:left w:val="single" w:sz="4" w:space="0" w:color="auto"/>
              <w:bottom w:val="single" w:sz="4" w:space="0" w:color="FFFFFF"/>
              <w:right w:val="single" w:sz="4" w:space="0" w:color="FFFFFF"/>
            </w:tcBorders>
            <w:shd w:val="clear" w:color="000000" w:fill="D9D9D9"/>
            <w:noWrap/>
            <w:vAlign w:val="center"/>
            <w:hideMark/>
          </w:tcPr>
          <w:p w:rsidR="00796AEC" w:rsidRPr="004E20C0" w:rsidRDefault="00796AEC" w:rsidP="006E62C1">
            <w:pPr>
              <w:jc w:val="center"/>
              <w:rPr>
                <w:rFonts w:ascii="Arial" w:hAnsi="Arial" w:cs="Arial"/>
                <w:b/>
                <w:bCs/>
                <w:sz w:val="20"/>
                <w:szCs w:val="20"/>
              </w:rPr>
            </w:pPr>
            <w:r w:rsidRPr="004E20C0">
              <w:rPr>
                <w:rFonts w:ascii="Arial" w:hAnsi="Arial" w:cs="Arial"/>
                <w:b/>
                <w:bCs/>
                <w:sz w:val="20"/>
                <w:szCs w:val="20"/>
              </w:rPr>
              <w:t>PASSIVOS CONTINGENTE</w:t>
            </w:r>
          </w:p>
        </w:tc>
        <w:tc>
          <w:tcPr>
            <w:tcW w:w="4966" w:type="dxa"/>
            <w:gridSpan w:val="2"/>
            <w:tcBorders>
              <w:top w:val="single" w:sz="4" w:space="0" w:color="auto"/>
              <w:left w:val="nil"/>
              <w:bottom w:val="single" w:sz="4" w:space="0" w:color="FFFFFF"/>
              <w:right w:val="single" w:sz="4" w:space="0" w:color="000000"/>
            </w:tcBorders>
            <w:shd w:val="clear" w:color="000000" w:fill="D9D9D9"/>
            <w:vAlign w:val="center"/>
            <w:hideMark/>
          </w:tcPr>
          <w:p w:rsidR="00796AEC" w:rsidRPr="004E20C0" w:rsidRDefault="00796AEC" w:rsidP="006E62C1">
            <w:pPr>
              <w:jc w:val="center"/>
              <w:rPr>
                <w:rFonts w:ascii="Arial" w:hAnsi="Arial" w:cs="Arial"/>
                <w:b/>
                <w:bCs/>
                <w:sz w:val="20"/>
                <w:szCs w:val="20"/>
              </w:rPr>
            </w:pPr>
            <w:r w:rsidRPr="004E20C0">
              <w:rPr>
                <w:rFonts w:ascii="Arial" w:hAnsi="Arial" w:cs="Arial"/>
                <w:b/>
                <w:bCs/>
                <w:sz w:val="20"/>
                <w:szCs w:val="20"/>
              </w:rPr>
              <w:t>PROVIDÊNCIAS</w:t>
            </w:r>
          </w:p>
        </w:tc>
      </w:tr>
      <w:tr w:rsidR="00796AEC" w:rsidRPr="004E20C0" w:rsidTr="006E62C1">
        <w:trPr>
          <w:trHeight w:val="300"/>
          <w:jc w:val="center"/>
        </w:trPr>
        <w:tc>
          <w:tcPr>
            <w:tcW w:w="4390" w:type="dxa"/>
            <w:tcBorders>
              <w:top w:val="nil"/>
              <w:left w:val="single" w:sz="4" w:space="0" w:color="auto"/>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Descrição</w:t>
            </w:r>
          </w:p>
        </w:tc>
        <w:tc>
          <w:tcPr>
            <w:tcW w:w="1417" w:type="dxa"/>
            <w:tcBorders>
              <w:top w:val="nil"/>
              <w:left w:val="nil"/>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Valor</w:t>
            </w:r>
          </w:p>
        </w:tc>
        <w:tc>
          <w:tcPr>
            <w:tcW w:w="3544" w:type="dxa"/>
            <w:tcBorders>
              <w:top w:val="nil"/>
              <w:left w:val="nil"/>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Descrição</w:t>
            </w:r>
          </w:p>
        </w:tc>
        <w:tc>
          <w:tcPr>
            <w:tcW w:w="1422" w:type="dxa"/>
            <w:tcBorders>
              <w:top w:val="nil"/>
              <w:left w:val="nil"/>
              <w:bottom w:val="nil"/>
              <w:right w:val="single" w:sz="4" w:space="0" w:color="auto"/>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Valor</w:t>
            </w:r>
          </w:p>
        </w:tc>
      </w:tr>
      <w:tr w:rsidR="00796AEC" w:rsidRPr="004E20C0" w:rsidTr="006E62C1">
        <w:trPr>
          <w:trHeight w:val="531"/>
          <w:jc w:val="center"/>
        </w:trPr>
        <w:tc>
          <w:tcPr>
            <w:tcW w:w="4390" w:type="dxa"/>
            <w:tcBorders>
              <w:top w:val="single" w:sz="4" w:space="0" w:color="A6A6A6"/>
              <w:left w:val="single" w:sz="4" w:space="0" w:color="auto"/>
              <w:bottom w:val="single" w:sz="4" w:space="0" w:color="A6A6A6"/>
              <w:right w:val="single" w:sz="4" w:space="0" w:color="A6A6A6"/>
            </w:tcBorders>
            <w:shd w:val="clear" w:color="auto" w:fill="auto"/>
            <w:noWrap/>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Ações judiciais do Ministério Público do Estado de Rondônia</w:t>
            </w:r>
          </w:p>
        </w:tc>
        <w:tc>
          <w:tcPr>
            <w:tcW w:w="1417" w:type="dxa"/>
            <w:tcBorders>
              <w:top w:val="single" w:sz="4" w:space="0" w:color="A6A6A6"/>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164.145,35 </w:t>
            </w:r>
          </w:p>
        </w:tc>
        <w:tc>
          <w:tcPr>
            <w:tcW w:w="3544" w:type="dxa"/>
            <w:tcBorders>
              <w:top w:val="single" w:sz="4" w:space="0" w:color="A6A6A6"/>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single" w:sz="4" w:space="0" w:color="A6A6A6"/>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164.145,35 </w:t>
            </w:r>
          </w:p>
        </w:tc>
      </w:tr>
      <w:tr w:rsidR="00796AEC" w:rsidRPr="004E20C0" w:rsidTr="006E62C1">
        <w:trPr>
          <w:trHeight w:val="425"/>
          <w:jc w:val="center"/>
        </w:trPr>
        <w:tc>
          <w:tcPr>
            <w:tcW w:w="4390" w:type="dxa"/>
            <w:tcBorders>
              <w:top w:val="nil"/>
              <w:left w:val="single" w:sz="4" w:space="0" w:color="auto"/>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Ações judiciais do Tribunal de Contas do Estado de Rondônia</w:t>
            </w:r>
          </w:p>
        </w:tc>
        <w:tc>
          <w:tcPr>
            <w:tcW w:w="1417" w:type="dxa"/>
            <w:tcBorders>
              <w:top w:val="nil"/>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74.291.000,00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74.291.000,00 </w:t>
            </w:r>
          </w:p>
        </w:tc>
      </w:tr>
      <w:tr w:rsidR="00796AEC" w:rsidRPr="004E20C0" w:rsidTr="006E62C1">
        <w:trPr>
          <w:trHeight w:val="417"/>
          <w:jc w:val="center"/>
        </w:trPr>
        <w:tc>
          <w:tcPr>
            <w:tcW w:w="4390" w:type="dxa"/>
            <w:tcBorders>
              <w:top w:val="nil"/>
              <w:left w:val="single" w:sz="4" w:space="0" w:color="auto"/>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Processo administrativo do Tribunal de Justiça - Auxílio</w:t>
            </w:r>
          </w:p>
        </w:tc>
        <w:tc>
          <w:tcPr>
            <w:tcW w:w="1417" w:type="dxa"/>
            <w:tcBorders>
              <w:top w:val="nil"/>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127.180.327,97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127.180.327,97 </w:t>
            </w:r>
          </w:p>
        </w:tc>
      </w:tr>
      <w:tr w:rsidR="00796AEC" w:rsidRPr="004E20C0" w:rsidTr="006E62C1">
        <w:trPr>
          <w:trHeight w:val="410"/>
          <w:jc w:val="center"/>
        </w:trPr>
        <w:tc>
          <w:tcPr>
            <w:tcW w:w="4390" w:type="dxa"/>
            <w:tcBorders>
              <w:top w:val="nil"/>
              <w:left w:val="single" w:sz="4" w:space="0" w:color="auto"/>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Processo administrativo do Tribunal de Justiça - Servidores</w:t>
            </w:r>
          </w:p>
        </w:tc>
        <w:tc>
          <w:tcPr>
            <w:tcW w:w="1417" w:type="dxa"/>
            <w:tcBorders>
              <w:top w:val="nil"/>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24.012.741,78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24.012.741,78 </w:t>
            </w:r>
          </w:p>
        </w:tc>
      </w:tr>
      <w:tr w:rsidR="00796AEC" w:rsidRPr="004E20C0" w:rsidTr="006E62C1">
        <w:trPr>
          <w:trHeight w:val="402"/>
          <w:jc w:val="center"/>
        </w:trPr>
        <w:tc>
          <w:tcPr>
            <w:tcW w:w="4390" w:type="dxa"/>
            <w:tcBorders>
              <w:top w:val="nil"/>
              <w:left w:val="single" w:sz="4" w:space="0" w:color="auto"/>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Ações judiciais do Tribunal de Justiça do Estado de Rondônia</w:t>
            </w:r>
          </w:p>
        </w:tc>
        <w:tc>
          <w:tcPr>
            <w:tcW w:w="1417" w:type="dxa"/>
            <w:tcBorders>
              <w:top w:val="nil"/>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185.332.773,46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185.332.773,46 </w:t>
            </w:r>
          </w:p>
        </w:tc>
      </w:tr>
      <w:tr w:rsidR="00796AEC" w:rsidRPr="004E20C0" w:rsidTr="006E62C1">
        <w:trPr>
          <w:trHeight w:val="293"/>
          <w:jc w:val="center"/>
        </w:trPr>
        <w:tc>
          <w:tcPr>
            <w:tcW w:w="4390" w:type="dxa"/>
            <w:tcBorders>
              <w:top w:val="nil"/>
              <w:left w:val="single" w:sz="4" w:space="0" w:color="auto"/>
              <w:bottom w:val="nil"/>
              <w:right w:val="single" w:sz="4" w:space="0" w:color="FFFFFF"/>
            </w:tcBorders>
            <w:shd w:val="clear" w:color="000000" w:fill="BFBFBF"/>
            <w:vAlign w:val="bottom"/>
            <w:hideMark/>
          </w:tcPr>
          <w:p w:rsidR="00796AEC" w:rsidRPr="004E20C0" w:rsidRDefault="00796AEC" w:rsidP="006E62C1">
            <w:pPr>
              <w:rPr>
                <w:rFonts w:ascii="Arial" w:hAnsi="Arial" w:cs="Arial"/>
                <w:b/>
                <w:bCs/>
                <w:sz w:val="16"/>
                <w:szCs w:val="16"/>
              </w:rPr>
            </w:pPr>
            <w:r w:rsidRPr="004E20C0">
              <w:rPr>
                <w:rFonts w:ascii="Arial" w:hAnsi="Arial" w:cs="Arial"/>
                <w:b/>
                <w:bCs/>
                <w:sz w:val="16"/>
                <w:szCs w:val="16"/>
              </w:rPr>
              <w:t>SUBTOTAL</w:t>
            </w:r>
          </w:p>
        </w:tc>
        <w:tc>
          <w:tcPr>
            <w:tcW w:w="1417" w:type="dxa"/>
            <w:tcBorders>
              <w:top w:val="nil"/>
              <w:left w:val="nil"/>
              <w:bottom w:val="nil"/>
              <w:right w:val="single" w:sz="4" w:space="0" w:color="FFFFFF"/>
            </w:tcBorders>
            <w:shd w:val="clear" w:color="000000" w:fill="BFBFBF"/>
            <w:vAlign w:val="bottom"/>
            <w:hideMark/>
          </w:tcPr>
          <w:p w:rsidR="00796AEC" w:rsidRPr="004E20C0" w:rsidRDefault="00796AEC" w:rsidP="006E62C1">
            <w:pPr>
              <w:jc w:val="right"/>
              <w:rPr>
                <w:rFonts w:ascii="Arial" w:hAnsi="Arial" w:cs="Arial"/>
                <w:b/>
                <w:bCs/>
                <w:sz w:val="16"/>
                <w:szCs w:val="16"/>
              </w:rPr>
            </w:pPr>
            <w:r w:rsidRPr="004E20C0">
              <w:rPr>
                <w:rFonts w:ascii="Arial" w:hAnsi="Arial" w:cs="Arial"/>
                <w:b/>
                <w:bCs/>
                <w:sz w:val="16"/>
                <w:szCs w:val="16"/>
              </w:rPr>
              <w:t xml:space="preserve">      410.980.988,56 </w:t>
            </w:r>
          </w:p>
        </w:tc>
        <w:tc>
          <w:tcPr>
            <w:tcW w:w="3544" w:type="dxa"/>
            <w:tcBorders>
              <w:top w:val="nil"/>
              <w:left w:val="nil"/>
              <w:bottom w:val="nil"/>
              <w:right w:val="single" w:sz="4" w:space="0" w:color="FFFFFF"/>
            </w:tcBorders>
            <w:shd w:val="clear" w:color="000000" w:fill="BFBFBF"/>
            <w:vAlign w:val="bottom"/>
            <w:hideMark/>
          </w:tcPr>
          <w:p w:rsidR="00796AEC" w:rsidRPr="004E20C0" w:rsidRDefault="00796AEC" w:rsidP="006E62C1">
            <w:pPr>
              <w:rPr>
                <w:rFonts w:ascii="Arial" w:hAnsi="Arial" w:cs="Arial"/>
                <w:b/>
                <w:bCs/>
                <w:sz w:val="16"/>
                <w:szCs w:val="16"/>
              </w:rPr>
            </w:pPr>
            <w:r w:rsidRPr="004E20C0">
              <w:rPr>
                <w:rFonts w:ascii="Arial" w:hAnsi="Arial" w:cs="Arial"/>
                <w:b/>
                <w:bCs/>
                <w:sz w:val="16"/>
                <w:szCs w:val="16"/>
              </w:rPr>
              <w:t xml:space="preserve"> SUBTOTAL </w:t>
            </w:r>
          </w:p>
        </w:tc>
        <w:tc>
          <w:tcPr>
            <w:tcW w:w="1422" w:type="dxa"/>
            <w:tcBorders>
              <w:top w:val="nil"/>
              <w:left w:val="nil"/>
              <w:bottom w:val="nil"/>
              <w:right w:val="single" w:sz="4" w:space="0" w:color="auto"/>
            </w:tcBorders>
            <w:shd w:val="clear" w:color="000000" w:fill="BFBFBF"/>
            <w:vAlign w:val="bottom"/>
            <w:hideMark/>
          </w:tcPr>
          <w:p w:rsidR="00796AEC" w:rsidRPr="004E20C0" w:rsidRDefault="00796AEC" w:rsidP="006E62C1">
            <w:pPr>
              <w:jc w:val="right"/>
              <w:rPr>
                <w:rFonts w:ascii="Arial" w:hAnsi="Arial" w:cs="Arial"/>
                <w:b/>
                <w:bCs/>
                <w:sz w:val="16"/>
                <w:szCs w:val="16"/>
              </w:rPr>
            </w:pPr>
            <w:r w:rsidRPr="004E20C0">
              <w:rPr>
                <w:rFonts w:ascii="Arial" w:hAnsi="Arial" w:cs="Arial"/>
                <w:b/>
                <w:bCs/>
                <w:sz w:val="16"/>
                <w:szCs w:val="16"/>
              </w:rPr>
              <w:t xml:space="preserve">    410.980.988,56 </w:t>
            </w:r>
          </w:p>
        </w:tc>
      </w:tr>
      <w:tr w:rsidR="00796AEC" w:rsidRPr="004E20C0" w:rsidTr="006E62C1">
        <w:trPr>
          <w:trHeight w:val="75"/>
          <w:jc w:val="center"/>
        </w:trPr>
        <w:tc>
          <w:tcPr>
            <w:tcW w:w="5807" w:type="dxa"/>
            <w:gridSpan w:val="2"/>
            <w:tcBorders>
              <w:top w:val="nil"/>
              <w:left w:val="single" w:sz="4" w:space="0" w:color="auto"/>
              <w:bottom w:val="single" w:sz="4" w:space="0" w:color="FFFFFF"/>
              <w:right w:val="single" w:sz="4" w:space="0" w:color="FFFFFF"/>
            </w:tcBorders>
            <w:shd w:val="clear" w:color="000000" w:fill="D9D9D9"/>
            <w:noWrap/>
            <w:vAlign w:val="center"/>
            <w:hideMark/>
          </w:tcPr>
          <w:p w:rsidR="00796AEC" w:rsidRPr="004E20C0" w:rsidRDefault="00796AEC" w:rsidP="006E62C1">
            <w:pPr>
              <w:jc w:val="center"/>
              <w:rPr>
                <w:rFonts w:ascii="Arial" w:hAnsi="Arial" w:cs="Arial"/>
                <w:b/>
                <w:bCs/>
                <w:sz w:val="20"/>
                <w:szCs w:val="20"/>
              </w:rPr>
            </w:pPr>
            <w:r w:rsidRPr="004E20C0">
              <w:rPr>
                <w:rFonts w:ascii="Arial" w:hAnsi="Arial" w:cs="Arial"/>
                <w:b/>
                <w:bCs/>
                <w:sz w:val="20"/>
                <w:szCs w:val="20"/>
              </w:rPr>
              <w:t>DEMAIS RISCOS FISCAIS PASSIVOS</w:t>
            </w:r>
          </w:p>
        </w:tc>
        <w:tc>
          <w:tcPr>
            <w:tcW w:w="4966" w:type="dxa"/>
            <w:gridSpan w:val="2"/>
            <w:tcBorders>
              <w:top w:val="nil"/>
              <w:left w:val="nil"/>
              <w:bottom w:val="single" w:sz="4" w:space="0" w:color="FFFFFF"/>
              <w:right w:val="single" w:sz="4" w:space="0" w:color="000000"/>
            </w:tcBorders>
            <w:shd w:val="clear" w:color="000000" w:fill="D9D9D9"/>
            <w:vAlign w:val="center"/>
            <w:hideMark/>
          </w:tcPr>
          <w:p w:rsidR="00796AEC" w:rsidRPr="004E20C0" w:rsidRDefault="00796AEC" w:rsidP="006E62C1">
            <w:pPr>
              <w:jc w:val="center"/>
              <w:rPr>
                <w:rFonts w:ascii="Arial" w:hAnsi="Arial" w:cs="Arial"/>
                <w:b/>
                <w:bCs/>
                <w:sz w:val="20"/>
                <w:szCs w:val="20"/>
              </w:rPr>
            </w:pPr>
            <w:r w:rsidRPr="004E20C0">
              <w:rPr>
                <w:rFonts w:ascii="Arial" w:hAnsi="Arial" w:cs="Arial"/>
                <w:b/>
                <w:bCs/>
                <w:sz w:val="20"/>
                <w:szCs w:val="20"/>
              </w:rPr>
              <w:t>PROVIDÊNCIAS</w:t>
            </w:r>
          </w:p>
        </w:tc>
      </w:tr>
      <w:tr w:rsidR="00796AEC" w:rsidRPr="004E20C0" w:rsidTr="006E62C1">
        <w:trPr>
          <w:trHeight w:val="245"/>
          <w:jc w:val="center"/>
        </w:trPr>
        <w:tc>
          <w:tcPr>
            <w:tcW w:w="4390" w:type="dxa"/>
            <w:tcBorders>
              <w:top w:val="nil"/>
              <w:left w:val="single" w:sz="4" w:space="0" w:color="auto"/>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Descrição</w:t>
            </w:r>
          </w:p>
        </w:tc>
        <w:tc>
          <w:tcPr>
            <w:tcW w:w="1417" w:type="dxa"/>
            <w:tcBorders>
              <w:top w:val="nil"/>
              <w:left w:val="nil"/>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Valor</w:t>
            </w:r>
          </w:p>
        </w:tc>
        <w:tc>
          <w:tcPr>
            <w:tcW w:w="3544" w:type="dxa"/>
            <w:tcBorders>
              <w:top w:val="nil"/>
              <w:left w:val="nil"/>
              <w:bottom w:val="nil"/>
              <w:right w:val="single" w:sz="4" w:space="0" w:color="FFFFFF"/>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Descrição</w:t>
            </w:r>
          </w:p>
        </w:tc>
        <w:tc>
          <w:tcPr>
            <w:tcW w:w="1422" w:type="dxa"/>
            <w:tcBorders>
              <w:top w:val="nil"/>
              <w:left w:val="nil"/>
              <w:bottom w:val="nil"/>
              <w:right w:val="single" w:sz="4" w:space="0" w:color="auto"/>
            </w:tcBorders>
            <w:shd w:val="clear" w:color="000000" w:fill="BFBFBF"/>
            <w:vAlign w:val="center"/>
            <w:hideMark/>
          </w:tcPr>
          <w:p w:rsidR="00796AEC" w:rsidRPr="004E20C0" w:rsidRDefault="00796AEC" w:rsidP="006E62C1">
            <w:pPr>
              <w:jc w:val="center"/>
              <w:rPr>
                <w:rFonts w:ascii="Arial" w:hAnsi="Arial" w:cs="Arial"/>
                <w:sz w:val="16"/>
                <w:szCs w:val="16"/>
              </w:rPr>
            </w:pPr>
            <w:r w:rsidRPr="004E20C0">
              <w:rPr>
                <w:rFonts w:ascii="Arial" w:hAnsi="Arial" w:cs="Arial"/>
                <w:sz w:val="16"/>
                <w:szCs w:val="16"/>
              </w:rPr>
              <w:t>Valor</w:t>
            </w:r>
          </w:p>
        </w:tc>
      </w:tr>
      <w:tr w:rsidR="00796AEC" w:rsidRPr="004E20C0" w:rsidTr="006E62C1">
        <w:trPr>
          <w:trHeight w:val="1151"/>
          <w:jc w:val="center"/>
        </w:trPr>
        <w:tc>
          <w:tcPr>
            <w:tcW w:w="4390" w:type="dxa"/>
            <w:tcBorders>
              <w:top w:val="single" w:sz="4" w:space="0" w:color="A6A6A6"/>
              <w:left w:val="single" w:sz="4" w:space="0" w:color="auto"/>
              <w:bottom w:val="single" w:sz="4" w:space="0" w:color="A6A6A6"/>
              <w:right w:val="single" w:sz="4" w:space="0" w:color="A6A6A6"/>
            </w:tcBorders>
            <w:shd w:val="clear" w:color="auto" w:fill="auto"/>
            <w:vAlign w:val="center"/>
            <w:hideMark/>
          </w:tcPr>
          <w:p w:rsidR="00796AEC" w:rsidRPr="004E20C0" w:rsidRDefault="00796AEC" w:rsidP="006E62C1">
            <w:pPr>
              <w:jc w:val="both"/>
              <w:rPr>
                <w:rFonts w:ascii="Arial" w:hAnsi="Arial" w:cs="Arial"/>
                <w:sz w:val="16"/>
                <w:szCs w:val="16"/>
              </w:rPr>
            </w:pPr>
            <w:r w:rsidRPr="004E20C0">
              <w:rPr>
                <w:rFonts w:ascii="Arial" w:hAnsi="Arial" w:cs="Arial"/>
                <w:sz w:val="16"/>
                <w:szCs w:val="16"/>
              </w:rPr>
              <w:t xml:space="preserve">Impacto orçamentário-financeiro </w:t>
            </w:r>
            <w:r>
              <w:rPr>
                <w:rFonts w:ascii="Arial" w:hAnsi="Arial" w:cs="Arial"/>
                <w:sz w:val="16"/>
                <w:szCs w:val="16"/>
              </w:rPr>
              <w:t xml:space="preserve">ocasionado pela </w:t>
            </w:r>
            <w:r w:rsidRPr="004E20C0">
              <w:rPr>
                <w:rFonts w:ascii="Arial" w:hAnsi="Arial" w:cs="Arial"/>
                <w:sz w:val="16"/>
                <w:szCs w:val="16"/>
              </w:rPr>
              <w:t>necessidade de incorporação ao orçamento da folha de pagamento dos membros da Defensoria Pública, do reajuste automático do mesmo percentual de aumento de subsídio concedido aos ministros do STF, estimado em 16,32%, sendo 7,6% a partir de abril/2016 e 8,72% a partir de jan/2017, conforme Lei Complementar nº 737, 29/10/2013.</w:t>
            </w:r>
          </w:p>
        </w:tc>
        <w:tc>
          <w:tcPr>
            <w:tcW w:w="1417" w:type="dxa"/>
            <w:tcBorders>
              <w:top w:val="nil"/>
              <w:left w:val="nil"/>
              <w:bottom w:val="single" w:sz="4" w:space="0" w:color="A6A6A6"/>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5.600.000,00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Cancelamento de dotações orçamentárias a partir da limitação de empenhos e do contingenciamento de despesas discricionárias do Poder Executivo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5.600.000,00 </w:t>
            </w:r>
          </w:p>
        </w:tc>
      </w:tr>
      <w:tr w:rsidR="00796AEC" w:rsidRPr="004E20C0" w:rsidTr="006E62C1">
        <w:trPr>
          <w:trHeight w:val="705"/>
          <w:jc w:val="center"/>
        </w:trPr>
        <w:tc>
          <w:tcPr>
            <w:tcW w:w="4390" w:type="dxa"/>
            <w:tcBorders>
              <w:top w:val="nil"/>
              <w:left w:val="single" w:sz="4" w:space="0" w:color="auto"/>
              <w:bottom w:val="nil"/>
              <w:right w:val="single" w:sz="4" w:space="0" w:color="A6A6A6"/>
            </w:tcBorders>
            <w:shd w:val="clear" w:color="auto" w:fill="auto"/>
            <w:vAlign w:val="center"/>
            <w:hideMark/>
          </w:tcPr>
          <w:p w:rsidR="00796AEC" w:rsidRPr="004E20C0" w:rsidRDefault="00796AEC" w:rsidP="006E62C1">
            <w:pPr>
              <w:jc w:val="both"/>
              <w:rPr>
                <w:rFonts w:ascii="Arial" w:hAnsi="Arial" w:cs="Arial"/>
                <w:sz w:val="16"/>
                <w:szCs w:val="16"/>
              </w:rPr>
            </w:pPr>
            <w:r w:rsidRPr="004E20C0">
              <w:rPr>
                <w:rFonts w:ascii="Arial" w:hAnsi="Arial" w:cs="Arial"/>
                <w:sz w:val="16"/>
                <w:szCs w:val="16"/>
              </w:rPr>
              <w:t>Julga</w:t>
            </w:r>
            <w:r>
              <w:rPr>
                <w:rFonts w:ascii="Arial" w:hAnsi="Arial" w:cs="Arial"/>
                <w:sz w:val="16"/>
                <w:szCs w:val="16"/>
              </w:rPr>
              <w:t>mento do Recurso que versam sob</w:t>
            </w:r>
            <w:r w:rsidRPr="004E20C0">
              <w:rPr>
                <w:rFonts w:ascii="Arial" w:hAnsi="Arial" w:cs="Arial"/>
                <w:sz w:val="16"/>
                <w:szCs w:val="16"/>
              </w:rPr>
              <w:t>re</w:t>
            </w:r>
            <w:r>
              <w:rPr>
                <w:rFonts w:ascii="Arial" w:hAnsi="Arial" w:cs="Arial"/>
                <w:sz w:val="16"/>
                <w:szCs w:val="16"/>
              </w:rPr>
              <w:t xml:space="preserve"> a</w:t>
            </w:r>
            <w:r w:rsidRPr="004E20C0">
              <w:rPr>
                <w:rFonts w:ascii="Arial" w:hAnsi="Arial" w:cs="Arial"/>
                <w:sz w:val="16"/>
                <w:szCs w:val="16"/>
              </w:rPr>
              <w:t>incidencia de ICMSsobre TUST- Tarifa de Uso dos Sistemas Elétricos de Transmissão; e TUSD - Tarifa de Uso de Sistema Elétricos de Distribuição.</w:t>
            </w:r>
          </w:p>
        </w:tc>
        <w:tc>
          <w:tcPr>
            <w:tcW w:w="1417" w:type="dxa"/>
            <w:tcBorders>
              <w:top w:val="nil"/>
              <w:left w:val="nil"/>
              <w:bottom w:val="nil"/>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89.000.000,00 </w:t>
            </w:r>
          </w:p>
        </w:tc>
        <w:tc>
          <w:tcPr>
            <w:tcW w:w="3544" w:type="dxa"/>
            <w:tcBorders>
              <w:top w:val="nil"/>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Cancelamento de dotações orçamentárias a partir da limitação de empenhos e do contingenciamento de despesas discricionárias (custeio e investimentos).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89.000.000,00 </w:t>
            </w:r>
          </w:p>
        </w:tc>
      </w:tr>
      <w:tr w:rsidR="00796AEC" w:rsidRPr="004E20C0" w:rsidTr="006E62C1">
        <w:trPr>
          <w:trHeight w:val="417"/>
          <w:jc w:val="center"/>
        </w:trPr>
        <w:tc>
          <w:tcPr>
            <w:tcW w:w="4390" w:type="dxa"/>
            <w:tcBorders>
              <w:top w:val="single" w:sz="4" w:space="0" w:color="A6A6A6"/>
              <w:left w:val="single" w:sz="4" w:space="0" w:color="auto"/>
              <w:bottom w:val="nil"/>
              <w:right w:val="single" w:sz="4" w:space="0" w:color="A6A6A6"/>
            </w:tcBorders>
            <w:shd w:val="clear" w:color="auto" w:fill="auto"/>
            <w:vAlign w:val="center"/>
            <w:hideMark/>
          </w:tcPr>
          <w:p w:rsidR="00796AEC" w:rsidRPr="004E20C0" w:rsidRDefault="00796AEC" w:rsidP="006E62C1">
            <w:pPr>
              <w:jc w:val="both"/>
              <w:rPr>
                <w:rFonts w:ascii="Arial" w:hAnsi="Arial" w:cs="Arial"/>
                <w:sz w:val="16"/>
                <w:szCs w:val="16"/>
              </w:rPr>
            </w:pPr>
            <w:r>
              <w:rPr>
                <w:rFonts w:ascii="Arial" w:hAnsi="Arial" w:cs="Arial"/>
                <w:sz w:val="16"/>
                <w:szCs w:val="16"/>
              </w:rPr>
              <w:t>I</w:t>
            </w:r>
            <w:r w:rsidRPr="004E20C0">
              <w:rPr>
                <w:rFonts w:ascii="Arial" w:hAnsi="Arial" w:cs="Arial"/>
                <w:sz w:val="16"/>
                <w:szCs w:val="16"/>
              </w:rPr>
              <w:t>CMS incidente sobreo combustível consumido pelas Usinas Termoeletricas com a provável desativação da Usina  Termoéletrica de Porto Velho /RO operada pela Termonorte S/A</w:t>
            </w:r>
          </w:p>
        </w:tc>
        <w:tc>
          <w:tcPr>
            <w:tcW w:w="1417" w:type="dxa"/>
            <w:tcBorders>
              <w:top w:val="nil"/>
              <w:left w:val="nil"/>
              <w:bottom w:val="nil"/>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190.000.000,00 </w:t>
            </w:r>
          </w:p>
        </w:tc>
        <w:tc>
          <w:tcPr>
            <w:tcW w:w="3544" w:type="dxa"/>
            <w:tcBorders>
              <w:top w:val="nil"/>
              <w:left w:val="nil"/>
              <w:bottom w:val="nil"/>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Cancelamento de dotações orçamentárias a partir da limitação de empenhos e do contingenciamento de despesas discricionárias (custeio e investimentos).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190.000.000,00 </w:t>
            </w:r>
          </w:p>
        </w:tc>
      </w:tr>
      <w:tr w:rsidR="00796AEC" w:rsidRPr="004E20C0" w:rsidTr="006E62C1">
        <w:trPr>
          <w:trHeight w:val="630"/>
          <w:jc w:val="center"/>
        </w:trPr>
        <w:tc>
          <w:tcPr>
            <w:tcW w:w="4390" w:type="dxa"/>
            <w:tcBorders>
              <w:top w:val="single" w:sz="4" w:space="0" w:color="A6A6A6"/>
              <w:left w:val="single" w:sz="4" w:space="0" w:color="auto"/>
              <w:bottom w:val="nil"/>
              <w:right w:val="single" w:sz="4" w:space="0" w:color="A6A6A6"/>
            </w:tcBorders>
            <w:shd w:val="clear" w:color="auto" w:fill="auto"/>
            <w:vAlign w:val="center"/>
            <w:hideMark/>
          </w:tcPr>
          <w:p w:rsidR="00796AEC" w:rsidRPr="004E20C0" w:rsidRDefault="00796AEC" w:rsidP="006E62C1">
            <w:pPr>
              <w:jc w:val="both"/>
              <w:rPr>
                <w:rFonts w:ascii="Arial" w:hAnsi="Arial" w:cs="Arial"/>
                <w:sz w:val="16"/>
                <w:szCs w:val="16"/>
              </w:rPr>
            </w:pPr>
            <w:r>
              <w:rPr>
                <w:rFonts w:ascii="Arial" w:hAnsi="Arial" w:cs="Arial"/>
                <w:sz w:val="16"/>
                <w:szCs w:val="16"/>
              </w:rPr>
              <w:t>O</w:t>
            </w:r>
            <w:r w:rsidRPr="004E20C0">
              <w:rPr>
                <w:rFonts w:ascii="Arial" w:hAnsi="Arial" w:cs="Arial"/>
                <w:sz w:val="16"/>
                <w:szCs w:val="16"/>
              </w:rPr>
              <w:t xml:space="preserve"> total de débitos da distribuidora CERON em 2016 e declarados em GIAMS (deflacionados pelo IGP_DI) foi de R$ 312.171.489,00. A estimativa geral de perdas é calculada em 32% sobre este valor .</w:t>
            </w:r>
          </w:p>
        </w:tc>
        <w:tc>
          <w:tcPr>
            <w:tcW w:w="1417" w:type="dxa"/>
            <w:tcBorders>
              <w:top w:val="nil"/>
              <w:left w:val="nil"/>
              <w:bottom w:val="nil"/>
              <w:right w:val="single" w:sz="4" w:space="0" w:color="A6A6A6"/>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99.894.876,00 </w:t>
            </w:r>
          </w:p>
        </w:tc>
        <w:tc>
          <w:tcPr>
            <w:tcW w:w="3544" w:type="dxa"/>
            <w:tcBorders>
              <w:top w:val="single" w:sz="4" w:space="0" w:color="A6A6A6"/>
              <w:left w:val="nil"/>
              <w:bottom w:val="single" w:sz="4" w:space="0" w:color="A6A6A6"/>
              <w:right w:val="single" w:sz="4" w:space="0" w:color="A6A6A6"/>
            </w:tcBorders>
            <w:shd w:val="clear" w:color="auto" w:fill="auto"/>
            <w:vAlign w:val="center"/>
            <w:hideMark/>
          </w:tcPr>
          <w:p w:rsidR="00796AEC" w:rsidRPr="004E20C0" w:rsidRDefault="00796AEC" w:rsidP="006E62C1">
            <w:pPr>
              <w:rPr>
                <w:rFonts w:ascii="Arial" w:hAnsi="Arial" w:cs="Arial"/>
                <w:sz w:val="16"/>
                <w:szCs w:val="16"/>
              </w:rPr>
            </w:pPr>
            <w:r w:rsidRPr="004E20C0">
              <w:rPr>
                <w:rFonts w:ascii="Arial" w:hAnsi="Arial" w:cs="Arial"/>
                <w:sz w:val="16"/>
                <w:szCs w:val="16"/>
              </w:rPr>
              <w:t xml:space="preserve"> Abertura de créditos adicionais a partir do cancelamento de dotação de despesas discricionárias e/ou a partir da Reserva de Contingência. </w:t>
            </w:r>
          </w:p>
        </w:tc>
        <w:tc>
          <w:tcPr>
            <w:tcW w:w="1422" w:type="dxa"/>
            <w:tcBorders>
              <w:top w:val="nil"/>
              <w:left w:val="nil"/>
              <w:bottom w:val="single" w:sz="4" w:space="0" w:color="A6A6A6"/>
              <w:right w:val="single" w:sz="4" w:space="0" w:color="auto"/>
            </w:tcBorders>
            <w:shd w:val="clear" w:color="auto" w:fill="auto"/>
            <w:vAlign w:val="bottom"/>
            <w:hideMark/>
          </w:tcPr>
          <w:p w:rsidR="00796AEC" w:rsidRPr="004E20C0" w:rsidRDefault="00796AEC" w:rsidP="006E62C1">
            <w:pPr>
              <w:jc w:val="right"/>
              <w:rPr>
                <w:rFonts w:ascii="Arial" w:hAnsi="Arial" w:cs="Arial"/>
                <w:sz w:val="16"/>
                <w:szCs w:val="16"/>
              </w:rPr>
            </w:pPr>
            <w:r w:rsidRPr="004E20C0">
              <w:rPr>
                <w:rFonts w:ascii="Arial" w:hAnsi="Arial" w:cs="Arial"/>
                <w:sz w:val="16"/>
                <w:szCs w:val="16"/>
              </w:rPr>
              <w:t xml:space="preserve">      99.894.876,00 </w:t>
            </w:r>
          </w:p>
        </w:tc>
      </w:tr>
      <w:tr w:rsidR="00796AEC" w:rsidRPr="004E20C0" w:rsidTr="006E62C1">
        <w:trPr>
          <w:trHeight w:val="230"/>
          <w:jc w:val="center"/>
        </w:trPr>
        <w:tc>
          <w:tcPr>
            <w:tcW w:w="4390" w:type="dxa"/>
            <w:tcBorders>
              <w:top w:val="nil"/>
              <w:left w:val="single" w:sz="4" w:space="0" w:color="auto"/>
              <w:bottom w:val="single" w:sz="4" w:space="0" w:color="FFFFFF"/>
              <w:right w:val="single" w:sz="4" w:space="0" w:color="FFFFFF"/>
            </w:tcBorders>
            <w:shd w:val="clear" w:color="000000" w:fill="BFBFBF"/>
            <w:vAlign w:val="bottom"/>
            <w:hideMark/>
          </w:tcPr>
          <w:p w:rsidR="00796AEC" w:rsidRPr="004E20C0" w:rsidRDefault="00796AEC" w:rsidP="006E62C1">
            <w:pPr>
              <w:rPr>
                <w:rFonts w:ascii="Arial" w:hAnsi="Arial" w:cs="Arial"/>
                <w:b/>
                <w:bCs/>
                <w:sz w:val="16"/>
                <w:szCs w:val="16"/>
              </w:rPr>
            </w:pPr>
            <w:r w:rsidRPr="004E20C0">
              <w:rPr>
                <w:rFonts w:ascii="Arial" w:hAnsi="Arial" w:cs="Arial"/>
                <w:b/>
                <w:bCs/>
                <w:sz w:val="16"/>
                <w:szCs w:val="16"/>
              </w:rPr>
              <w:t>SUBTOTAL</w:t>
            </w:r>
          </w:p>
        </w:tc>
        <w:tc>
          <w:tcPr>
            <w:tcW w:w="1417" w:type="dxa"/>
            <w:tcBorders>
              <w:top w:val="nil"/>
              <w:left w:val="nil"/>
              <w:bottom w:val="single" w:sz="4" w:space="0" w:color="FFFFFF"/>
              <w:right w:val="single" w:sz="4" w:space="0" w:color="FFFFFF"/>
            </w:tcBorders>
            <w:shd w:val="clear" w:color="000000" w:fill="BFBFBF"/>
            <w:vAlign w:val="bottom"/>
            <w:hideMark/>
          </w:tcPr>
          <w:p w:rsidR="00796AEC" w:rsidRPr="004E20C0" w:rsidRDefault="00796AEC" w:rsidP="006E62C1">
            <w:pPr>
              <w:jc w:val="right"/>
              <w:rPr>
                <w:rFonts w:ascii="Arial" w:hAnsi="Arial" w:cs="Arial"/>
                <w:b/>
                <w:bCs/>
                <w:sz w:val="16"/>
                <w:szCs w:val="16"/>
              </w:rPr>
            </w:pPr>
            <w:r w:rsidRPr="004E20C0">
              <w:rPr>
                <w:rFonts w:ascii="Arial" w:hAnsi="Arial" w:cs="Arial"/>
                <w:b/>
                <w:bCs/>
                <w:sz w:val="16"/>
                <w:szCs w:val="16"/>
              </w:rPr>
              <w:t xml:space="preserve">      384.494.876,00 </w:t>
            </w:r>
          </w:p>
        </w:tc>
        <w:tc>
          <w:tcPr>
            <w:tcW w:w="3544" w:type="dxa"/>
            <w:tcBorders>
              <w:top w:val="nil"/>
              <w:left w:val="nil"/>
              <w:bottom w:val="single" w:sz="4" w:space="0" w:color="FFFFFF"/>
              <w:right w:val="single" w:sz="4" w:space="0" w:color="FFFFFF"/>
            </w:tcBorders>
            <w:shd w:val="clear" w:color="000000" w:fill="BFBFBF"/>
            <w:vAlign w:val="bottom"/>
            <w:hideMark/>
          </w:tcPr>
          <w:p w:rsidR="00796AEC" w:rsidRPr="004E20C0" w:rsidRDefault="00796AEC" w:rsidP="006E62C1">
            <w:pPr>
              <w:rPr>
                <w:rFonts w:ascii="Arial" w:hAnsi="Arial" w:cs="Arial"/>
                <w:b/>
                <w:bCs/>
                <w:sz w:val="16"/>
                <w:szCs w:val="16"/>
              </w:rPr>
            </w:pPr>
            <w:r w:rsidRPr="004E20C0">
              <w:rPr>
                <w:rFonts w:ascii="Arial" w:hAnsi="Arial" w:cs="Arial"/>
                <w:b/>
                <w:bCs/>
                <w:sz w:val="16"/>
                <w:szCs w:val="16"/>
              </w:rPr>
              <w:t xml:space="preserve"> SUBTOTAL </w:t>
            </w:r>
          </w:p>
        </w:tc>
        <w:tc>
          <w:tcPr>
            <w:tcW w:w="1422" w:type="dxa"/>
            <w:tcBorders>
              <w:top w:val="nil"/>
              <w:left w:val="nil"/>
              <w:bottom w:val="single" w:sz="4" w:space="0" w:color="FFFFFF"/>
              <w:right w:val="single" w:sz="4" w:space="0" w:color="auto"/>
            </w:tcBorders>
            <w:shd w:val="clear" w:color="000000" w:fill="BFBFBF"/>
            <w:vAlign w:val="center"/>
            <w:hideMark/>
          </w:tcPr>
          <w:p w:rsidR="00796AEC" w:rsidRPr="004E20C0" w:rsidRDefault="00796AEC" w:rsidP="006E62C1">
            <w:pPr>
              <w:jc w:val="right"/>
              <w:rPr>
                <w:rFonts w:ascii="Arial" w:hAnsi="Arial" w:cs="Arial"/>
                <w:b/>
                <w:bCs/>
                <w:sz w:val="16"/>
                <w:szCs w:val="16"/>
              </w:rPr>
            </w:pPr>
            <w:r w:rsidRPr="004E20C0">
              <w:rPr>
                <w:rFonts w:ascii="Arial" w:hAnsi="Arial" w:cs="Arial"/>
                <w:b/>
                <w:bCs/>
                <w:sz w:val="16"/>
                <w:szCs w:val="16"/>
              </w:rPr>
              <w:t xml:space="preserve">    384.494.876,00 </w:t>
            </w:r>
          </w:p>
        </w:tc>
      </w:tr>
      <w:tr w:rsidR="00796AEC" w:rsidRPr="004E20C0" w:rsidTr="006E62C1">
        <w:trPr>
          <w:trHeight w:val="214"/>
          <w:jc w:val="center"/>
        </w:trPr>
        <w:tc>
          <w:tcPr>
            <w:tcW w:w="4390" w:type="dxa"/>
            <w:tcBorders>
              <w:top w:val="nil"/>
              <w:left w:val="single" w:sz="4" w:space="0" w:color="auto"/>
              <w:bottom w:val="single" w:sz="4" w:space="0" w:color="auto"/>
              <w:right w:val="single" w:sz="4" w:space="0" w:color="FFFFFF"/>
            </w:tcBorders>
            <w:shd w:val="clear" w:color="000000" w:fill="A6A6A6"/>
            <w:vAlign w:val="bottom"/>
            <w:hideMark/>
          </w:tcPr>
          <w:p w:rsidR="00796AEC" w:rsidRPr="004E20C0" w:rsidRDefault="00796AEC" w:rsidP="006E62C1">
            <w:pPr>
              <w:rPr>
                <w:rFonts w:ascii="Arial" w:hAnsi="Arial" w:cs="Arial"/>
                <w:sz w:val="18"/>
                <w:szCs w:val="18"/>
              </w:rPr>
            </w:pPr>
            <w:r w:rsidRPr="004E20C0">
              <w:rPr>
                <w:rFonts w:ascii="Arial" w:hAnsi="Arial" w:cs="Arial"/>
                <w:sz w:val="18"/>
                <w:szCs w:val="18"/>
              </w:rPr>
              <w:t>TOTAL</w:t>
            </w:r>
          </w:p>
        </w:tc>
        <w:tc>
          <w:tcPr>
            <w:tcW w:w="1417" w:type="dxa"/>
            <w:tcBorders>
              <w:top w:val="nil"/>
              <w:left w:val="nil"/>
              <w:bottom w:val="single" w:sz="4" w:space="0" w:color="auto"/>
              <w:right w:val="single" w:sz="4" w:space="0" w:color="FFFFFF"/>
            </w:tcBorders>
            <w:shd w:val="clear" w:color="000000" w:fill="A6A6A6"/>
            <w:vAlign w:val="bottom"/>
            <w:hideMark/>
          </w:tcPr>
          <w:p w:rsidR="00796AEC" w:rsidRPr="004E20C0" w:rsidRDefault="00796AEC" w:rsidP="006E62C1">
            <w:pPr>
              <w:jc w:val="right"/>
              <w:rPr>
                <w:rFonts w:ascii="Arial" w:hAnsi="Arial" w:cs="Arial"/>
                <w:b/>
                <w:bCs/>
                <w:sz w:val="18"/>
                <w:szCs w:val="18"/>
              </w:rPr>
            </w:pPr>
            <w:r w:rsidRPr="004E20C0">
              <w:rPr>
                <w:rFonts w:ascii="Arial" w:hAnsi="Arial" w:cs="Arial"/>
                <w:b/>
                <w:bCs/>
                <w:sz w:val="18"/>
                <w:szCs w:val="18"/>
              </w:rPr>
              <w:t xml:space="preserve">  795.475.864,56 </w:t>
            </w:r>
          </w:p>
        </w:tc>
        <w:tc>
          <w:tcPr>
            <w:tcW w:w="3544" w:type="dxa"/>
            <w:tcBorders>
              <w:top w:val="nil"/>
              <w:left w:val="nil"/>
              <w:bottom w:val="single" w:sz="4" w:space="0" w:color="auto"/>
              <w:right w:val="single" w:sz="4" w:space="0" w:color="FFFFFF"/>
            </w:tcBorders>
            <w:shd w:val="clear" w:color="000000" w:fill="A6A6A6"/>
            <w:vAlign w:val="bottom"/>
            <w:hideMark/>
          </w:tcPr>
          <w:p w:rsidR="00796AEC" w:rsidRPr="004E20C0" w:rsidRDefault="00796AEC" w:rsidP="006E62C1">
            <w:pPr>
              <w:rPr>
                <w:rFonts w:ascii="Arial" w:hAnsi="Arial" w:cs="Arial"/>
                <w:sz w:val="18"/>
                <w:szCs w:val="18"/>
              </w:rPr>
            </w:pPr>
            <w:r w:rsidRPr="004E20C0">
              <w:rPr>
                <w:rFonts w:ascii="Arial" w:hAnsi="Arial" w:cs="Arial"/>
                <w:sz w:val="18"/>
                <w:szCs w:val="18"/>
              </w:rPr>
              <w:t>TOTAL</w:t>
            </w:r>
          </w:p>
        </w:tc>
        <w:tc>
          <w:tcPr>
            <w:tcW w:w="1422" w:type="dxa"/>
            <w:tcBorders>
              <w:top w:val="nil"/>
              <w:left w:val="nil"/>
              <w:bottom w:val="single" w:sz="4" w:space="0" w:color="auto"/>
              <w:right w:val="single" w:sz="4" w:space="0" w:color="auto"/>
            </w:tcBorders>
            <w:shd w:val="clear" w:color="000000" w:fill="A6A6A6"/>
            <w:vAlign w:val="center"/>
            <w:hideMark/>
          </w:tcPr>
          <w:p w:rsidR="00796AEC" w:rsidRPr="004E20C0" w:rsidRDefault="00796AEC" w:rsidP="006E62C1">
            <w:pPr>
              <w:jc w:val="right"/>
              <w:rPr>
                <w:rFonts w:ascii="Arial" w:hAnsi="Arial" w:cs="Arial"/>
                <w:b/>
                <w:bCs/>
                <w:sz w:val="18"/>
                <w:szCs w:val="18"/>
              </w:rPr>
            </w:pPr>
            <w:r w:rsidRPr="004E20C0">
              <w:rPr>
                <w:rFonts w:ascii="Arial" w:hAnsi="Arial" w:cs="Arial"/>
                <w:b/>
                <w:bCs/>
                <w:sz w:val="18"/>
                <w:szCs w:val="18"/>
              </w:rPr>
              <w:t xml:space="preserve"> 795.475.864,56 </w:t>
            </w:r>
          </w:p>
        </w:tc>
      </w:tr>
    </w:tbl>
    <w:p w:rsidR="00796AEC" w:rsidRDefault="00796AEC" w:rsidP="00796AEC">
      <w:pPr>
        <w:tabs>
          <w:tab w:val="left" w:pos="5550"/>
        </w:tabs>
        <w:ind w:firstLine="567"/>
        <w:rPr>
          <w:sz w:val="18"/>
          <w:szCs w:val="18"/>
        </w:rPr>
      </w:pPr>
      <w:r w:rsidRPr="004E20C0">
        <w:rPr>
          <w:sz w:val="18"/>
          <w:szCs w:val="18"/>
        </w:rPr>
        <w:t xml:space="preserve">Fonte: Poderes Executivo, Judiciário, Legislativo, MP-RO e DPE </w:t>
      </w:r>
      <w:r>
        <w:rPr>
          <w:sz w:val="18"/>
          <w:szCs w:val="18"/>
        </w:rPr>
        <w:t xml:space="preserve">- </w:t>
      </w:r>
      <w:r w:rsidRPr="004E20C0">
        <w:rPr>
          <w:sz w:val="18"/>
          <w:szCs w:val="18"/>
        </w:rPr>
        <w:t>RO</w:t>
      </w:r>
    </w:p>
    <w:p w:rsidR="00796AEC" w:rsidRDefault="00796AEC" w:rsidP="00796AEC">
      <w:pPr>
        <w:tabs>
          <w:tab w:val="left" w:pos="5550"/>
        </w:tabs>
        <w:ind w:left="284" w:right="423" w:firstLine="567"/>
        <w:rPr>
          <w:sz w:val="18"/>
          <w:szCs w:val="18"/>
        </w:rPr>
      </w:pPr>
      <w:r>
        <w:rPr>
          <w:sz w:val="18"/>
          <w:szCs w:val="18"/>
        </w:rPr>
        <w:t>*Notas:</w:t>
      </w:r>
    </w:p>
    <w:p w:rsidR="00796AEC" w:rsidRPr="007D3CE9" w:rsidRDefault="00796AEC" w:rsidP="00F021CD">
      <w:pPr>
        <w:tabs>
          <w:tab w:val="left" w:pos="0"/>
        </w:tabs>
        <w:ind w:right="282"/>
        <w:jc w:val="both"/>
        <w:rPr>
          <w:sz w:val="18"/>
          <w:szCs w:val="18"/>
        </w:rPr>
      </w:pPr>
      <w:r>
        <w:rPr>
          <w:sz w:val="18"/>
          <w:szCs w:val="18"/>
        </w:rPr>
        <w:t xml:space="preserve">(1) </w:t>
      </w:r>
      <w:r w:rsidRPr="007D3CE9">
        <w:rPr>
          <w:sz w:val="18"/>
          <w:szCs w:val="18"/>
        </w:rPr>
        <w:t>As informações disponibilizadas pela ALE sobre os riscos fiscais não compôs o demonstrativo por justificativa da própria Unidade Orçamentária das quais não foram identificados valores</w:t>
      </w:r>
      <w:r>
        <w:rPr>
          <w:sz w:val="18"/>
          <w:szCs w:val="18"/>
        </w:rPr>
        <w:t xml:space="preserve"> para as</w:t>
      </w:r>
      <w:r w:rsidRPr="007D3CE9">
        <w:rPr>
          <w:sz w:val="18"/>
          <w:szCs w:val="18"/>
        </w:rPr>
        <w:t xml:space="preserve"> providências estimadas para as ações judiciais em andamento;</w:t>
      </w:r>
    </w:p>
    <w:p w:rsidR="00796AEC" w:rsidRDefault="00796AEC" w:rsidP="00F021CD">
      <w:pPr>
        <w:widowControl w:val="0"/>
        <w:tabs>
          <w:tab w:val="left" w:pos="0"/>
          <w:tab w:val="left" w:pos="567"/>
        </w:tabs>
        <w:ind w:right="282"/>
        <w:jc w:val="both"/>
        <w:rPr>
          <w:sz w:val="18"/>
          <w:szCs w:val="18"/>
        </w:rPr>
      </w:pPr>
      <w:r>
        <w:rPr>
          <w:sz w:val="18"/>
          <w:szCs w:val="18"/>
        </w:rPr>
        <w:t>(2) Na ocorrência de discrepâncias nas previsões de despesas e ou despesas oriundas de situação de emergência ou calamidade pública decorrente de fenômenos naturais ou imprevisíveis, a SEPOG juntamente a SEFIN e os entes responsáveis tomarão as providencias correspondente a abertura de créditos adicionais a partir do cancelamento de dotações de despesas discricionárias e/ou a partir da reserva de contingência; e</w:t>
      </w:r>
    </w:p>
    <w:p w:rsidR="00796AEC" w:rsidRDefault="00796AEC" w:rsidP="00F021CD">
      <w:pPr>
        <w:widowControl w:val="0"/>
        <w:tabs>
          <w:tab w:val="left" w:pos="0"/>
          <w:tab w:val="left" w:pos="567"/>
        </w:tabs>
        <w:ind w:right="282"/>
        <w:jc w:val="both"/>
        <w:rPr>
          <w:sz w:val="18"/>
          <w:szCs w:val="18"/>
        </w:rPr>
      </w:pPr>
      <w:r>
        <w:rPr>
          <w:sz w:val="18"/>
          <w:szCs w:val="18"/>
        </w:rPr>
        <w:t>(3) C</w:t>
      </w:r>
      <w:r w:rsidRPr="004E20C0">
        <w:rPr>
          <w:sz w:val="18"/>
          <w:szCs w:val="18"/>
        </w:rPr>
        <w:t>om o fim da incidência de ICMS sobre a "operação" com energia elétrica, que engloba a geração, transmissão e distribuição, passando a mesma a incidir apenas sobre a geração ocorrerá uma perda na ordem de 32% do imposto incidente sobre energia elétrica, o qual em 2016 foi da ordem de R$ 279.144.967,00, o que representa uma perda na arrecadação de mais de 89 milhões reais/ano</w:t>
      </w:r>
      <w:r>
        <w:rPr>
          <w:sz w:val="18"/>
          <w:szCs w:val="18"/>
        </w:rPr>
        <w:t>.</w:t>
      </w:r>
    </w:p>
    <w:p w:rsidR="0032059C" w:rsidRDefault="0032059C" w:rsidP="00796AEC">
      <w:pPr>
        <w:tabs>
          <w:tab w:val="left" w:pos="1380"/>
        </w:tabs>
        <w:ind w:left="425" w:hanging="425"/>
        <w:jc w:val="center"/>
        <w:rPr>
          <w:b/>
          <w:szCs w:val="18"/>
        </w:rPr>
      </w:pPr>
    </w:p>
    <w:p w:rsidR="00796AEC" w:rsidRPr="00F62B9D" w:rsidRDefault="00796AEC" w:rsidP="00796AEC">
      <w:pPr>
        <w:tabs>
          <w:tab w:val="left" w:pos="1380"/>
        </w:tabs>
        <w:ind w:left="425" w:hanging="425"/>
        <w:jc w:val="center"/>
        <w:rPr>
          <w:b/>
          <w:szCs w:val="18"/>
        </w:rPr>
      </w:pPr>
      <w:r w:rsidRPr="00F62B9D">
        <w:rPr>
          <w:b/>
          <w:szCs w:val="18"/>
        </w:rPr>
        <w:t>ANEXO DE RISCOS FISCAIS</w:t>
      </w:r>
    </w:p>
    <w:p w:rsidR="00796AEC" w:rsidRPr="00F62B9D" w:rsidRDefault="00796AEC" w:rsidP="00796AEC">
      <w:pPr>
        <w:tabs>
          <w:tab w:val="left" w:pos="5550"/>
        </w:tabs>
        <w:ind w:left="425" w:hanging="425"/>
        <w:jc w:val="center"/>
        <w:rPr>
          <w:b/>
          <w:szCs w:val="18"/>
        </w:rPr>
      </w:pPr>
      <w:r w:rsidRPr="00F62B9D">
        <w:rPr>
          <w:b/>
          <w:szCs w:val="18"/>
        </w:rPr>
        <w:t xml:space="preserve">DEMONSTRATIVO DE </w:t>
      </w:r>
      <w:r>
        <w:rPr>
          <w:b/>
          <w:szCs w:val="18"/>
        </w:rPr>
        <w:t>METAS</w:t>
      </w:r>
      <w:r w:rsidRPr="00F62B9D">
        <w:rPr>
          <w:b/>
          <w:szCs w:val="18"/>
        </w:rPr>
        <w:t xml:space="preserve"> FISCAIS </w:t>
      </w:r>
    </w:p>
    <w:p w:rsidR="00796AEC" w:rsidRPr="00F62B9D" w:rsidRDefault="00796AEC" w:rsidP="00796AEC">
      <w:pPr>
        <w:tabs>
          <w:tab w:val="left" w:pos="5550"/>
        </w:tabs>
        <w:ind w:left="425" w:hanging="425"/>
        <w:jc w:val="center"/>
        <w:rPr>
          <w:b/>
          <w:szCs w:val="18"/>
        </w:rPr>
      </w:pPr>
      <w:r w:rsidRPr="00F62B9D">
        <w:rPr>
          <w:b/>
          <w:szCs w:val="18"/>
        </w:rPr>
        <w:t>2018</w:t>
      </w:r>
    </w:p>
    <w:p w:rsidR="00796AEC" w:rsidRDefault="00796AEC" w:rsidP="00796AEC">
      <w:pPr>
        <w:widowControl w:val="0"/>
        <w:tabs>
          <w:tab w:val="left" w:pos="0"/>
          <w:tab w:val="left" w:pos="567"/>
        </w:tabs>
        <w:ind w:left="284" w:right="423"/>
        <w:jc w:val="both"/>
        <w:rPr>
          <w:sz w:val="18"/>
          <w:szCs w:val="18"/>
        </w:rPr>
      </w:pPr>
    </w:p>
    <w:tbl>
      <w:tblPr>
        <w:tblW w:w="9709" w:type="dxa"/>
        <w:jc w:val="center"/>
        <w:tblCellMar>
          <w:left w:w="70" w:type="dxa"/>
          <w:right w:w="70" w:type="dxa"/>
        </w:tblCellMar>
        <w:tblLook w:val="04A0" w:firstRow="1" w:lastRow="0" w:firstColumn="1" w:lastColumn="0" w:noHBand="0" w:noVBand="1"/>
      </w:tblPr>
      <w:tblGrid>
        <w:gridCol w:w="2126"/>
        <w:gridCol w:w="1418"/>
        <w:gridCol w:w="1417"/>
        <w:gridCol w:w="2199"/>
        <w:gridCol w:w="1253"/>
        <w:gridCol w:w="1296"/>
      </w:tblGrid>
      <w:tr w:rsidR="00796AEC" w:rsidRPr="00CA119A" w:rsidTr="00F021CD">
        <w:trPr>
          <w:trHeight w:val="254"/>
          <w:jc w:val="center"/>
        </w:trPr>
        <w:tc>
          <w:tcPr>
            <w:tcW w:w="9709" w:type="dxa"/>
            <w:gridSpan w:val="6"/>
            <w:tcBorders>
              <w:top w:val="single" w:sz="4" w:space="0" w:color="FFFFFF"/>
              <w:left w:val="single" w:sz="4" w:space="0" w:color="FFFFFF"/>
              <w:bottom w:val="single" w:sz="4" w:space="0" w:color="auto"/>
              <w:right w:val="nil"/>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w:t>
            </w:r>
            <w:r>
              <w:rPr>
                <w:rFonts w:ascii="Arial" w:hAnsi="Arial" w:cs="Arial"/>
                <w:sz w:val="16"/>
                <w:szCs w:val="16"/>
              </w:rPr>
              <w:t xml:space="preserve">                                                                                    </w:t>
            </w:r>
            <w:r w:rsidRPr="00CA119A">
              <w:rPr>
                <w:rFonts w:ascii="Arial" w:hAnsi="Arial" w:cs="Arial"/>
                <w:b/>
                <w:sz w:val="16"/>
                <w:szCs w:val="16"/>
              </w:rPr>
              <w:t>BALANÇO ATUARIAL SINTETICO</w:t>
            </w:r>
            <w:r w:rsidRPr="0020076B">
              <w:rPr>
                <w:rFonts w:ascii="Arial" w:hAnsi="Arial" w:cs="Arial"/>
                <w:b/>
                <w:sz w:val="16"/>
                <w:szCs w:val="16"/>
              </w:rPr>
              <w:t xml:space="preserve">                                                                 </w:t>
            </w:r>
            <w:r w:rsidRPr="00CA119A">
              <w:rPr>
                <w:rFonts w:ascii="Arial" w:hAnsi="Arial" w:cs="Arial"/>
                <w:sz w:val="16"/>
                <w:szCs w:val="16"/>
              </w:rPr>
              <w:t>R$ 1,00</w:t>
            </w:r>
          </w:p>
        </w:tc>
      </w:tr>
      <w:tr w:rsidR="00796AEC" w:rsidRPr="00CA119A" w:rsidTr="00F021CD">
        <w:trPr>
          <w:trHeight w:val="282"/>
          <w:jc w:val="center"/>
        </w:trPr>
        <w:tc>
          <w:tcPr>
            <w:tcW w:w="496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 xml:space="preserve">PLANO PREVIDENCIÁRIO </w:t>
            </w:r>
          </w:p>
        </w:tc>
        <w:tc>
          <w:tcPr>
            <w:tcW w:w="474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PLANO FINANCEIRO</w:t>
            </w:r>
          </w:p>
        </w:tc>
      </w:tr>
      <w:tr w:rsidR="00796AEC" w:rsidRPr="00CA119A" w:rsidTr="00F021CD">
        <w:trPr>
          <w:trHeight w:val="282"/>
          <w:jc w:val="center"/>
        </w:trPr>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ATIVO</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FINANCEIRO</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CAPITALIZADO</w:t>
            </w:r>
          </w:p>
        </w:tc>
        <w:tc>
          <w:tcPr>
            <w:tcW w:w="219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Descrição</w:t>
            </w:r>
          </w:p>
        </w:tc>
        <w:tc>
          <w:tcPr>
            <w:tcW w:w="12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FINANCEIRO</w:t>
            </w:r>
          </w:p>
        </w:tc>
        <w:tc>
          <w:tcPr>
            <w:tcW w:w="12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CAPITALIZADO</w:t>
            </w:r>
          </w:p>
        </w:tc>
      </w:tr>
      <w:tr w:rsidR="00796AEC" w:rsidRPr="00CA119A" w:rsidTr="00F021CD">
        <w:trPr>
          <w:trHeight w:val="5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VALOR PRESENTE DAS CONTRIBUIÇÕES FUTURAS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4.312.781.684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1.072.873.581 </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VALOR PRESENTE DOS BENEFÍCIOS FUTUROS</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48.604.603.539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1.518.645.360 </w:t>
            </w:r>
          </w:p>
        </w:tc>
      </w:tr>
      <w:tr w:rsidR="00796AEC" w:rsidRPr="00CA119A" w:rsidTr="00F021CD">
        <w:trPr>
          <w:trHeight w:val="5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xml:space="preserve">VALOR PRESENTE DE COMPENSAÇÃO PREVIDENCIÁRIA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179.837.033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5.618.988 </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xml:space="preserve"> SUPERÁVIT ATUARIAL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264.122.377 </w:t>
            </w:r>
          </w:p>
        </w:tc>
      </w:tr>
      <w:tr w:rsidR="00796AEC" w:rsidRPr="00CA119A" w:rsidTr="00F021CD">
        <w:trPr>
          <w:trHeight w:val="5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ATIVO DO PLANO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1.175.036.303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 xml:space="preserve">           704.275.167 </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 </w:t>
            </w:r>
          </w:p>
        </w:tc>
      </w:tr>
      <w:tr w:rsidR="00796AEC" w:rsidRPr="00CA119A" w:rsidTr="00F021CD">
        <w:trPr>
          <w:trHeight w:val="423"/>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DÉFICIT ATUARIAL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EC" w:rsidRPr="00CA119A" w:rsidRDefault="00796AEC" w:rsidP="006E62C1">
            <w:pPr>
              <w:jc w:val="right"/>
              <w:rPr>
                <w:rFonts w:ascii="Arial" w:hAnsi="Arial" w:cs="Arial"/>
                <w:sz w:val="16"/>
                <w:szCs w:val="16"/>
              </w:rPr>
            </w:pPr>
            <w:r w:rsidRPr="00CA119A">
              <w:rPr>
                <w:rFonts w:ascii="Arial" w:hAnsi="Arial" w:cs="Arial"/>
                <w:sz w:val="16"/>
                <w:szCs w:val="16"/>
              </w:rPr>
              <w:t>42.936.948.519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rPr>
                <w:rFonts w:ascii="Arial" w:hAnsi="Arial" w:cs="Arial"/>
                <w:sz w:val="16"/>
                <w:szCs w:val="16"/>
              </w:rPr>
            </w:pPr>
            <w:r w:rsidRPr="00CA119A">
              <w:rPr>
                <w:rFonts w:ascii="Arial" w:hAnsi="Arial" w:cs="Arial"/>
                <w:sz w:val="16"/>
                <w:szCs w:val="16"/>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EC" w:rsidRPr="00CA119A" w:rsidRDefault="00796AEC" w:rsidP="006E62C1">
            <w:pPr>
              <w:jc w:val="center"/>
              <w:rPr>
                <w:rFonts w:ascii="Arial" w:hAnsi="Arial" w:cs="Arial"/>
                <w:sz w:val="16"/>
                <w:szCs w:val="16"/>
              </w:rPr>
            </w:pPr>
            <w:r w:rsidRPr="00CA119A">
              <w:rPr>
                <w:rFonts w:ascii="Arial" w:hAnsi="Arial" w:cs="Arial"/>
                <w:sz w:val="16"/>
                <w:szCs w:val="16"/>
              </w:rPr>
              <w:t> </w:t>
            </w:r>
          </w:p>
        </w:tc>
      </w:tr>
      <w:tr w:rsidR="00796AEC" w:rsidRPr="00CA119A" w:rsidTr="00F021CD">
        <w:trPr>
          <w:trHeight w:val="282"/>
          <w:jc w:val="center"/>
        </w:trPr>
        <w:tc>
          <w:tcPr>
            <w:tcW w:w="21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TOTAL</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48.604.603.539</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1.782.767.736</w:t>
            </w:r>
          </w:p>
        </w:tc>
        <w:tc>
          <w:tcPr>
            <w:tcW w:w="219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TOTAL</w:t>
            </w:r>
          </w:p>
        </w:tc>
        <w:tc>
          <w:tcPr>
            <w:tcW w:w="125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48.604.603.539</w:t>
            </w:r>
          </w:p>
        </w:tc>
        <w:tc>
          <w:tcPr>
            <w:tcW w:w="129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96AEC" w:rsidRPr="00CA119A" w:rsidRDefault="00796AEC" w:rsidP="006E62C1">
            <w:pPr>
              <w:jc w:val="center"/>
              <w:rPr>
                <w:rFonts w:ascii="Arial" w:hAnsi="Arial" w:cs="Arial"/>
                <w:b/>
                <w:bCs/>
                <w:sz w:val="16"/>
                <w:szCs w:val="16"/>
              </w:rPr>
            </w:pPr>
            <w:r w:rsidRPr="00CA119A">
              <w:rPr>
                <w:rFonts w:ascii="Arial" w:hAnsi="Arial" w:cs="Arial"/>
                <w:b/>
                <w:bCs/>
                <w:sz w:val="16"/>
                <w:szCs w:val="16"/>
              </w:rPr>
              <w:t>1.782.767.736</w:t>
            </w:r>
          </w:p>
        </w:tc>
      </w:tr>
      <w:tr w:rsidR="00796AEC" w:rsidRPr="00CA119A" w:rsidTr="00F021CD">
        <w:trPr>
          <w:trHeight w:val="296"/>
          <w:jc w:val="center"/>
        </w:trPr>
        <w:tc>
          <w:tcPr>
            <w:tcW w:w="9709" w:type="dxa"/>
            <w:gridSpan w:val="6"/>
            <w:tcBorders>
              <w:top w:val="single" w:sz="4" w:space="0" w:color="auto"/>
              <w:bottom w:val="nil"/>
            </w:tcBorders>
            <w:shd w:val="clear" w:color="auto" w:fill="auto"/>
            <w:vAlign w:val="center"/>
            <w:hideMark/>
          </w:tcPr>
          <w:p w:rsidR="00796AEC" w:rsidRPr="00CA119A" w:rsidRDefault="00796AEC" w:rsidP="006E62C1">
            <w:pPr>
              <w:rPr>
                <w:rFonts w:ascii="Arial" w:hAnsi="Arial" w:cs="Arial"/>
                <w:b/>
                <w:bCs/>
                <w:sz w:val="16"/>
                <w:szCs w:val="16"/>
              </w:rPr>
            </w:pPr>
            <w:r w:rsidRPr="00CA119A">
              <w:rPr>
                <w:rFonts w:ascii="Arial" w:hAnsi="Arial" w:cs="Arial"/>
                <w:b/>
                <w:bCs/>
                <w:sz w:val="16"/>
                <w:szCs w:val="16"/>
              </w:rPr>
              <w:t>FONTE: INSTITUTO DE PREVIDÊNCIA DOS SERVIDORES PÚBLICOS DO ESTADO DE RONDÔNIA</w:t>
            </w:r>
          </w:p>
        </w:tc>
      </w:tr>
    </w:tbl>
    <w:p w:rsidR="00796AEC" w:rsidRDefault="00796AEC" w:rsidP="00796AEC">
      <w:pPr>
        <w:widowControl w:val="0"/>
        <w:tabs>
          <w:tab w:val="left" w:pos="0"/>
          <w:tab w:val="left" w:pos="567"/>
        </w:tabs>
        <w:ind w:left="284" w:right="423"/>
        <w:jc w:val="both"/>
        <w:rPr>
          <w:sz w:val="18"/>
          <w:szCs w:val="18"/>
        </w:rPr>
      </w:pPr>
    </w:p>
    <w:p w:rsidR="00796AEC" w:rsidRDefault="00796AEC" w:rsidP="00796AEC">
      <w:pPr>
        <w:tabs>
          <w:tab w:val="left" w:pos="5550"/>
        </w:tabs>
        <w:ind w:left="284" w:right="848" w:firstLine="567"/>
        <w:rPr>
          <w:sz w:val="18"/>
          <w:szCs w:val="18"/>
        </w:rPr>
      </w:pPr>
      <w:r>
        <w:rPr>
          <w:sz w:val="18"/>
          <w:szCs w:val="18"/>
        </w:rPr>
        <w:t>*Notas:</w:t>
      </w:r>
    </w:p>
    <w:p w:rsidR="00796AEC" w:rsidRDefault="00796AEC" w:rsidP="00796AEC">
      <w:pPr>
        <w:tabs>
          <w:tab w:val="left" w:pos="0"/>
        </w:tabs>
        <w:ind w:left="851" w:right="848"/>
        <w:jc w:val="both"/>
        <w:rPr>
          <w:sz w:val="18"/>
          <w:szCs w:val="18"/>
        </w:rPr>
      </w:pPr>
      <w:r>
        <w:rPr>
          <w:sz w:val="18"/>
          <w:szCs w:val="18"/>
        </w:rPr>
        <w:t>(1) A</w:t>
      </w:r>
      <w:r w:rsidRPr="0020076B">
        <w:rPr>
          <w:sz w:val="18"/>
          <w:szCs w:val="18"/>
        </w:rPr>
        <w:t>nexo disponibilizado para atender recomendações do tribunal de contas do estado de Rondônia</w:t>
      </w:r>
      <w:r>
        <w:rPr>
          <w:sz w:val="18"/>
          <w:szCs w:val="18"/>
        </w:rPr>
        <w:t xml:space="preserve"> conforme</w:t>
      </w:r>
      <w:r w:rsidRPr="0020076B">
        <w:rPr>
          <w:sz w:val="18"/>
          <w:szCs w:val="18"/>
        </w:rPr>
        <w:t xml:space="preserve"> DM-GCJEPPM-TC </w:t>
      </w:r>
      <w:r>
        <w:rPr>
          <w:sz w:val="18"/>
          <w:szCs w:val="18"/>
        </w:rPr>
        <w:t>011/17 , item B</w:t>
      </w:r>
      <w:r w:rsidRPr="0020076B">
        <w:rPr>
          <w:sz w:val="18"/>
          <w:szCs w:val="18"/>
        </w:rPr>
        <w:t xml:space="preserve"> alínea a)</w:t>
      </w:r>
      <w:r>
        <w:rPr>
          <w:sz w:val="18"/>
          <w:szCs w:val="18"/>
        </w:rPr>
        <w:t>;</w:t>
      </w:r>
    </w:p>
    <w:p w:rsidR="00796AEC" w:rsidRDefault="00796AEC" w:rsidP="00796AEC">
      <w:pPr>
        <w:tabs>
          <w:tab w:val="left" w:pos="0"/>
        </w:tabs>
        <w:ind w:left="851" w:right="848"/>
        <w:jc w:val="both"/>
        <w:rPr>
          <w:sz w:val="18"/>
          <w:szCs w:val="18"/>
        </w:rPr>
      </w:pPr>
      <w:r>
        <w:rPr>
          <w:sz w:val="18"/>
          <w:szCs w:val="18"/>
        </w:rPr>
        <w:t>(2) Consolidado todos os Poderes</w:t>
      </w:r>
    </w:p>
    <w:p w:rsidR="00796AEC" w:rsidRDefault="00796AEC" w:rsidP="00796AEC">
      <w:pPr>
        <w:tabs>
          <w:tab w:val="left" w:pos="0"/>
        </w:tabs>
        <w:ind w:left="851" w:right="848"/>
        <w:jc w:val="both"/>
        <w:rPr>
          <w:sz w:val="18"/>
          <w:szCs w:val="18"/>
        </w:rPr>
      </w:pPr>
      <w:r>
        <w:rPr>
          <w:sz w:val="18"/>
          <w:szCs w:val="18"/>
        </w:rPr>
        <w:t>(3) Grupo de Segregação de Massas: Geração Atual e Gerações Futuras</w:t>
      </w:r>
    </w:p>
    <w:p w:rsidR="00796AEC" w:rsidRDefault="00796AEC" w:rsidP="00796AEC">
      <w:pPr>
        <w:tabs>
          <w:tab w:val="left" w:pos="0"/>
        </w:tabs>
        <w:ind w:left="851" w:right="848"/>
        <w:jc w:val="both"/>
        <w:rPr>
          <w:sz w:val="18"/>
          <w:szCs w:val="18"/>
        </w:rPr>
      </w:pPr>
      <w:r>
        <w:rPr>
          <w:sz w:val="18"/>
          <w:szCs w:val="18"/>
        </w:rPr>
        <w:t>(4)Data da Avaliação: Base 31/12/2016</w:t>
      </w:r>
    </w:p>
    <w:p w:rsidR="00796AEC" w:rsidRDefault="00796AEC" w:rsidP="00796AEC">
      <w:pPr>
        <w:tabs>
          <w:tab w:val="left" w:pos="0"/>
        </w:tabs>
        <w:ind w:left="851" w:right="848"/>
        <w:jc w:val="both"/>
        <w:rPr>
          <w:sz w:val="18"/>
          <w:szCs w:val="18"/>
        </w:rPr>
      </w:pPr>
      <w:r>
        <w:rPr>
          <w:sz w:val="18"/>
          <w:szCs w:val="18"/>
        </w:rPr>
        <w:t xml:space="preserve">(5) O Balanço apresenta os dados do demonstrativo de Reservas Matemáticas de todos os Participantes conforme anexo 9 pagina 96 da Avaliação Atuarial de apresentação, em 12 de maio de 2017 ano base 31/12/2016. </w:t>
      </w:r>
    </w:p>
    <w:p w:rsidR="00796AEC" w:rsidRPr="004E20C0" w:rsidRDefault="00796AEC" w:rsidP="00796AEC">
      <w:pPr>
        <w:widowControl w:val="0"/>
        <w:tabs>
          <w:tab w:val="left" w:pos="0"/>
          <w:tab w:val="left" w:pos="567"/>
        </w:tabs>
        <w:ind w:left="851" w:right="423"/>
        <w:jc w:val="both"/>
        <w:rPr>
          <w:sz w:val="18"/>
          <w:szCs w:val="18"/>
        </w:rPr>
      </w:pPr>
    </w:p>
    <w:p w:rsidR="00796AEC" w:rsidRPr="004A1C64" w:rsidRDefault="00796AEC" w:rsidP="00796AEC">
      <w:pPr>
        <w:tabs>
          <w:tab w:val="left" w:pos="4365"/>
        </w:tabs>
      </w:pPr>
    </w:p>
    <w:p w:rsidR="00796AEC" w:rsidRDefault="00796AEC" w:rsidP="00796AEC"/>
    <w:p w:rsidR="00796AEC" w:rsidRPr="00796AEC" w:rsidRDefault="00796AEC" w:rsidP="00796AEC"/>
    <w:p w:rsidR="001C5B19" w:rsidRPr="00796AEC" w:rsidRDefault="001C5B19" w:rsidP="00796AEC"/>
    <w:p w:rsidR="001C5B19" w:rsidRPr="00796AEC" w:rsidRDefault="001C5B19" w:rsidP="00796AEC"/>
    <w:p w:rsidR="001C5B19" w:rsidRPr="00796AEC" w:rsidRDefault="001C5B19" w:rsidP="00796AEC"/>
    <w:p w:rsidR="001C5B19" w:rsidRPr="00796AEC" w:rsidRDefault="001C5B19" w:rsidP="00796AEC"/>
    <w:p w:rsidR="001C5B19" w:rsidRPr="00796AEC" w:rsidRDefault="001C5B19" w:rsidP="00796AEC"/>
    <w:p w:rsidR="001C5B19" w:rsidRPr="00796AEC" w:rsidRDefault="001C5B19" w:rsidP="00796AEC"/>
    <w:p w:rsidR="00A11AEE" w:rsidRPr="00796AEC" w:rsidRDefault="00A11AEE" w:rsidP="00796AEC"/>
    <w:sectPr w:rsidR="00A11AEE" w:rsidRPr="00796AEC" w:rsidSect="00FC3E0E">
      <w:pgSz w:w="11906" w:h="16838"/>
      <w:pgMar w:top="1134" w:right="567" w:bottom="567" w:left="1134" w:header="567"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6D" w:rsidRDefault="007C696D">
      <w:r>
        <w:separator/>
      </w:r>
    </w:p>
  </w:endnote>
  <w:endnote w:type="continuationSeparator" w:id="0">
    <w:p w:rsidR="007C696D" w:rsidRDefault="007C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10840"/>
      <w:docPartObj>
        <w:docPartGallery w:val="Page Numbers (Bottom of Page)"/>
        <w:docPartUnique/>
      </w:docPartObj>
    </w:sdtPr>
    <w:sdtEndPr/>
    <w:sdtContent>
      <w:p w:rsidR="007C696D" w:rsidRDefault="007C696D">
        <w:pPr>
          <w:pStyle w:val="Rodap"/>
          <w:jc w:val="right"/>
        </w:pPr>
        <w:r>
          <w:fldChar w:fldCharType="begin"/>
        </w:r>
        <w:r>
          <w:instrText>PAGE   \* MERGEFORMAT</w:instrText>
        </w:r>
        <w:r>
          <w:fldChar w:fldCharType="separate"/>
        </w:r>
        <w:r w:rsidR="00F51F8A">
          <w:rPr>
            <w:noProof/>
          </w:rPr>
          <w:t>20</w:t>
        </w:r>
        <w:r>
          <w:fldChar w:fldCharType="end"/>
        </w:r>
      </w:p>
    </w:sdtContent>
  </w:sdt>
  <w:p w:rsidR="007C696D" w:rsidRDefault="007C69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6D" w:rsidRDefault="007C696D">
      <w:r>
        <w:separator/>
      </w:r>
    </w:p>
  </w:footnote>
  <w:footnote w:type="continuationSeparator" w:id="0">
    <w:p w:rsidR="007C696D" w:rsidRDefault="007C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6D" w:rsidRDefault="007C696D" w:rsidP="006E62C1">
    <w:pPr>
      <w:pStyle w:val="Cabealho"/>
      <w:tabs>
        <w:tab w:val="clear" w:pos="4252"/>
        <w:tab w:val="clear" w:pos="8504"/>
      </w:tabs>
      <w:ind w:right="360"/>
      <w:jc w:val="center"/>
      <w:rPr>
        <w:b/>
        <w:sz w:val="26"/>
      </w:rPr>
    </w:pPr>
    <w:r>
      <w:t xml:space="preserve">  </w:t>
    </w: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5.25pt" o:ole="" filled="t">
          <v:fill color2="black"/>
          <v:imagedata r:id="rId1" o:title=""/>
        </v:shape>
        <o:OLEObject Type="Embed" ProgID="Word.Picture.8" ShapeID="_x0000_i1025" DrawAspect="Content" ObjectID="_1642224261" r:id="rId2"/>
      </w:object>
    </w:r>
  </w:p>
  <w:p w:rsidR="007C696D" w:rsidRPr="004B5FB8" w:rsidRDefault="007C696D" w:rsidP="006E62C1">
    <w:pPr>
      <w:pStyle w:val="Cabealho"/>
      <w:jc w:val="center"/>
      <w:rPr>
        <w:b/>
      </w:rPr>
    </w:pPr>
    <w:r w:rsidRPr="004B5FB8">
      <w:rPr>
        <w:b/>
      </w:rPr>
      <w:t>GOVERNO DO ESTADO DE RONDÔNIA</w:t>
    </w:r>
  </w:p>
  <w:p w:rsidR="007C696D" w:rsidRDefault="007C696D" w:rsidP="006E62C1">
    <w:pPr>
      <w:pStyle w:val="Cabealho"/>
      <w:jc w:val="center"/>
      <w:rPr>
        <w:b/>
      </w:rPr>
    </w:pPr>
    <w:r w:rsidRPr="004B5FB8">
      <w:rPr>
        <w:b/>
      </w:rPr>
      <w:t>GOVERNADORIA</w:t>
    </w:r>
  </w:p>
  <w:p w:rsidR="007C696D" w:rsidRDefault="007C696D" w:rsidP="006E62C1">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FF6"/>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68A0431"/>
    <w:multiLevelType w:val="hybridMultilevel"/>
    <w:tmpl w:val="6B840362"/>
    <w:lvl w:ilvl="0" w:tplc="F9F8580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BA86E5F"/>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3" w15:restartNumberingAfterBreak="0">
    <w:nsid w:val="0C3216EB"/>
    <w:multiLevelType w:val="hybridMultilevel"/>
    <w:tmpl w:val="9536CF5C"/>
    <w:lvl w:ilvl="0" w:tplc="B4BCFF1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EB27C7A"/>
    <w:multiLevelType w:val="hybridMultilevel"/>
    <w:tmpl w:val="38BE43CC"/>
    <w:lvl w:ilvl="0" w:tplc="3A589882">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1C4E206F"/>
    <w:multiLevelType w:val="hybridMultilevel"/>
    <w:tmpl w:val="582023E2"/>
    <w:lvl w:ilvl="0" w:tplc="0F769B1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 w15:restartNumberingAfterBreak="0">
    <w:nsid w:val="2C433D81"/>
    <w:multiLevelType w:val="hybridMultilevel"/>
    <w:tmpl w:val="6D5AA4D2"/>
    <w:lvl w:ilvl="0" w:tplc="90F455F6">
      <w:start w:val="1"/>
      <w:numFmt w:val="decimal"/>
      <w:lvlText w:val="(%1)"/>
      <w:lvlJc w:val="left"/>
      <w:pPr>
        <w:ind w:left="-2431" w:hanging="360"/>
      </w:pPr>
      <w:rPr>
        <w:rFonts w:hint="default"/>
        <w:sz w:val="10"/>
        <w:szCs w:val="10"/>
      </w:rPr>
    </w:lvl>
    <w:lvl w:ilvl="1" w:tplc="04160019" w:tentative="1">
      <w:start w:val="1"/>
      <w:numFmt w:val="lowerLetter"/>
      <w:lvlText w:val="%2."/>
      <w:lvlJc w:val="left"/>
      <w:pPr>
        <w:ind w:left="22" w:hanging="360"/>
      </w:pPr>
    </w:lvl>
    <w:lvl w:ilvl="2" w:tplc="0416001B" w:tentative="1">
      <w:start w:val="1"/>
      <w:numFmt w:val="lowerRoman"/>
      <w:lvlText w:val="%3."/>
      <w:lvlJc w:val="right"/>
      <w:pPr>
        <w:ind w:left="742" w:hanging="180"/>
      </w:pPr>
    </w:lvl>
    <w:lvl w:ilvl="3" w:tplc="0416000F" w:tentative="1">
      <w:start w:val="1"/>
      <w:numFmt w:val="decimal"/>
      <w:lvlText w:val="%4."/>
      <w:lvlJc w:val="left"/>
      <w:pPr>
        <w:ind w:left="1462" w:hanging="360"/>
      </w:pPr>
    </w:lvl>
    <w:lvl w:ilvl="4" w:tplc="04160019" w:tentative="1">
      <w:start w:val="1"/>
      <w:numFmt w:val="lowerLetter"/>
      <w:lvlText w:val="%5."/>
      <w:lvlJc w:val="left"/>
      <w:pPr>
        <w:ind w:left="2182" w:hanging="360"/>
      </w:pPr>
    </w:lvl>
    <w:lvl w:ilvl="5" w:tplc="0416001B" w:tentative="1">
      <w:start w:val="1"/>
      <w:numFmt w:val="lowerRoman"/>
      <w:lvlText w:val="%6."/>
      <w:lvlJc w:val="right"/>
      <w:pPr>
        <w:ind w:left="2902" w:hanging="180"/>
      </w:pPr>
    </w:lvl>
    <w:lvl w:ilvl="6" w:tplc="0416000F" w:tentative="1">
      <w:start w:val="1"/>
      <w:numFmt w:val="decimal"/>
      <w:lvlText w:val="%7."/>
      <w:lvlJc w:val="left"/>
      <w:pPr>
        <w:ind w:left="3622" w:hanging="360"/>
      </w:pPr>
    </w:lvl>
    <w:lvl w:ilvl="7" w:tplc="04160019" w:tentative="1">
      <w:start w:val="1"/>
      <w:numFmt w:val="lowerLetter"/>
      <w:lvlText w:val="%8."/>
      <w:lvlJc w:val="left"/>
      <w:pPr>
        <w:ind w:left="4342" w:hanging="360"/>
      </w:pPr>
    </w:lvl>
    <w:lvl w:ilvl="8" w:tplc="0416001B" w:tentative="1">
      <w:start w:val="1"/>
      <w:numFmt w:val="lowerRoman"/>
      <w:lvlText w:val="%9."/>
      <w:lvlJc w:val="right"/>
      <w:pPr>
        <w:ind w:left="5062" w:hanging="180"/>
      </w:pPr>
    </w:lvl>
  </w:abstractNum>
  <w:abstractNum w:abstractNumId="7" w15:restartNumberingAfterBreak="0">
    <w:nsid w:val="2E8D0CE6"/>
    <w:multiLevelType w:val="hybridMultilevel"/>
    <w:tmpl w:val="F67488D4"/>
    <w:lvl w:ilvl="0" w:tplc="3A589882">
      <w:start w:val="1"/>
      <w:numFmt w:val="decimal"/>
      <w:lvlText w:val="(%1)"/>
      <w:lvlJc w:val="left"/>
      <w:pPr>
        <w:ind w:left="-1483" w:hanging="360"/>
      </w:pPr>
      <w:rPr>
        <w:rFonts w:hint="default"/>
        <w:sz w:val="10"/>
        <w:szCs w:val="10"/>
      </w:rPr>
    </w:lvl>
    <w:lvl w:ilvl="1" w:tplc="04160019" w:tentative="1">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abstractNum w:abstractNumId="8" w15:restartNumberingAfterBreak="0">
    <w:nsid w:val="513653DE"/>
    <w:multiLevelType w:val="hybridMultilevel"/>
    <w:tmpl w:val="2A649A6A"/>
    <w:lvl w:ilvl="0" w:tplc="B27CE798">
      <w:start w:val="1"/>
      <w:numFmt w:val="decimal"/>
      <w:lvlText w:val="(%1)"/>
      <w:lvlJc w:val="left"/>
      <w:pPr>
        <w:ind w:left="-1058" w:hanging="360"/>
      </w:pPr>
      <w:rPr>
        <w:rFonts w:hint="default"/>
        <w:color w:val="000000"/>
        <w:sz w:val="10"/>
      </w:rPr>
    </w:lvl>
    <w:lvl w:ilvl="1" w:tplc="04160019" w:tentative="1">
      <w:start w:val="1"/>
      <w:numFmt w:val="lowerLetter"/>
      <w:lvlText w:val="%2."/>
      <w:lvlJc w:val="left"/>
      <w:pPr>
        <w:ind w:left="-338" w:hanging="360"/>
      </w:pPr>
    </w:lvl>
    <w:lvl w:ilvl="2" w:tplc="0416001B" w:tentative="1">
      <w:start w:val="1"/>
      <w:numFmt w:val="lowerRoman"/>
      <w:lvlText w:val="%3."/>
      <w:lvlJc w:val="right"/>
      <w:pPr>
        <w:ind w:left="382" w:hanging="180"/>
      </w:pPr>
    </w:lvl>
    <w:lvl w:ilvl="3" w:tplc="0416000F" w:tentative="1">
      <w:start w:val="1"/>
      <w:numFmt w:val="decimal"/>
      <w:lvlText w:val="%4."/>
      <w:lvlJc w:val="left"/>
      <w:pPr>
        <w:ind w:left="1102" w:hanging="360"/>
      </w:pPr>
    </w:lvl>
    <w:lvl w:ilvl="4" w:tplc="04160019" w:tentative="1">
      <w:start w:val="1"/>
      <w:numFmt w:val="lowerLetter"/>
      <w:lvlText w:val="%5."/>
      <w:lvlJc w:val="left"/>
      <w:pPr>
        <w:ind w:left="1822" w:hanging="360"/>
      </w:pPr>
    </w:lvl>
    <w:lvl w:ilvl="5" w:tplc="0416001B" w:tentative="1">
      <w:start w:val="1"/>
      <w:numFmt w:val="lowerRoman"/>
      <w:lvlText w:val="%6."/>
      <w:lvlJc w:val="right"/>
      <w:pPr>
        <w:ind w:left="2542" w:hanging="180"/>
      </w:pPr>
    </w:lvl>
    <w:lvl w:ilvl="6" w:tplc="0416000F" w:tentative="1">
      <w:start w:val="1"/>
      <w:numFmt w:val="decimal"/>
      <w:lvlText w:val="%7."/>
      <w:lvlJc w:val="left"/>
      <w:pPr>
        <w:ind w:left="3262" w:hanging="360"/>
      </w:pPr>
    </w:lvl>
    <w:lvl w:ilvl="7" w:tplc="04160019" w:tentative="1">
      <w:start w:val="1"/>
      <w:numFmt w:val="lowerLetter"/>
      <w:lvlText w:val="%8."/>
      <w:lvlJc w:val="left"/>
      <w:pPr>
        <w:ind w:left="3982" w:hanging="360"/>
      </w:pPr>
    </w:lvl>
    <w:lvl w:ilvl="8" w:tplc="0416001B" w:tentative="1">
      <w:start w:val="1"/>
      <w:numFmt w:val="lowerRoman"/>
      <w:lvlText w:val="%9."/>
      <w:lvlJc w:val="right"/>
      <w:pPr>
        <w:ind w:left="4702" w:hanging="180"/>
      </w:pPr>
    </w:lvl>
  </w:abstractNum>
  <w:abstractNum w:abstractNumId="9" w15:restartNumberingAfterBreak="0">
    <w:nsid w:val="558066E1"/>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0" w15:restartNumberingAfterBreak="0">
    <w:nsid w:val="5C3E6DB5"/>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11" w15:restartNumberingAfterBreak="0">
    <w:nsid w:val="6B1259AD"/>
    <w:multiLevelType w:val="hybridMultilevel"/>
    <w:tmpl w:val="524ECDE4"/>
    <w:lvl w:ilvl="0" w:tplc="25B056AA">
      <w:start w:val="1"/>
      <w:numFmt w:val="decimal"/>
      <w:lvlText w:val="(%1)"/>
      <w:lvlJc w:val="left"/>
      <w:pPr>
        <w:ind w:left="-774" w:hanging="360"/>
      </w:pPr>
      <w:rPr>
        <w:rFonts w:hint="default"/>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2" w15:restartNumberingAfterBreak="0">
    <w:nsid w:val="6F4751C4"/>
    <w:multiLevelType w:val="hybridMultilevel"/>
    <w:tmpl w:val="61988FBE"/>
    <w:lvl w:ilvl="0" w:tplc="BE08B050">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707177FB"/>
    <w:multiLevelType w:val="hybridMultilevel"/>
    <w:tmpl w:val="4A6A237C"/>
    <w:lvl w:ilvl="0" w:tplc="5AF0249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num w:numId="1">
    <w:abstractNumId w:val="12"/>
  </w:num>
  <w:num w:numId="2">
    <w:abstractNumId w:val="5"/>
  </w:num>
  <w:num w:numId="3">
    <w:abstractNumId w:val="1"/>
  </w:num>
  <w:num w:numId="4">
    <w:abstractNumId w:val="3"/>
  </w:num>
  <w:num w:numId="5">
    <w:abstractNumId w:val="2"/>
  </w:num>
  <w:num w:numId="6">
    <w:abstractNumId w:val="6"/>
  </w:num>
  <w:num w:numId="7">
    <w:abstractNumId w:val="8"/>
  </w:num>
  <w:num w:numId="8">
    <w:abstractNumId w:val="9"/>
  </w:num>
  <w:num w:numId="9">
    <w:abstractNumId w:val="0"/>
  </w:num>
  <w:num w:numId="10">
    <w:abstractNumId w:val="10"/>
  </w:num>
  <w:num w:numId="11">
    <w:abstractNumId w:val="4"/>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19"/>
    <w:rsid w:val="00032977"/>
    <w:rsid w:val="00036F8C"/>
    <w:rsid w:val="001368FE"/>
    <w:rsid w:val="00171C72"/>
    <w:rsid w:val="001A1FCB"/>
    <w:rsid w:val="001C5B19"/>
    <w:rsid w:val="00316A26"/>
    <w:rsid w:val="0032059C"/>
    <w:rsid w:val="00340318"/>
    <w:rsid w:val="00341BB9"/>
    <w:rsid w:val="00352730"/>
    <w:rsid w:val="003F7FC6"/>
    <w:rsid w:val="00445686"/>
    <w:rsid w:val="004C28DB"/>
    <w:rsid w:val="005A3747"/>
    <w:rsid w:val="005E3196"/>
    <w:rsid w:val="00605336"/>
    <w:rsid w:val="006A2A84"/>
    <w:rsid w:val="006E62C1"/>
    <w:rsid w:val="00796AEC"/>
    <w:rsid w:val="007A18A7"/>
    <w:rsid w:val="007C696D"/>
    <w:rsid w:val="007D3938"/>
    <w:rsid w:val="00830978"/>
    <w:rsid w:val="00877945"/>
    <w:rsid w:val="00926C53"/>
    <w:rsid w:val="00977B9C"/>
    <w:rsid w:val="009F66F1"/>
    <w:rsid w:val="00A11AEE"/>
    <w:rsid w:val="00AB5187"/>
    <w:rsid w:val="00AC7A2E"/>
    <w:rsid w:val="00AF34CB"/>
    <w:rsid w:val="00B50938"/>
    <w:rsid w:val="00B82AAC"/>
    <w:rsid w:val="00BD0BF5"/>
    <w:rsid w:val="00BD1011"/>
    <w:rsid w:val="00BF3B1C"/>
    <w:rsid w:val="00C17265"/>
    <w:rsid w:val="00C520BB"/>
    <w:rsid w:val="00CA4919"/>
    <w:rsid w:val="00CA51F2"/>
    <w:rsid w:val="00D2501D"/>
    <w:rsid w:val="00D46059"/>
    <w:rsid w:val="00DD4937"/>
    <w:rsid w:val="00E17CB8"/>
    <w:rsid w:val="00E22DF2"/>
    <w:rsid w:val="00E34E57"/>
    <w:rsid w:val="00F021CD"/>
    <w:rsid w:val="00F51F8A"/>
    <w:rsid w:val="00FC3E0E"/>
    <w:rsid w:val="00FF3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E7A6A08C-C9C9-44D2-A183-3D5CA3BF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1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1C5B19"/>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1C5B19"/>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1C5B19"/>
    <w:pPr>
      <w:tabs>
        <w:tab w:val="center" w:pos="4252"/>
        <w:tab w:val="right" w:pos="8504"/>
      </w:tabs>
    </w:pPr>
  </w:style>
  <w:style w:type="character" w:customStyle="1" w:styleId="CabealhoChar">
    <w:name w:val="Cabeçalho Char"/>
    <w:basedOn w:val="Fontepargpadro"/>
    <w:link w:val="Cabealho"/>
    <w:uiPriority w:val="99"/>
    <w:rsid w:val="001C5B19"/>
    <w:rPr>
      <w:rFonts w:ascii="Times New Roman" w:eastAsia="Times New Roman" w:hAnsi="Times New Roman" w:cs="Times New Roman"/>
      <w:sz w:val="24"/>
      <w:szCs w:val="24"/>
      <w:lang w:eastAsia="pt-BR"/>
    </w:rPr>
  </w:style>
  <w:style w:type="paragraph" w:customStyle="1" w:styleId="xl27">
    <w:name w:val="xl27"/>
    <w:basedOn w:val="Normal"/>
    <w:rsid w:val="001C5B19"/>
    <w:pPr>
      <w:spacing w:before="100" w:beforeAutospacing="1" w:after="100" w:afterAutospacing="1"/>
      <w:jc w:val="both"/>
      <w:textAlignment w:val="center"/>
    </w:pPr>
    <w:rPr>
      <w:rFonts w:ascii="Arial Unicode MS" w:eastAsia="Arial Unicode MS" w:hAnsi="Arial Unicode MS" w:cs="Arial Unicode MS"/>
    </w:rPr>
  </w:style>
  <w:style w:type="character" w:styleId="nfase">
    <w:name w:val="Emphasis"/>
    <w:qFormat/>
    <w:rsid w:val="00FC3E0E"/>
    <w:rPr>
      <w:i/>
      <w:iCs/>
    </w:rPr>
  </w:style>
  <w:style w:type="paragraph" w:styleId="Rodap">
    <w:name w:val="footer"/>
    <w:basedOn w:val="Normal"/>
    <w:link w:val="RodapChar"/>
    <w:uiPriority w:val="99"/>
    <w:unhideWhenUsed/>
    <w:rsid w:val="00FC3E0E"/>
    <w:pPr>
      <w:tabs>
        <w:tab w:val="center" w:pos="4252"/>
        <w:tab w:val="right" w:pos="8504"/>
      </w:tabs>
    </w:pPr>
  </w:style>
  <w:style w:type="character" w:customStyle="1" w:styleId="RodapChar">
    <w:name w:val="Rodapé Char"/>
    <w:basedOn w:val="Fontepargpadro"/>
    <w:link w:val="Rodap"/>
    <w:uiPriority w:val="99"/>
    <w:rsid w:val="00FC3E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796AEC"/>
    <w:pPr>
      <w:spacing w:after="120"/>
      <w:ind w:left="283"/>
    </w:pPr>
  </w:style>
  <w:style w:type="character" w:customStyle="1" w:styleId="RecuodecorpodetextoChar">
    <w:name w:val="Recuo de corpo de texto Char"/>
    <w:basedOn w:val="Fontepargpadro"/>
    <w:link w:val="Recuodecorpodetexto"/>
    <w:rsid w:val="00796AE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6AEC"/>
    <w:pPr>
      <w:suppressAutoHyphens/>
    </w:pPr>
    <w:rPr>
      <w:rFonts w:ascii="Tahoma" w:hAnsi="Tahoma" w:cs="Tahoma"/>
      <w:sz w:val="16"/>
      <w:szCs w:val="16"/>
      <w:lang w:eastAsia="ar-SA"/>
    </w:rPr>
  </w:style>
  <w:style w:type="character" w:customStyle="1" w:styleId="TextodebaloChar">
    <w:name w:val="Texto de balão Char"/>
    <w:basedOn w:val="Fontepargpadro"/>
    <w:link w:val="Textodebalo"/>
    <w:uiPriority w:val="99"/>
    <w:semiHidden/>
    <w:rsid w:val="00796AEC"/>
    <w:rPr>
      <w:rFonts w:ascii="Tahoma" w:eastAsia="Times New Roman" w:hAnsi="Tahoma" w:cs="Tahoma"/>
      <w:sz w:val="16"/>
      <w:szCs w:val="16"/>
      <w:lang w:eastAsia="ar-SA"/>
    </w:rPr>
  </w:style>
  <w:style w:type="paragraph" w:customStyle="1" w:styleId="Default">
    <w:name w:val="Default"/>
    <w:rsid w:val="00796AEC"/>
    <w:pPr>
      <w:autoSpaceDE w:val="0"/>
      <w:autoSpaceDN w:val="0"/>
      <w:adjustRightInd w:val="0"/>
      <w:spacing w:after="0" w:line="240" w:lineRule="auto"/>
    </w:pPr>
    <w:rPr>
      <w:rFonts w:ascii="Arial" w:eastAsia="Calibri" w:hAnsi="Arial" w:cs="Arial"/>
      <w:color w:val="000000"/>
      <w:sz w:val="24"/>
      <w:szCs w:val="24"/>
    </w:rPr>
  </w:style>
  <w:style w:type="character" w:styleId="Refdecomentrio">
    <w:name w:val="annotation reference"/>
    <w:basedOn w:val="Fontepargpadro"/>
    <w:semiHidden/>
    <w:rsid w:val="00796AEC"/>
    <w:rPr>
      <w:sz w:val="16"/>
    </w:rPr>
  </w:style>
  <w:style w:type="paragraph" w:styleId="Textodecomentrio">
    <w:name w:val="annotation text"/>
    <w:basedOn w:val="Normal"/>
    <w:link w:val="TextodecomentrioChar"/>
    <w:semiHidden/>
    <w:rsid w:val="00796AEC"/>
    <w:rPr>
      <w:sz w:val="20"/>
      <w:szCs w:val="20"/>
    </w:rPr>
  </w:style>
  <w:style w:type="character" w:customStyle="1" w:styleId="TextodecomentrioChar">
    <w:name w:val="Texto de comentário Char"/>
    <w:basedOn w:val="Fontepargpadro"/>
    <w:link w:val="Textodecomentrio"/>
    <w:semiHidden/>
    <w:rsid w:val="00796AEC"/>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796AEC"/>
  </w:style>
  <w:style w:type="paragraph" w:styleId="PargrafodaLista">
    <w:name w:val="List Paragraph"/>
    <w:basedOn w:val="Normal"/>
    <w:uiPriority w:val="34"/>
    <w:qFormat/>
    <w:rsid w:val="00796AEC"/>
    <w:pPr>
      <w:suppressAutoHyphens/>
      <w:ind w:left="720"/>
      <w:contextualSpacing/>
    </w:pPr>
    <w:rPr>
      <w:lang w:eastAsia="ar-SA"/>
    </w:rPr>
  </w:style>
  <w:style w:type="paragraph" w:styleId="Assuntodocomentrio">
    <w:name w:val="annotation subject"/>
    <w:basedOn w:val="Textodecomentrio"/>
    <w:next w:val="Textodecomentrio"/>
    <w:link w:val="AssuntodocomentrioChar"/>
    <w:uiPriority w:val="99"/>
    <w:semiHidden/>
    <w:unhideWhenUsed/>
    <w:rsid w:val="00796AEC"/>
    <w:pPr>
      <w:suppressAutoHyphens/>
    </w:pPr>
    <w:rPr>
      <w:b/>
      <w:bCs/>
      <w:lang w:eastAsia="ar-SA"/>
    </w:rPr>
  </w:style>
  <w:style w:type="character" w:customStyle="1" w:styleId="AssuntodocomentrioChar">
    <w:name w:val="Assunto do comentário Char"/>
    <w:basedOn w:val="TextodecomentrioChar"/>
    <w:link w:val="Assuntodocomentrio"/>
    <w:uiPriority w:val="99"/>
    <w:semiHidden/>
    <w:rsid w:val="00796AEC"/>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796AEC"/>
    <w:pPr>
      <w:spacing w:before="100" w:beforeAutospacing="1" w:after="100" w:afterAutospacing="1"/>
    </w:pPr>
  </w:style>
  <w:style w:type="character" w:styleId="Hyperlink">
    <w:name w:val="Hyperlink"/>
    <w:basedOn w:val="Fontepargpadro"/>
    <w:uiPriority w:val="99"/>
    <w:unhideWhenUsed/>
    <w:rsid w:val="0079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82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tel.casacivil.ro.gov.br/COTEL/Livros/detalhes.aspx?coddoc=29126"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888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EDCD-A618-4B62-9AA8-9976C41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15737</Words>
  <Characters>84983</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Brenda Taynah Siepamann Veloso</cp:lastModifiedBy>
  <cp:revision>14</cp:revision>
  <cp:lastPrinted>2017-07-12T16:21:00Z</cp:lastPrinted>
  <dcterms:created xsi:type="dcterms:W3CDTF">2017-10-03T12:51:00Z</dcterms:created>
  <dcterms:modified xsi:type="dcterms:W3CDTF">2020-02-03T12:37:00Z</dcterms:modified>
</cp:coreProperties>
</file>