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D5" w:rsidRDefault="00BE7CD5" w:rsidP="00BE7CD5">
      <w:pPr>
        <w:pStyle w:val="Corpodetexto"/>
        <w:spacing w:after="0"/>
        <w:jc w:val="center"/>
        <w:rPr>
          <w:lang w:val="pt-BR"/>
        </w:rPr>
      </w:pPr>
      <w:r w:rsidRPr="002C5B39">
        <w:t xml:space="preserve">LEI </w:t>
      </w:r>
      <w:r w:rsidRPr="002C5B39">
        <w:rPr>
          <w:lang w:val="pt-BR"/>
        </w:rPr>
        <w:t>N.</w:t>
      </w:r>
      <w:r w:rsidR="00FF61F5">
        <w:rPr>
          <w:lang w:val="pt-BR"/>
        </w:rPr>
        <w:t xml:space="preserve"> 3.864</w:t>
      </w:r>
      <w:r>
        <w:rPr>
          <w:lang w:val="pt-BR"/>
        </w:rPr>
        <w:t xml:space="preserve">, </w:t>
      </w:r>
      <w:r w:rsidRPr="002C5B39">
        <w:t>DE</w:t>
      </w:r>
      <w:r w:rsidR="00FF61F5">
        <w:rPr>
          <w:lang w:val="pt-BR"/>
        </w:rPr>
        <w:t xml:space="preserve"> 21 </w:t>
      </w:r>
      <w:r w:rsidRPr="002C5B39">
        <w:t xml:space="preserve">DE </w:t>
      </w:r>
      <w:r>
        <w:rPr>
          <w:lang w:val="pt-BR"/>
        </w:rPr>
        <w:t>JULH</w:t>
      </w:r>
      <w:r w:rsidRPr="002C5B39">
        <w:rPr>
          <w:lang w:val="pt-BR"/>
        </w:rPr>
        <w:t>O</w:t>
      </w:r>
      <w:r w:rsidRPr="002C5B39">
        <w:t xml:space="preserve"> DE 201</w:t>
      </w:r>
      <w:r w:rsidRPr="002C5B39">
        <w:rPr>
          <w:lang w:val="pt-BR"/>
        </w:rPr>
        <w:t>6</w:t>
      </w:r>
      <w:r w:rsidRPr="002C5B39">
        <w:t>.</w:t>
      </w:r>
    </w:p>
    <w:p w:rsidR="00BE7CD5" w:rsidRDefault="00D6038D" w:rsidP="00D6038D">
      <w:pPr>
        <w:jc w:val="both"/>
        <w:rPr>
          <w:sz w:val="22"/>
          <w:szCs w:val="26"/>
        </w:rPr>
      </w:pPr>
      <w:r>
        <w:rPr>
          <w:sz w:val="22"/>
          <w:szCs w:val="26"/>
        </w:rPr>
        <w:t>Alterações:</w:t>
      </w:r>
    </w:p>
    <w:p w:rsidR="00D6038D" w:rsidRDefault="008C5D52" w:rsidP="00D6038D">
      <w:pPr>
        <w:jc w:val="both"/>
        <w:rPr>
          <w:sz w:val="22"/>
          <w:szCs w:val="26"/>
        </w:rPr>
      </w:pPr>
      <w:hyperlink r:id="rId8" w:history="1">
        <w:r w:rsidR="00D6038D" w:rsidRPr="008C5D52">
          <w:rPr>
            <w:rStyle w:val="Hyperlink"/>
            <w:sz w:val="22"/>
            <w:szCs w:val="26"/>
          </w:rPr>
          <w:t>Alterada pela Lei n. 4.107, de 4/7/2017</w:t>
        </w:r>
      </w:hyperlink>
    </w:p>
    <w:p w:rsidR="00854727" w:rsidRDefault="008C5D52" w:rsidP="00D6038D">
      <w:pPr>
        <w:jc w:val="both"/>
        <w:rPr>
          <w:sz w:val="22"/>
          <w:szCs w:val="26"/>
        </w:rPr>
      </w:pPr>
      <w:hyperlink r:id="rId9" w:history="1">
        <w:r w:rsidR="00854727" w:rsidRPr="008C5D52">
          <w:rPr>
            <w:rStyle w:val="Hyperlink"/>
            <w:sz w:val="22"/>
            <w:szCs w:val="26"/>
          </w:rPr>
          <w:t>Alterada pela Lei n. 4.160, de 31/10/2017</w:t>
        </w:r>
      </w:hyperlink>
      <w:r w:rsidR="00854727">
        <w:rPr>
          <w:sz w:val="22"/>
          <w:szCs w:val="26"/>
        </w:rPr>
        <w:t xml:space="preserve"> </w:t>
      </w:r>
    </w:p>
    <w:p w:rsidR="00E74CD1" w:rsidRPr="00BE7CD5" w:rsidRDefault="008C5D52" w:rsidP="00D6038D">
      <w:pPr>
        <w:jc w:val="both"/>
        <w:rPr>
          <w:sz w:val="22"/>
          <w:szCs w:val="26"/>
        </w:rPr>
      </w:pPr>
      <w:hyperlink r:id="rId10" w:history="1">
        <w:r w:rsidR="00E74CD1" w:rsidRPr="008C5D52">
          <w:rPr>
            <w:rStyle w:val="Hyperlink"/>
            <w:sz w:val="22"/>
            <w:szCs w:val="26"/>
          </w:rPr>
          <w:t>Alterada pela Lei n. 4.220, de 18/12/2017</w:t>
        </w:r>
      </w:hyperlink>
      <w:bookmarkStart w:id="0" w:name="_GoBack"/>
      <w:bookmarkEnd w:id="0"/>
    </w:p>
    <w:p w:rsidR="00BE7CD5" w:rsidRPr="00BE7CD5" w:rsidRDefault="00BE7CD5" w:rsidP="00BE7CD5">
      <w:pPr>
        <w:ind w:left="5103"/>
        <w:jc w:val="both"/>
      </w:pPr>
      <w:r w:rsidRPr="00BE7CD5">
        <w:rPr>
          <w:rStyle w:val="nfase"/>
          <w:rFonts w:eastAsia="Arial Unicode MS"/>
          <w:i w:val="0"/>
        </w:rPr>
        <w:t>Dispõe sobre as Diretrizes para a elaboração da Lei Orçamentária de 2017</w:t>
      </w:r>
      <w:r w:rsidRPr="00BE7CD5">
        <w:t xml:space="preserve">. </w:t>
      </w:r>
    </w:p>
    <w:p w:rsidR="00BE7CD5" w:rsidRPr="00BE7CD5" w:rsidRDefault="00BE7CD5" w:rsidP="00BE7CD5">
      <w:pPr>
        <w:pStyle w:val="Recuodecorpodetexto"/>
        <w:ind w:left="5130"/>
        <w:rPr>
          <w:sz w:val="22"/>
          <w:lang w:val="pt-BR"/>
        </w:rPr>
      </w:pPr>
    </w:p>
    <w:p w:rsidR="00BE7CD5" w:rsidRPr="009402E8" w:rsidRDefault="00BE7CD5" w:rsidP="00BE7CD5">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9402E8">
        <w:rPr>
          <w:rFonts w:ascii="Times New Roman" w:eastAsia="Times New Roman" w:hAnsi="Times New Roman" w:cs="Times New Roman"/>
        </w:rPr>
        <w:t>O GOVERNADOR DO ESTADO DE RONDÔNIA:</w:t>
      </w:r>
    </w:p>
    <w:p w:rsidR="00BE7CD5" w:rsidRPr="009402E8" w:rsidRDefault="00BE7CD5" w:rsidP="00BE7CD5">
      <w:pPr>
        <w:ind w:firstLine="567"/>
        <w:jc w:val="both"/>
      </w:pPr>
      <w:r w:rsidRPr="009402E8">
        <w:t>Faço saber que a Assembleia Legislativa decreta e eu sanciono a seguinte Lei:</w:t>
      </w:r>
    </w:p>
    <w:p w:rsidR="00BE7CD5" w:rsidRPr="00BE7CD5" w:rsidRDefault="00BE7CD5" w:rsidP="00BE7CD5">
      <w:pPr>
        <w:ind w:firstLine="567"/>
        <w:jc w:val="both"/>
        <w:rPr>
          <w:sz w:val="20"/>
        </w:rPr>
      </w:pPr>
    </w:p>
    <w:p w:rsidR="00BE7CD5" w:rsidRPr="00BE7CD5" w:rsidRDefault="00BE7CD5" w:rsidP="00BE7CD5">
      <w:pPr>
        <w:jc w:val="center"/>
        <w:rPr>
          <w:rStyle w:val="nfase"/>
          <w:i w:val="0"/>
          <w:szCs w:val="26"/>
        </w:rPr>
      </w:pPr>
      <w:r w:rsidRPr="00BE7CD5">
        <w:rPr>
          <w:rStyle w:val="nfase"/>
          <w:i w:val="0"/>
          <w:szCs w:val="26"/>
        </w:rPr>
        <w:t>CAPÍTULO I</w:t>
      </w:r>
    </w:p>
    <w:p w:rsidR="00BE7CD5" w:rsidRPr="00BE7CD5" w:rsidRDefault="00BE7CD5" w:rsidP="00BE7CD5">
      <w:pPr>
        <w:jc w:val="center"/>
        <w:rPr>
          <w:rStyle w:val="nfase"/>
          <w:i w:val="0"/>
          <w:szCs w:val="26"/>
        </w:rPr>
      </w:pPr>
      <w:r w:rsidRPr="00BE7CD5">
        <w:rPr>
          <w:rStyle w:val="nfase"/>
          <w:i w:val="0"/>
          <w:szCs w:val="26"/>
        </w:rPr>
        <w:t>DAS DISPOSIÇÕES PRELIMINARES</w:t>
      </w:r>
    </w:p>
    <w:p w:rsidR="00BE7CD5" w:rsidRPr="00BE7CD5" w:rsidRDefault="00BE7CD5" w:rsidP="001908C7">
      <w:pPr>
        <w:rPr>
          <w:rStyle w:val="nfase"/>
          <w:rFonts w:eastAsia="Arial Unicode MS"/>
          <w:i w:val="0"/>
          <w:sz w:val="22"/>
          <w:szCs w:val="26"/>
        </w:rPr>
      </w:pPr>
    </w:p>
    <w:p w:rsidR="00BE7CD5" w:rsidRPr="00BE7CD5" w:rsidRDefault="00BE7CD5" w:rsidP="00BE7CD5">
      <w:pPr>
        <w:ind w:firstLine="567"/>
        <w:jc w:val="both"/>
        <w:rPr>
          <w:rStyle w:val="nfase"/>
          <w:rFonts w:eastAsia="Arial Unicode MS"/>
          <w:i w:val="0"/>
          <w:szCs w:val="26"/>
        </w:rPr>
      </w:pPr>
      <w:r w:rsidRPr="00BE7CD5">
        <w:rPr>
          <w:rStyle w:val="nfase"/>
          <w:rFonts w:eastAsia="Arial Unicode MS"/>
          <w:i w:val="0"/>
          <w:szCs w:val="26"/>
        </w:rPr>
        <w:t>Art. 1º. São estabelecidas, em cumprimento ao disposto no artigo 134, da Constituição Estadual, as Diretrizes Orçamentárias do Estado para o exercício financeiro de 2017, compreendendo:</w:t>
      </w:r>
    </w:p>
    <w:p w:rsidR="00BE7CD5" w:rsidRPr="00BE7CD5" w:rsidRDefault="00BE7CD5" w:rsidP="00BE7CD5">
      <w:pPr>
        <w:ind w:firstLine="567"/>
        <w:jc w:val="both"/>
        <w:rPr>
          <w:rStyle w:val="nfase"/>
          <w:rFonts w:eastAsia="Arial Unicode MS"/>
          <w:i w:val="0"/>
          <w:sz w:val="20"/>
          <w:szCs w:val="26"/>
        </w:rPr>
      </w:pPr>
    </w:p>
    <w:p w:rsidR="00BE7CD5" w:rsidRPr="00BE7CD5" w:rsidRDefault="00BE7CD5" w:rsidP="00BE7CD5">
      <w:pPr>
        <w:ind w:firstLine="567"/>
        <w:jc w:val="both"/>
        <w:rPr>
          <w:rStyle w:val="nfase"/>
          <w:rFonts w:eastAsia="Arial Unicode MS"/>
          <w:i w:val="0"/>
          <w:szCs w:val="26"/>
        </w:rPr>
      </w:pPr>
      <w:r w:rsidRPr="00BE7CD5">
        <w:rPr>
          <w:rStyle w:val="nfase"/>
          <w:rFonts w:eastAsia="Arial Unicode MS"/>
          <w:i w:val="0"/>
          <w:szCs w:val="26"/>
        </w:rPr>
        <w:t xml:space="preserve">I - </w:t>
      </w:r>
      <w:proofErr w:type="gramStart"/>
      <w:r w:rsidRPr="00BE7CD5">
        <w:rPr>
          <w:rStyle w:val="nfase"/>
          <w:rFonts w:eastAsia="Arial Unicode MS"/>
          <w:i w:val="0"/>
          <w:szCs w:val="26"/>
        </w:rPr>
        <w:t>as</w:t>
      </w:r>
      <w:proofErr w:type="gramEnd"/>
      <w:r w:rsidRPr="00BE7CD5">
        <w:rPr>
          <w:rStyle w:val="nfase"/>
          <w:rFonts w:eastAsia="Arial Unicode MS"/>
          <w:i w:val="0"/>
          <w:szCs w:val="26"/>
        </w:rPr>
        <w:t xml:space="preserve"> Metas e Resultados Fiscais; </w:t>
      </w:r>
    </w:p>
    <w:p w:rsidR="00BE7CD5" w:rsidRPr="00BE7CD5" w:rsidRDefault="00BE7CD5" w:rsidP="00BE7CD5">
      <w:pPr>
        <w:ind w:firstLine="567"/>
        <w:jc w:val="both"/>
        <w:rPr>
          <w:rStyle w:val="nfase"/>
          <w:rFonts w:eastAsia="Arial Unicode MS"/>
          <w:i w:val="0"/>
          <w:sz w:val="20"/>
          <w:szCs w:val="26"/>
        </w:rPr>
      </w:pPr>
    </w:p>
    <w:p w:rsidR="00BE7CD5" w:rsidRPr="00BE7CD5" w:rsidRDefault="00BE7CD5" w:rsidP="00BE7CD5">
      <w:pPr>
        <w:ind w:firstLine="567"/>
        <w:jc w:val="both"/>
        <w:rPr>
          <w:rStyle w:val="nfase"/>
          <w:rFonts w:eastAsia="Arial Unicode MS"/>
          <w:i w:val="0"/>
          <w:szCs w:val="26"/>
        </w:rPr>
      </w:pPr>
      <w:r w:rsidRPr="00BE7CD5">
        <w:rPr>
          <w:rStyle w:val="nfase"/>
          <w:rFonts w:eastAsia="Arial Unicode MS"/>
          <w:i w:val="0"/>
          <w:szCs w:val="26"/>
        </w:rPr>
        <w:t xml:space="preserve">II - </w:t>
      </w:r>
      <w:proofErr w:type="gramStart"/>
      <w:r w:rsidRPr="00BE7CD5">
        <w:rPr>
          <w:rStyle w:val="nfase"/>
          <w:rFonts w:eastAsia="Arial Unicode MS"/>
          <w:i w:val="0"/>
          <w:szCs w:val="26"/>
        </w:rPr>
        <w:t>as</w:t>
      </w:r>
      <w:proofErr w:type="gramEnd"/>
      <w:r w:rsidRPr="00BE7CD5">
        <w:rPr>
          <w:rStyle w:val="nfase"/>
          <w:rFonts w:eastAsia="Arial Unicode MS"/>
          <w:i w:val="0"/>
          <w:szCs w:val="26"/>
        </w:rPr>
        <w:t xml:space="preserve"> Prioridades e Metas Físicas da Administração Pública Estadual; </w:t>
      </w:r>
    </w:p>
    <w:p w:rsidR="00BE7CD5" w:rsidRPr="00BE7CD5" w:rsidRDefault="00BE7CD5" w:rsidP="00BE7CD5">
      <w:pPr>
        <w:ind w:firstLine="567"/>
        <w:jc w:val="both"/>
        <w:rPr>
          <w:rStyle w:val="nfase"/>
          <w:rFonts w:eastAsia="Arial Unicode MS"/>
          <w:i w:val="0"/>
          <w:sz w:val="20"/>
          <w:szCs w:val="26"/>
        </w:rPr>
      </w:pPr>
    </w:p>
    <w:p w:rsidR="00BE7CD5" w:rsidRPr="00BE7CD5" w:rsidRDefault="00BE7CD5" w:rsidP="00BE7CD5">
      <w:pPr>
        <w:ind w:firstLine="567"/>
        <w:jc w:val="both"/>
        <w:rPr>
          <w:rStyle w:val="nfase"/>
          <w:rFonts w:eastAsia="Arial Unicode MS"/>
          <w:i w:val="0"/>
          <w:szCs w:val="26"/>
        </w:rPr>
      </w:pPr>
      <w:r w:rsidRPr="00BE7CD5">
        <w:rPr>
          <w:rStyle w:val="nfase"/>
          <w:rFonts w:eastAsia="Arial Unicode MS"/>
          <w:i w:val="0"/>
          <w:szCs w:val="26"/>
        </w:rPr>
        <w:t xml:space="preserve">III - a Estrutura e Organização dos Orçamentos; </w:t>
      </w:r>
    </w:p>
    <w:p w:rsidR="00BE7CD5" w:rsidRPr="00BE7CD5" w:rsidRDefault="00BE7CD5" w:rsidP="00BE7CD5">
      <w:pPr>
        <w:ind w:firstLine="567"/>
        <w:jc w:val="both"/>
        <w:rPr>
          <w:rStyle w:val="nfase"/>
          <w:rFonts w:eastAsia="Arial Unicode MS"/>
          <w:i w:val="0"/>
          <w:sz w:val="20"/>
          <w:szCs w:val="26"/>
        </w:rPr>
      </w:pPr>
    </w:p>
    <w:p w:rsidR="00BE7CD5" w:rsidRPr="00BE7CD5" w:rsidRDefault="00BE7CD5" w:rsidP="00BE7CD5">
      <w:pPr>
        <w:ind w:firstLine="567"/>
        <w:jc w:val="both"/>
        <w:rPr>
          <w:rStyle w:val="nfase"/>
          <w:rFonts w:eastAsia="Arial Unicode MS"/>
          <w:i w:val="0"/>
          <w:szCs w:val="26"/>
        </w:rPr>
      </w:pPr>
      <w:r w:rsidRPr="00BE7CD5">
        <w:rPr>
          <w:rStyle w:val="nfase"/>
          <w:rFonts w:eastAsia="Arial Unicode MS"/>
          <w:i w:val="0"/>
          <w:szCs w:val="26"/>
        </w:rPr>
        <w:t xml:space="preserve">IV - </w:t>
      </w:r>
      <w:proofErr w:type="gramStart"/>
      <w:r w:rsidRPr="00BE7CD5">
        <w:rPr>
          <w:rStyle w:val="nfase"/>
          <w:rFonts w:eastAsia="Arial Unicode MS"/>
          <w:i w:val="0"/>
          <w:szCs w:val="26"/>
        </w:rPr>
        <w:t>as</w:t>
      </w:r>
      <w:proofErr w:type="gramEnd"/>
      <w:r w:rsidRPr="00BE7CD5">
        <w:rPr>
          <w:rStyle w:val="nfase"/>
          <w:rFonts w:eastAsia="Arial Unicode MS"/>
          <w:i w:val="0"/>
          <w:szCs w:val="26"/>
        </w:rPr>
        <w:t xml:space="preserve"> Diretrizes para a elaboração e execução dos Orçamentos do Estado e suas alterações; </w:t>
      </w:r>
    </w:p>
    <w:p w:rsidR="00BE7CD5" w:rsidRPr="00BE7CD5" w:rsidRDefault="00BE7CD5" w:rsidP="00BE7CD5">
      <w:pPr>
        <w:ind w:firstLine="567"/>
        <w:jc w:val="both"/>
        <w:rPr>
          <w:rStyle w:val="nfase"/>
          <w:rFonts w:eastAsia="Arial Unicode MS"/>
          <w:i w:val="0"/>
          <w:sz w:val="20"/>
          <w:szCs w:val="26"/>
        </w:rPr>
      </w:pPr>
    </w:p>
    <w:p w:rsidR="00BE7CD5" w:rsidRPr="00BE7CD5" w:rsidRDefault="00BE7CD5" w:rsidP="00BE7CD5">
      <w:pPr>
        <w:ind w:firstLine="567"/>
        <w:jc w:val="both"/>
        <w:rPr>
          <w:rStyle w:val="nfase"/>
          <w:rFonts w:eastAsia="Arial Unicode MS"/>
          <w:i w:val="0"/>
          <w:szCs w:val="26"/>
        </w:rPr>
      </w:pPr>
      <w:r w:rsidRPr="00BE7CD5">
        <w:rPr>
          <w:rStyle w:val="nfase"/>
          <w:rFonts w:eastAsia="Arial Unicode MS"/>
          <w:i w:val="0"/>
          <w:szCs w:val="26"/>
        </w:rPr>
        <w:t xml:space="preserve">V - </w:t>
      </w:r>
      <w:proofErr w:type="gramStart"/>
      <w:r w:rsidRPr="00BE7CD5">
        <w:rPr>
          <w:rStyle w:val="nfase"/>
          <w:rFonts w:eastAsia="Arial Unicode MS"/>
          <w:i w:val="0"/>
          <w:szCs w:val="26"/>
        </w:rPr>
        <w:t>as</w:t>
      </w:r>
      <w:proofErr w:type="gramEnd"/>
      <w:r w:rsidRPr="00BE7CD5">
        <w:rPr>
          <w:rStyle w:val="nfase"/>
          <w:rFonts w:eastAsia="Arial Unicode MS"/>
          <w:i w:val="0"/>
          <w:szCs w:val="26"/>
        </w:rPr>
        <w:t xml:space="preserve"> Disposições relativas à Dívida Pública Estadual;</w:t>
      </w:r>
    </w:p>
    <w:p w:rsidR="00BE7CD5" w:rsidRPr="00BE7CD5" w:rsidRDefault="00BE7CD5" w:rsidP="00BE7CD5">
      <w:pPr>
        <w:ind w:firstLine="567"/>
        <w:jc w:val="both"/>
        <w:rPr>
          <w:rStyle w:val="nfase"/>
          <w:rFonts w:eastAsia="Arial Unicode MS"/>
          <w:i w:val="0"/>
          <w:sz w:val="20"/>
          <w:szCs w:val="26"/>
        </w:rPr>
      </w:pPr>
    </w:p>
    <w:p w:rsidR="00BE7CD5" w:rsidRPr="00BE7CD5" w:rsidRDefault="00BE7CD5" w:rsidP="00BE7CD5">
      <w:pPr>
        <w:ind w:firstLine="567"/>
        <w:jc w:val="both"/>
        <w:rPr>
          <w:rStyle w:val="nfase"/>
          <w:rFonts w:eastAsia="Arial Unicode MS"/>
          <w:i w:val="0"/>
          <w:szCs w:val="26"/>
        </w:rPr>
      </w:pPr>
      <w:r w:rsidRPr="00BE7CD5">
        <w:rPr>
          <w:rStyle w:val="nfase"/>
          <w:rFonts w:eastAsia="Arial Unicode MS"/>
          <w:i w:val="0"/>
          <w:szCs w:val="26"/>
        </w:rPr>
        <w:t xml:space="preserve">VI - </w:t>
      </w:r>
      <w:proofErr w:type="gramStart"/>
      <w:r w:rsidRPr="00BE7CD5">
        <w:rPr>
          <w:rStyle w:val="nfase"/>
          <w:rFonts w:eastAsia="Arial Unicode MS"/>
          <w:i w:val="0"/>
          <w:szCs w:val="26"/>
        </w:rPr>
        <w:t>as</w:t>
      </w:r>
      <w:proofErr w:type="gramEnd"/>
      <w:r w:rsidRPr="00BE7CD5">
        <w:rPr>
          <w:rStyle w:val="nfase"/>
          <w:rFonts w:eastAsia="Arial Unicode MS"/>
          <w:i w:val="0"/>
          <w:szCs w:val="26"/>
        </w:rPr>
        <w:t xml:space="preserve"> Disposições relativas às Despesas com Pessoal e Encargos Sociais; </w:t>
      </w:r>
    </w:p>
    <w:p w:rsidR="00BE7CD5" w:rsidRPr="00BE7CD5" w:rsidRDefault="00BE7CD5" w:rsidP="00BE7CD5">
      <w:pPr>
        <w:ind w:firstLine="567"/>
        <w:jc w:val="both"/>
        <w:rPr>
          <w:rStyle w:val="nfase"/>
          <w:rFonts w:eastAsia="Arial Unicode MS"/>
          <w:i w:val="0"/>
          <w:sz w:val="22"/>
          <w:szCs w:val="26"/>
        </w:rPr>
      </w:pPr>
    </w:p>
    <w:p w:rsidR="00BE7CD5" w:rsidRPr="00BE7CD5" w:rsidRDefault="00BE7CD5" w:rsidP="00BE7CD5">
      <w:pPr>
        <w:ind w:firstLine="567"/>
        <w:jc w:val="both"/>
        <w:rPr>
          <w:rStyle w:val="nfase"/>
          <w:rFonts w:eastAsia="Arial Unicode MS"/>
          <w:i w:val="0"/>
          <w:szCs w:val="26"/>
        </w:rPr>
      </w:pPr>
      <w:r w:rsidRPr="00BE7CD5">
        <w:rPr>
          <w:rStyle w:val="nfase"/>
          <w:rFonts w:eastAsia="Arial Unicode MS"/>
          <w:i w:val="0"/>
          <w:szCs w:val="26"/>
        </w:rPr>
        <w:t xml:space="preserve">VII - os Dispositivos relativos ao Controle e Transparência; </w:t>
      </w:r>
    </w:p>
    <w:p w:rsidR="00BE7CD5" w:rsidRPr="00BE7CD5" w:rsidRDefault="00BE7CD5" w:rsidP="00BE7CD5">
      <w:pPr>
        <w:ind w:firstLine="567"/>
        <w:jc w:val="both"/>
        <w:rPr>
          <w:rStyle w:val="nfase"/>
          <w:rFonts w:eastAsia="Arial Unicode MS"/>
          <w:i w:val="0"/>
          <w:sz w:val="22"/>
          <w:szCs w:val="26"/>
        </w:rPr>
      </w:pPr>
    </w:p>
    <w:p w:rsidR="00BE7CD5" w:rsidRPr="00BE7CD5" w:rsidRDefault="00BE7CD5" w:rsidP="00BE7CD5">
      <w:pPr>
        <w:ind w:firstLine="567"/>
        <w:jc w:val="both"/>
        <w:rPr>
          <w:rStyle w:val="nfase"/>
          <w:rFonts w:eastAsia="Arial Unicode MS"/>
          <w:i w:val="0"/>
          <w:szCs w:val="26"/>
        </w:rPr>
      </w:pPr>
      <w:r w:rsidRPr="00BE7CD5">
        <w:rPr>
          <w:rStyle w:val="nfase"/>
          <w:rFonts w:eastAsia="Arial Unicode MS"/>
          <w:i w:val="0"/>
          <w:szCs w:val="26"/>
        </w:rPr>
        <w:t xml:space="preserve">VIII - a Política de Aplicação dos Recursos das Agências Financeiras Oficiais de Fomento; </w:t>
      </w:r>
    </w:p>
    <w:p w:rsidR="00BE7CD5" w:rsidRPr="00BE7CD5" w:rsidRDefault="00BE7CD5" w:rsidP="00BE7CD5">
      <w:pPr>
        <w:ind w:firstLine="567"/>
        <w:jc w:val="both"/>
        <w:rPr>
          <w:rStyle w:val="nfase"/>
          <w:rFonts w:eastAsia="Arial Unicode MS"/>
          <w:i w:val="0"/>
          <w:sz w:val="22"/>
          <w:szCs w:val="26"/>
        </w:rPr>
      </w:pPr>
    </w:p>
    <w:p w:rsidR="00BE7CD5" w:rsidRPr="00BE7CD5" w:rsidRDefault="00BE7CD5" w:rsidP="00BE7CD5">
      <w:pPr>
        <w:ind w:firstLine="567"/>
        <w:jc w:val="both"/>
        <w:rPr>
          <w:rStyle w:val="nfase"/>
          <w:rFonts w:eastAsia="Arial Unicode MS"/>
          <w:i w:val="0"/>
          <w:szCs w:val="26"/>
        </w:rPr>
      </w:pPr>
      <w:r w:rsidRPr="00BE7CD5">
        <w:rPr>
          <w:rStyle w:val="nfase"/>
          <w:rFonts w:eastAsia="Arial Unicode MS"/>
          <w:i w:val="0"/>
          <w:szCs w:val="26"/>
        </w:rPr>
        <w:t xml:space="preserve">IX - </w:t>
      </w:r>
      <w:proofErr w:type="gramStart"/>
      <w:r w:rsidRPr="00BE7CD5">
        <w:rPr>
          <w:rStyle w:val="nfase"/>
          <w:rFonts w:eastAsia="Arial Unicode MS"/>
          <w:i w:val="0"/>
          <w:szCs w:val="26"/>
        </w:rPr>
        <w:t>as</w:t>
      </w:r>
      <w:proofErr w:type="gramEnd"/>
      <w:r w:rsidRPr="00BE7CD5">
        <w:rPr>
          <w:rStyle w:val="nfase"/>
          <w:rFonts w:eastAsia="Arial Unicode MS"/>
          <w:i w:val="0"/>
          <w:szCs w:val="26"/>
        </w:rPr>
        <w:t xml:space="preserve"> Disposições sobre Alterações na Legislação Tributária Estadual; e </w:t>
      </w:r>
    </w:p>
    <w:p w:rsidR="00BE7CD5" w:rsidRPr="00BE7CD5" w:rsidRDefault="00BE7CD5" w:rsidP="00BE7CD5">
      <w:pPr>
        <w:ind w:firstLine="567"/>
        <w:jc w:val="both"/>
        <w:rPr>
          <w:rStyle w:val="nfase"/>
          <w:rFonts w:eastAsia="Arial Unicode MS"/>
          <w:i w:val="0"/>
          <w:sz w:val="22"/>
          <w:szCs w:val="26"/>
        </w:rPr>
      </w:pPr>
    </w:p>
    <w:p w:rsidR="00BE7CD5" w:rsidRDefault="00BE7CD5" w:rsidP="00BE7CD5">
      <w:pPr>
        <w:ind w:firstLine="567"/>
        <w:jc w:val="both"/>
        <w:rPr>
          <w:rStyle w:val="nfase"/>
          <w:rFonts w:eastAsia="Arial Unicode MS"/>
          <w:i w:val="0"/>
          <w:szCs w:val="26"/>
        </w:rPr>
      </w:pPr>
      <w:r w:rsidRPr="00BE7CD5">
        <w:rPr>
          <w:rStyle w:val="nfase"/>
          <w:rFonts w:eastAsia="Arial Unicode MS"/>
          <w:i w:val="0"/>
          <w:szCs w:val="26"/>
        </w:rPr>
        <w:t xml:space="preserve">X - </w:t>
      </w:r>
      <w:proofErr w:type="gramStart"/>
      <w:r w:rsidRPr="00BE7CD5">
        <w:rPr>
          <w:rStyle w:val="nfase"/>
          <w:rFonts w:eastAsia="Arial Unicode MS"/>
          <w:i w:val="0"/>
          <w:szCs w:val="26"/>
        </w:rPr>
        <w:t>as</w:t>
      </w:r>
      <w:proofErr w:type="gramEnd"/>
      <w:r w:rsidRPr="00BE7CD5">
        <w:rPr>
          <w:rStyle w:val="nfase"/>
          <w:rFonts w:eastAsia="Arial Unicode MS"/>
          <w:i w:val="0"/>
          <w:szCs w:val="26"/>
        </w:rPr>
        <w:t xml:space="preserve"> Disposições Gerais. </w:t>
      </w:r>
    </w:p>
    <w:p w:rsidR="00BE7CD5" w:rsidRPr="00BE7CD5" w:rsidRDefault="00BE7CD5" w:rsidP="00BE7CD5">
      <w:pPr>
        <w:ind w:firstLine="567"/>
        <w:jc w:val="both"/>
        <w:rPr>
          <w:rStyle w:val="nfase"/>
          <w:rFonts w:eastAsia="Arial Unicode MS"/>
          <w:i w:val="0"/>
          <w:sz w:val="20"/>
          <w:szCs w:val="26"/>
        </w:rPr>
      </w:pPr>
    </w:p>
    <w:p w:rsidR="00BE7CD5" w:rsidRPr="00BE7CD5" w:rsidRDefault="00BE7CD5" w:rsidP="00BE7CD5">
      <w:pPr>
        <w:jc w:val="center"/>
        <w:rPr>
          <w:rStyle w:val="nfase"/>
          <w:rFonts w:eastAsia="Arial Unicode MS"/>
          <w:i w:val="0"/>
          <w:szCs w:val="26"/>
        </w:rPr>
      </w:pPr>
      <w:r w:rsidRPr="00BE7CD5">
        <w:rPr>
          <w:rStyle w:val="nfase"/>
          <w:rFonts w:eastAsia="Arial Unicode MS"/>
          <w:i w:val="0"/>
          <w:szCs w:val="26"/>
        </w:rPr>
        <w:t>CAPÍTULO II</w:t>
      </w:r>
    </w:p>
    <w:p w:rsidR="00BE7CD5" w:rsidRPr="00BE7CD5" w:rsidRDefault="00BE7CD5" w:rsidP="00BE7CD5">
      <w:pPr>
        <w:jc w:val="center"/>
        <w:rPr>
          <w:rStyle w:val="nfase"/>
          <w:rFonts w:eastAsia="Arial Unicode MS"/>
          <w:i w:val="0"/>
          <w:szCs w:val="26"/>
        </w:rPr>
      </w:pPr>
      <w:r w:rsidRPr="00BE7CD5">
        <w:rPr>
          <w:rStyle w:val="nfase"/>
          <w:rFonts w:eastAsia="Arial Unicode MS"/>
          <w:i w:val="0"/>
          <w:szCs w:val="26"/>
        </w:rPr>
        <w:t>DAS METAS E RESULTADOS FISCAIS</w:t>
      </w:r>
    </w:p>
    <w:p w:rsidR="00BE7CD5" w:rsidRPr="00BE7CD5" w:rsidRDefault="00BE7CD5" w:rsidP="00BE7CD5">
      <w:pPr>
        <w:jc w:val="center"/>
        <w:rPr>
          <w:rStyle w:val="nfase"/>
          <w:rFonts w:eastAsia="Arial Unicode MS"/>
          <w:i w:val="0"/>
          <w:sz w:val="22"/>
          <w:szCs w:val="26"/>
        </w:rPr>
      </w:pPr>
    </w:p>
    <w:p w:rsidR="00BE7CD5" w:rsidRPr="00BE7CD5" w:rsidRDefault="00BE7CD5" w:rsidP="00BE7CD5">
      <w:pPr>
        <w:ind w:firstLine="567"/>
        <w:jc w:val="both"/>
        <w:rPr>
          <w:rStyle w:val="nfase"/>
          <w:rFonts w:eastAsia="Arial Unicode MS"/>
          <w:i w:val="0"/>
          <w:szCs w:val="26"/>
        </w:rPr>
      </w:pPr>
      <w:r w:rsidRPr="00BE7CD5">
        <w:rPr>
          <w:rStyle w:val="nfase"/>
          <w:rFonts w:eastAsia="Arial Unicode MS"/>
          <w:i w:val="0"/>
          <w:szCs w:val="26"/>
        </w:rPr>
        <w:t>Art. 2º. As Metas e Resultados Fiscais, Demonstrativo das Metas Anuais, Avaliação do Cumprimento das Metas Fiscais do exercício anterior, Metas Fiscais atuais comparadas com as fixadas nos três exercícios anteriores, Evolução do Patrimônio Líquido, origem e aplicação dos recursos obtidos com a Alienação de Ativos, variação da Situação Financeira Atuarial do Instituto próprio de Previdência, estimativa e compensação da Renúncia de Receita, margem de expansão das Despesas Obrigatórias de Caráter Continuado e Riscos Fiscais de que tratam os §§ 1º, 2º e 3º, do artigo 4,º da Lei Complementar Federal nº 101, de 4 de maio de 2000, são as constantes dos demonstrativos I a X, anexos a esta Lei.</w:t>
      </w:r>
    </w:p>
    <w:p w:rsidR="00BE7CD5" w:rsidRPr="00BE7CD5" w:rsidRDefault="00BE7CD5" w:rsidP="00BE7CD5">
      <w:pPr>
        <w:jc w:val="center"/>
        <w:rPr>
          <w:rStyle w:val="nfase"/>
          <w:rFonts w:eastAsia="Arial Unicode MS"/>
          <w:i w:val="0"/>
          <w:szCs w:val="26"/>
        </w:rPr>
      </w:pPr>
    </w:p>
    <w:p w:rsidR="00BE7CD5" w:rsidRPr="00BE7CD5" w:rsidRDefault="00BE7CD5" w:rsidP="00BE7CD5">
      <w:pPr>
        <w:jc w:val="center"/>
        <w:rPr>
          <w:rStyle w:val="nfase"/>
          <w:rFonts w:eastAsia="Arial Unicode MS"/>
          <w:i w:val="0"/>
          <w:szCs w:val="26"/>
        </w:rPr>
      </w:pPr>
      <w:r w:rsidRPr="00BE7CD5">
        <w:rPr>
          <w:rStyle w:val="nfase"/>
          <w:rFonts w:eastAsia="Arial Unicode MS"/>
          <w:i w:val="0"/>
          <w:szCs w:val="26"/>
        </w:rPr>
        <w:t>CAPÍTULO III</w:t>
      </w:r>
    </w:p>
    <w:p w:rsidR="00BE7CD5" w:rsidRDefault="00BE7CD5" w:rsidP="00BE7CD5">
      <w:pPr>
        <w:jc w:val="center"/>
        <w:rPr>
          <w:rStyle w:val="nfase"/>
          <w:rFonts w:eastAsia="Arial Unicode MS"/>
          <w:i w:val="0"/>
          <w:szCs w:val="26"/>
        </w:rPr>
      </w:pPr>
      <w:r w:rsidRPr="00BE7CD5">
        <w:rPr>
          <w:rStyle w:val="nfase"/>
          <w:rFonts w:eastAsia="Arial Unicode MS"/>
          <w:i w:val="0"/>
          <w:szCs w:val="26"/>
        </w:rPr>
        <w:t>DAS PRIORIDADES E METAS DA ADMINISTRAÇÃO</w:t>
      </w:r>
    </w:p>
    <w:p w:rsidR="00BE7CD5" w:rsidRPr="00FF626A" w:rsidRDefault="00BE7CD5" w:rsidP="00BE7CD5">
      <w:pPr>
        <w:jc w:val="center"/>
        <w:rPr>
          <w:rStyle w:val="nfase"/>
          <w:rFonts w:eastAsia="Arial Unicode MS"/>
          <w:i w:val="0"/>
          <w:sz w:val="26"/>
          <w:szCs w:val="26"/>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Art. 3º. O Poder Público terá como prioridade a elevação da qualidade de vida, a redução das desigualdades sociais entre regiões, a inclusão social, a oferta de serviços públicos com qualidade e ênfase para a educação, a saúde e a segurança, o desenvolvimento sustentável, a gestão ambiental e territorial, a competitividade, o equilíbrio das finanças públicas, a responsabilidade fiscal, a modernização da gestão, a oferta da infraestrutura de interesse social, o combate à pobreza e extrema pobreza, por meio de ações que visem:</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I - </w:t>
      </w:r>
      <w:proofErr w:type="gramStart"/>
      <w:r w:rsidRPr="00BE7CD5">
        <w:rPr>
          <w:rStyle w:val="nfase"/>
          <w:rFonts w:eastAsia="Arial Unicode MS"/>
          <w:i w:val="0"/>
        </w:rPr>
        <w:t>incentivar</w:t>
      </w:r>
      <w:proofErr w:type="gramEnd"/>
      <w:r w:rsidRPr="00BE7CD5">
        <w:rPr>
          <w:rStyle w:val="nfase"/>
          <w:rFonts w:eastAsia="Arial Unicode MS"/>
          <w:i w:val="0"/>
        </w:rPr>
        <w:t xml:space="preserve"> programas para a geração de emprego e renda, em parcerias com outras esferas de Governo e com a Iniciativa Privada;</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II - </w:t>
      </w:r>
      <w:proofErr w:type="gramStart"/>
      <w:r w:rsidRPr="00BE7CD5">
        <w:rPr>
          <w:rStyle w:val="nfase"/>
          <w:rFonts w:eastAsia="Arial Unicode MS"/>
          <w:i w:val="0"/>
        </w:rPr>
        <w:t>aumentar</w:t>
      </w:r>
      <w:proofErr w:type="gramEnd"/>
      <w:r w:rsidRPr="00BE7CD5">
        <w:rPr>
          <w:rStyle w:val="nfase"/>
          <w:rFonts w:eastAsia="Arial Unicode MS"/>
          <w:i w:val="0"/>
        </w:rPr>
        <w:t xml:space="preserve"> a capacidade de investimento, promover a Parceria Público-Privada - PPP, o aperfeiçoamento dos mecanismos de arrecadação, a racionalização e melhoria dos gastos públicos, a alavancagem de recursos e a qualidade dos serviços prestados à sociedade;</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III - formular diretrizes e políticas públicas para o desenvolvimento sustentável do Estado;</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IV - </w:t>
      </w:r>
      <w:proofErr w:type="gramStart"/>
      <w:r w:rsidRPr="00BE7CD5">
        <w:rPr>
          <w:rStyle w:val="nfase"/>
          <w:rFonts w:eastAsia="Arial Unicode MS"/>
          <w:i w:val="0"/>
        </w:rPr>
        <w:t>promover</w:t>
      </w:r>
      <w:proofErr w:type="gramEnd"/>
      <w:r w:rsidRPr="00BE7CD5">
        <w:rPr>
          <w:rStyle w:val="nfase"/>
          <w:rFonts w:eastAsia="Arial Unicode MS"/>
          <w:i w:val="0"/>
        </w:rPr>
        <w:t xml:space="preserve"> a gestão de áreas protegidas e o uso sustentável dos recursos naturais;</w:t>
      </w:r>
    </w:p>
    <w:p w:rsid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V - </w:t>
      </w:r>
      <w:proofErr w:type="gramStart"/>
      <w:r w:rsidRPr="00BE7CD5">
        <w:rPr>
          <w:rStyle w:val="nfase"/>
          <w:rFonts w:eastAsia="Arial Unicode MS"/>
          <w:i w:val="0"/>
        </w:rPr>
        <w:t>realizar</w:t>
      </w:r>
      <w:proofErr w:type="gramEnd"/>
      <w:r w:rsidRPr="00BE7CD5">
        <w:rPr>
          <w:rStyle w:val="nfase"/>
          <w:rFonts w:eastAsia="Arial Unicode MS"/>
          <w:i w:val="0"/>
        </w:rPr>
        <w:t xml:space="preserve"> ações na área de infraestrutura de interesse social que minimizem o desequilíbrio existente entre as regiões, promovendo o desenvolvimento;</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VI - </w:t>
      </w:r>
      <w:proofErr w:type="gramStart"/>
      <w:r w:rsidRPr="00BE7CD5">
        <w:rPr>
          <w:rStyle w:val="nfase"/>
          <w:rFonts w:eastAsia="Arial Unicode MS"/>
          <w:i w:val="0"/>
        </w:rPr>
        <w:t>implantar</w:t>
      </w:r>
      <w:proofErr w:type="gramEnd"/>
      <w:r w:rsidRPr="00BE7CD5">
        <w:rPr>
          <w:rStyle w:val="nfase"/>
          <w:rFonts w:eastAsia="Arial Unicode MS"/>
          <w:i w:val="0"/>
        </w:rPr>
        <w:t xml:space="preserve"> políticas que fomentem o desenvolvimento científico e tecnológico do Estado;</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VII - aumentar a arrecadação tributária;</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VIII - desenvolver o planejamento governamental;</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IX - </w:t>
      </w:r>
      <w:proofErr w:type="gramStart"/>
      <w:r w:rsidRPr="00BE7CD5">
        <w:rPr>
          <w:rStyle w:val="nfase"/>
          <w:rFonts w:eastAsia="Arial Unicode MS"/>
          <w:i w:val="0"/>
        </w:rPr>
        <w:t>melhorar</w:t>
      </w:r>
      <w:proofErr w:type="gramEnd"/>
      <w:r w:rsidRPr="00BE7CD5">
        <w:rPr>
          <w:rStyle w:val="nfase"/>
          <w:rFonts w:eastAsia="Arial Unicode MS"/>
          <w:i w:val="0"/>
        </w:rPr>
        <w:t xml:space="preserve"> a qualidade de alocação e gastos dos recursos orçamentários;</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X - </w:t>
      </w:r>
      <w:proofErr w:type="gramStart"/>
      <w:r w:rsidRPr="00BE7CD5">
        <w:rPr>
          <w:rStyle w:val="nfase"/>
          <w:rFonts w:eastAsia="Arial Unicode MS"/>
          <w:i w:val="0"/>
        </w:rPr>
        <w:t>implantar</w:t>
      </w:r>
      <w:proofErr w:type="gramEnd"/>
      <w:r w:rsidRPr="00BE7CD5">
        <w:rPr>
          <w:rStyle w:val="nfase"/>
          <w:rFonts w:eastAsia="Arial Unicode MS"/>
          <w:i w:val="0"/>
        </w:rPr>
        <w:t xml:space="preserve"> a política de valorização do Servidor com foco na qualidade de vida e melhoria na condição de trabalho e remuneração;</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XI - realizar ações na área social que visem à prevenção contra a prática de atos infracionais de crianças e adolescentes, combate às drogas e recuperação de dependentes químicos;</w:t>
      </w:r>
    </w:p>
    <w:p w:rsidR="00BE7CD5" w:rsidRPr="00BE7CD5" w:rsidRDefault="00BE7CD5" w:rsidP="00BE7CD5">
      <w:pPr>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XII - promover ações integradas de segurança, saúde e educação buscando garantir a segurança pública, a redução da criminalidade, a redução da superpopulação carcerária, a gestão e a execução de políticas de saúde com ações voltadas para o cidadão, universalização da educação com qualidade, acesso para todos, tempo integral, ensino profissionalizante, capacitação permanente dos profissionais, combate à evasão, melhoria das estruturas físicas, organizacionais e tecnológicas;</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XIII - fomentar e apoiar ações voltadas à ressocialização do apenado, do </w:t>
      </w:r>
      <w:proofErr w:type="spellStart"/>
      <w:r w:rsidRPr="00BE7CD5">
        <w:rPr>
          <w:rStyle w:val="nfase"/>
          <w:rFonts w:eastAsia="Arial Unicode MS"/>
          <w:i w:val="0"/>
        </w:rPr>
        <w:t>socioeducando</w:t>
      </w:r>
      <w:proofErr w:type="spellEnd"/>
      <w:r w:rsidRPr="00BE7CD5">
        <w:rPr>
          <w:rStyle w:val="nfase"/>
          <w:rFonts w:eastAsia="Arial Unicode MS"/>
          <w:i w:val="0"/>
        </w:rPr>
        <w:t xml:space="preserve"> e do egresso, com foco na educação, no trabalho e no apoio à família;</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XIV - humanizar o sistema penitenciário e socioeducativo do Estado de modo a promover as condições básicas de tratamento e a reinserção social aos apenados e aos adolescentes em conflito com a Lei, bem como a prestação de assistência médica e profissionalização;</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XV - </w:t>
      </w:r>
      <w:proofErr w:type="gramStart"/>
      <w:r w:rsidRPr="00BE7CD5">
        <w:rPr>
          <w:rStyle w:val="nfase"/>
          <w:rFonts w:eastAsia="Arial Unicode MS"/>
          <w:i w:val="0"/>
        </w:rPr>
        <w:t>priorizar</w:t>
      </w:r>
      <w:proofErr w:type="gramEnd"/>
      <w:r w:rsidRPr="00BE7CD5">
        <w:rPr>
          <w:rStyle w:val="nfase"/>
          <w:rFonts w:eastAsia="Arial Unicode MS"/>
          <w:i w:val="0"/>
        </w:rPr>
        <w:t xml:space="preserve"> as ações de saneamento básico;</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XVI - promover ações de vigilância em saúde epidemiológica, ambiental, sanitária e saúde do trabalhador, desenvolvendo ações de proteção, promoção, prevenção, redução e eliminação de riscos à saúde nos municípios do Estado de Rondônia;</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XVII - apoiar e fomentar a prática de atividades esportivas, como fator de inclusão social com o objetivo da retirada de crianças e adolescentes do convívio das ruas, onde a utilização de drogas passa a ser o principal atrativo para quem não tem perspectiva de futuro;</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XVIII - implantar programas sociais para o desenvolvimento pleno e integral da criança e do adolescente, geração de oportunidades para a proteção da juventude, redução da vulnerabilidade social das famílias rondonienses;</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XIX - apoiar e fomentar a economia solidária, o empreendedorismo e o microcrédito;</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XX - </w:t>
      </w:r>
      <w:proofErr w:type="gramStart"/>
      <w:r w:rsidRPr="00BE7CD5">
        <w:rPr>
          <w:rStyle w:val="nfase"/>
          <w:rFonts w:eastAsia="Arial Unicode MS"/>
          <w:i w:val="0"/>
        </w:rPr>
        <w:t>promover</w:t>
      </w:r>
      <w:proofErr w:type="gramEnd"/>
      <w:r w:rsidRPr="00BE7CD5">
        <w:rPr>
          <w:rStyle w:val="nfase"/>
          <w:rFonts w:eastAsia="Arial Unicode MS"/>
          <w:i w:val="0"/>
        </w:rPr>
        <w:t xml:space="preserve"> a cidadania, combater as situações de desigualdades sociais e ofertar oportunidades para a cultura, o esporte e o lazer;</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XXI - ampliar investimentos na melhoria da infraestrutura de equipamentos culturais e esportivos no Estado;</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XXII - proceder à modernização da estrutura organizacional e tecnológica do Tribunal de Contas do Estado;</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XXIII - modernizar e desburocratizar a estrutura organizacional e os processos de trabalho;</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XXIV - ampliar a infraestrutura de transporte e logística intermodal do Estado;</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XXV - projetar e edificar a Escola Superior de Contas do Tribunal de Contas do Estado de Rondônia;</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XXVI - contribuir para a preservação e proteção do patrimônio histórico e cultural, priorizando o produto cultural regional;</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XXVII - ampliar o acesso à Justiça;</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XXVIII - apoiar e fomentar a ações para reconstrução e recuperação dos prejuízos causados pelos desastres naturais;</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XXIX - ampliar o serviço de Assistência Técnica e Extensão Rural de forma Integrada, abrangendo serviços produtivos, sociais e lazer na Zona Rural;</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XXX ­ oferecer à sociedade efetivo acesso à justiça;</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XXXI ­ promover a celeridade e a produtividade na prestação jurisdicional;</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XXXII ­ combater a corrupção e a improbidade administrativa;</w:t>
      </w:r>
    </w:p>
    <w:p w:rsidR="00BE7CD5" w:rsidRPr="00BE7CD5" w:rsidRDefault="00BE7CD5" w:rsidP="00BE7CD5">
      <w:pPr>
        <w:autoSpaceDE w:val="0"/>
        <w:autoSpaceDN w:val="0"/>
        <w:adjustRightInd w:val="0"/>
        <w:ind w:firstLine="708"/>
        <w:jc w:val="both"/>
        <w:rPr>
          <w:rStyle w:val="nfase"/>
          <w:rFonts w:eastAsia="Arial Unicode MS"/>
          <w:i w:val="0"/>
        </w:rPr>
      </w:pPr>
    </w:p>
    <w:p w:rsidR="00BE7CD5" w:rsidRPr="00BE7CD5" w:rsidRDefault="00BE7CD5" w:rsidP="00715D88">
      <w:pPr>
        <w:autoSpaceDE w:val="0"/>
        <w:autoSpaceDN w:val="0"/>
        <w:adjustRightInd w:val="0"/>
        <w:ind w:firstLine="567"/>
        <w:jc w:val="both"/>
        <w:rPr>
          <w:rStyle w:val="nfase"/>
          <w:rFonts w:eastAsia="Arial Unicode MS"/>
          <w:i w:val="0"/>
        </w:rPr>
      </w:pPr>
      <w:r w:rsidRPr="00BE7CD5">
        <w:rPr>
          <w:rStyle w:val="nfase"/>
          <w:rFonts w:eastAsia="Arial Unicode MS"/>
          <w:i w:val="0"/>
        </w:rPr>
        <w:t>XXXIII ­ aprimorar a gestão da justiça criminal;</w:t>
      </w:r>
    </w:p>
    <w:p w:rsidR="00BE7CD5" w:rsidRPr="00BE7CD5" w:rsidRDefault="00BE7CD5" w:rsidP="00BE7CD5">
      <w:pPr>
        <w:autoSpaceDE w:val="0"/>
        <w:autoSpaceDN w:val="0"/>
        <w:adjustRightInd w:val="0"/>
        <w:ind w:firstLine="567"/>
        <w:jc w:val="both"/>
        <w:rPr>
          <w:rStyle w:val="nfase"/>
          <w:rFonts w:eastAsia="Arial Unicode MS"/>
          <w:i w:val="0"/>
        </w:rPr>
      </w:pPr>
      <w:r w:rsidRPr="00BE7CD5">
        <w:rPr>
          <w:rStyle w:val="nfase"/>
          <w:rFonts w:eastAsia="Arial Unicode MS"/>
          <w:i w:val="0"/>
        </w:rPr>
        <w:t>XXXIV ­ promover os métodos consensuais de soluções alternativas de conflito;</w:t>
      </w:r>
    </w:p>
    <w:p w:rsidR="00BE7CD5" w:rsidRPr="00BE7CD5" w:rsidRDefault="00BE7CD5" w:rsidP="00BE7CD5">
      <w:pPr>
        <w:autoSpaceDE w:val="0"/>
        <w:autoSpaceDN w:val="0"/>
        <w:adjustRightInd w:val="0"/>
        <w:ind w:firstLine="567"/>
        <w:jc w:val="both"/>
        <w:rPr>
          <w:rStyle w:val="nfase"/>
          <w:rFonts w:eastAsia="Arial Unicode MS"/>
          <w:i w:val="0"/>
        </w:rPr>
      </w:pPr>
    </w:p>
    <w:p w:rsidR="00BE7CD5" w:rsidRPr="00BE7CD5" w:rsidRDefault="00BE7CD5" w:rsidP="00BE7CD5">
      <w:pPr>
        <w:autoSpaceDE w:val="0"/>
        <w:autoSpaceDN w:val="0"/>
        <w:adjustRightInd w:val="0"/>
        <w:ind w:firstLine="567"/>
        <w:jc w:val="both"/>
        <w:rPr>
          <w:rStyle w:val="nfase"/>
          <w:rFonts w:eastAsia="Arial Unicode MS"/>
          <w:i w:val="0"/>
        </w:rPr>
      </w:pPr>
      <w:r w:rsidRPr="00BE7CD5">
        <w:rPr>
          <w:rStyle w:val="nfase"/>
          <w:rFonts w:eastAsia="Arial Unicode MS"/>
          <w:i w:val="0"/>
        </w:rPr>
        <w:t>XXXV ­ fortalecer a governança judiciária;</w:t>
      </w:r>
    </w:p>
    <w:p w:rsidR="00BE7CD5" w:rsidRPr="00BE7CD5" w:rsidRDefault="00BE7CD5" w:rsidP="00BE7CD5">
      <w:pPr>
        <w:autoSpaceDE w:val="0"/>
        <w:autoSpaceDN w:val="0"/>
        <w:adjustRightInd w:val="0"/>
        <w:ind w:firstLine="567"/>
        <w:jc w:val="both"/>
        <w:rPr>
          <w:rStyle w:val="nfase"/>
          <w:rFonts w:eastAsia="Arial Unicode MS"/>
          <w:i w:val="0"/>
        </w:rPr>
      </w:pPr>
    </w:p>
    <w:p w:rsidR="00BE7CD5" w:rsidRPr="00BE7CD5" w:rsidRDefault="00BE7CD5" w:rsidP="00BE7CD5">
      <w:pPr>
        <w:autoSpaceDE w:val="0"/>
        <w:autoSpaceDN w:val="0"/>
        <w:adjustRightInd w:val="0"/>
        <w:ind w:firstLine="567"/>
        <w:jc w:val="both"/>
        <w:rPr>
          <w:rStyle w:val="nfase"/>
          <w:rFonts w:eastAsia="Arial Unicode MS"/>
          <w:i w:val="0"/>
        </w:rPr>
      </w:pPr>
      <w:r w:rsidRPr="00BE7CD5">
        <w:rPr>
          <w:rStyle w:val="nfase"/>
          <w:rFonts w:eastAsia="Arial Unicode MS"/>
          <w:i w:val="0"/>
        </w:rPr>
        <w:t>XXXVI ­ aperfeiçoar a comunicação institucional do Poder Judiciário de Rondônia;</w:t>
      </w:r>
    </w:p>
    <w:p w:rsidR="00BE7CD5" w:rsidRPr="00BE7CD5" w:rsidRDefault="00BE7CD5" w:rsidP="00BE7CD5">
      <w:pPr>
        <w:autoSpaceDE w:val="0"/>
        <w:autoSpaceDN w:val="0"/>
        <w:adjustRightInd w:val="0"/>
        <w:ind w:firstLine="567"/>
        <w:jc w:val="both"/>
        <w:rPr>
          <w:rStyle w:val="nfase"/>
          <w:rFonts w:eastAsia="Arial Unicode MS"/>
          <w:i w:val="0"/>
        </w:rPr>
      </w:pPr>
    </w:p>
    <w:p w:rsidR="00BE7CD5" w:rsidRPr="00BE7CD5" w:rsidRDefault="00BE7CD5" w:rsidP="00BE7CD5">
      <w:pPr>
        <w:autoSpaceDE w:val="0"/>
        <w:autoSpaceDN w:val="0"/>
        <w:adjustRightInd w:val="0"/>
        <w:ind w:firstLine="567"/>
        <w:jc w:val="both"/>
        <w:rPr>
          <w:rStyle w:val="nfase"/>
          <w:rFonts w:eastAsia="Arial Unicode MS"/>
          <w:i w:val="0"/>
        </w:rPr>
      </w:pPr>
      <w:r w:rsidRPr="00BE7CD5">
        <w:rPr>
          <w:rStyle w:val="nfase"/>
          <w:rFonts w:eastAsia="Arial Unicode MS"/>
          <w:i w:val="0"/>
        </w:rPr>
        <w:t>XXXVII ­ fortalecer a aprendizagem organizacional do Poder Judiciário de Rondônia;</w:t>
      </w:r>
    </w:p>
    <w:p w:rsidR="00BE7CD5" w:rsidRPr="00BE7CD5" w:rsidRDefault="00BE7CD5" w:rsidP="00BE7CD5">
      <w:pPr>
        <w:autoSpaceDE w:val="0"/>
        <w:autoSpaceDN w:val="0"/>
        <w:adjustRightInd w:val="0"/>
        <w:ind w:firstLine="567"/>
        <w:jc w:val="both"/>
        <w:rPr>
          <w:rStyle w:val="nfase"/>
          <w:rFonts w:eastAsia="Arial Unicode MS"/>
          <w:i w:val="0"/>
        </w:rPr>
      </w:pPr>
    </w:p>
    <w:p w:rsidR="00BE7CD5" w:rsidRPr="00BE7CD5" w:rsidRDefault="00BE7CD5" w:rsidP="00BE7CD5">
      <w:pPr>
        <w:ind w:firstLine="567"/>
        <w:jc w:val="both"/>
        <w:rPr>
          <w:rFonts w:eastAsia="Arial Unicode MS"/>
        </w:rPr>
      </w:pPr>
      <w:r w:rsidRPr="00BE7CD5">
        <w:rPr>
          <w:rFonts w:eastAsia="Arial Unicode MS"/>
        </w:rPr>
        <w:t>XXXVIII ­ promover a valorização e humanizaçã</w:t>
      </w:r>
      <w:r>
        <w:rPr>
          <w:rFonts w:eastAsia="Arial Unicode MS"/>
        </w:rPr>
        <w:t xml:space="preserve">o da gestão de pessoas do Poder </w:t>
      </w:r>
      <w:r w:rsidRPr="00BE7CD5">
        <w:rPr>
          <w:rFonts w:eastAsia="Arial Unicode MS"/>
        </w:rPr>
        <w:t>Judiciário de Rondônia;</w:t>
      </w:r>
    </w:p>
    <w:p w:rsidR="00BE7CD5" w:rsidRPr="00BE7CD5" w:rsidRDefault="00BE7CD5" w:rsidP="00BE7CD5">
      <w:pPr>
        <w:autoSpaceDE w:val="0"/>
        <w:autoSpaceDN w:val="0"/>
        <w:adjustRightInd w:val="0"/>
        <w:ind w:firstLine="567"/>
        <w:jc w:val="both"/>
        <w:rPr>
          <w:rStyle w:val="nfase"/>
          <w:rFonts w:eastAsia="Arial Unicode MS"/>
          <w:i w:val="0"/>
        </w:rPr>
      </w:pPr>
    </w:p>
    <w:p w:rsidR="00BE7CD5" w:rsidRPr="00BE7CD5" w:rsidRDefault="00BE7CD5" w:rsidP="00BE7CD5">
      <w:pPr>
        <w:ind w:firstLine="567"/>
        <w:jc w:val="both"/>
        <w:rPr>
          <w:rFonts w:eastAsia="Arial Unicode MS"/>
        </w:rPr>
      </w:pPr>
      <w:r w:rsidRPr="00BE7CD5">
        <w:rPr>
          <w:rFonts w:eastAsia="Arial Unicode MS"/>
        </w:rPr>
        <w:t>XXXIX ­ melhorar a infraestrutura e governança de tecnologia da informação e comunicação do Poder Judiciário de Rondônia; e</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XL ­ aprimorar a estrutura do Poder Judiciário de Rondônia.</w:t>
      </w:r>
    </w:p>
    <w:p w:rsidR="00BE7CD5" w:rsidRPr="00BE7CD5" w:rsidRDefault="00BE7CD5" w:rsidP="00BE7CD5">
      <w:pPr>
        <w:ind w:firstLine="708"/>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Parágrafo único. O estabelecimento das metas físicas necessárias à concretização das prioridades dispostas neste artigo, para o exercício de 2017, será efetivado em consonância ao que disporá o Plano Plurianual para o mesmo período devendo, caso necessário, serem realizadas adequações conforme disposto no artigo 12, desta Lei. </w:t>
      </w:r>
    </w:p>
    <w:p w:rsidR="00BE7CD5" w:rsidRPr="00BE7CD5" w:rsidRDefault="00BE7CD5" w:rsidP="00BE7CD5">
      <w:pPr>
        <w:rPr>
          <w:rStyle w:val="nfase"/>
          <w:rFonts w:eastAsia="Arial Unicode MS"/>
          <w:i w:val="0"/>
        </w:rPr>
      </w:pPr>
    </w:p>
    <w:p w:rsidR="00BE7CD5" w:rsidRPr="00BE7CD5" w:rsidRDefault="00BE7CD5" w:rsidP="00BE7CD5">
      <w:pPr>
        <w:jc w:val="center"/>
        <w:rPr>
          <w:rStyle w:val="nfase"/>
          <w:rFonts w:eastAsia="Arial Unicode MS"/>
          <w:i w:val="0"/>
        </w:rPr>
      </w:pPr>
      <w:r w:rsidRPr="00BE7CD5">
        <w:rPr>
          <w:rStyle w:val="nfase"/>
          <w:rFonts w:eastAsia="Arial Unicode MS"/>
          <w:i w:val="0"/>
        </w:rPr>
        <w:t>CAPÍTULO IV</w:t>
      </w:r>
    </w:p>
    <w:p w:rsidR="00BE7CD5" w:rsidRPr="00BE7CD5" w:rsidRDefault="00BE7CD5" w:rsidP="00BE7CD5">
      <w:pPr>
        <w:jc w:val="center"/>
        <w:rPr>
          <w:rStyle w:val="nfase"/>
          <w:rFonts w:eastAsia="Arial Unicode MS"/>
          <w:i w:val="0"/>
        </w:rPr>
      </w:pPr>
      <w:r w:rsidRPr="00BE7CD5">
        <w:rPr>
          <w:rStyle w:val="nfase"/>
          <w:rFonts w:eastAsia="Arial Unicode MS"/>
          <w:i w:val="0"/>
        </w:rPr>
        <w:t>DA ESTRUTURA E ORGANIZAÇÃO DOS ORÇAMENTOS</w:t>
      </w:r>
    </w:p>
    <w:p w:rsidR="00BE7CD5" w:rsidRPr="00BE7CD5" w:rsidRDefault="00BE7CD5" w:rsidP="00BE7CD5">
      <w:pPr>
        <w:jc w:val="center"/>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Art. 4º. Para efeito desta Lei entende-se por:</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I - Programa: instrumento de organização da ação governamental visando à concretização dos objetivos pretendidos, mensurado por indicadores e metas estabelecidos no Plano Plurianual;</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II - Atividade: instrumento de programação para alcançar o objetivo de um Programa, envolvendo um conjunto de operações que se realizam de modo contínuo e permanente, do qual resulta um Produto necessário à manutenção da Ação de Governo;</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III - Projeto: instrumento de programação para alcançar o objetivo de um Programa, envolvendo um conjunto de operações, limitadas no tempo, das quais resulta um Produto que concorre para a expansão ou ao aperfeiçoamento da Ação de Governo; </w:t>
      </w:r>
    </w:p>
    <w:p w:rsidR="00BE7CD5" w:rsidRPr="00BE7CD5" w:rsidRDefault="00BE7CD5" w:rsidP="00BE7CD5">
      <w:pPr>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IV - Operação Especial: despesa que não contribui para a manutenção das Ações de Governo, das quais não resulta um Produto e não gera contraprestação direta sob a forma de bens ou serviços; </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V - Unidade Orçamentária: segmento da Administração cujo orçamento consigna dotações específicas para a realização dos Programas de Trabalho;</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VI - Função: maior nível de agregação de despesas das diversas áreas de atuação do Setor Público; </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VII - </w:t>
      </w:r>
      <w:proofErr w:type="spellStart"/>
      <w:r w:rsidRPr="00BE7CD5">
        <w:rPr>
          <w:rStyle w:val="nfase"/>
          <w:rFonts w:eastAsia="Arial Unicode MS"/>
          <w:i w:val="0"/>
        </w:rPr>
        <w:t>Subfunção</w:t>
      </w:r>
      <w:proofErr w:type="spellEnd"/>
      <w:r w:rsidRPr="00BE7CD5">
        <w:rPr>
          <w:rStyle w:val="nfase"/>
          <w:rFonts w:eastAsia="Arial Unicode MS"/>
          <w:i w:val="0"/>
        </w:rPr>
        <w:t>: representa um nível de agregação imediatamente inferior à Função e deve evidenciar cada área da atuação governamental, por intermédio da identificação da natureza das Ações;</w:t>
      </w:r>
    </w:p>
    <w:p w:rsidR="00715D88" w:rsidRDefault="00715D88"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VIII - Categoria de Despesa: representa o efeito econômico da realização das despesas;</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IX - Grupo de Despesa: representa um agregador de elemento de despesa com as mesmas características quanto ao Objeto de gasto;</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 - Modalidade de Aplicação: representa a forma como os recursos serão aplicados podendo ser diretamente ou sob a forma de transferências a outras entidades públicas ou privadas que se encarregarão da execução das Ações;</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XI - Fonte de Recurso: representa um agrupamento de naturezas de receitas ou recursos indicados para realizar despesas;</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XII - Indicadores de Programas: parâmetro de medição dos efeitos ou benefícios no público-alvo decorrentes dos produtos e serviços entregues pelas ações empreendidas no contexto do Programa; e</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XIII - Produtos de ação: bem ou serviço resultado da Ação, destinado ao público-alvo ou o investimento para a produção deste bem ou serviço.</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1º. Cada Programa identificará as ações necessárias para atingir os seus objetivos, sob a forma de Atividades, Projetos e Operações Especiais, especificando os respectivos valores para as despesas consideradas, e as Metas a serem alcançadas pelos Indicadores dos Objetivos dos Programas e Produtos de suas Ações, bem como as Unidades Orçamentárias e Gerentes responsáveis pela execução.</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2º. As Unidades Orçamentárias da Administração Direta do Poder Executivo e as Indiretas que recebem Recursos do Tesouro utilizarão, para efeito de apropriação, somente um Programa de Gestão, manutenção e Serviços ao Estado.</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 3º. Cada Atividade, Projeto e Operação Especial identificarão a Função e a </w:t>
      </w:r>
      <w:proofErr w:type="spellStart"/>
      <w:r w:rsidRPr="00BE7CD5">
        <w:rPr>
          <w:rStyle w:val="nfase"/>
          <w:rFonts w:eastAsia="Arial Unicode MS"/>
          <w:i w:val="0"/>
        </w:rPr>
        <w:t>Subfunção</w:t>
      </w:r>
      <w:proofErr w:type="spellEnd"/>
      <w:r w:rsidRPr="00BE7CD5">
        <w:rPr>
          <w:rStyle w:val="nfase"/>
          <w:rFonts w:eastAsia="Arial Unicode MS"/>
          <w:i w:val="0"/>
        </w:rPr>
        <w:t xml:space="preserve"> as quais se vinculam.</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4º. As categorias de programação de que tratam esta Lei serão identificados no Projeto de Lei Orçamentária por Programas, Atividades, Projetos ou Operações Especiais, com indicação do Produto, da unidade de medida e da meta física, respeitando a especificação constante do Plano Plurianual 2016-2019.</w:t>
      </w:r>
    </w:p>
    <w:p w:rsidR="00BE7CD5" w:rsidRPr="00BE7CD5" w:rsidRDefault="00BE7CD5" w:rsidP="00BE7CD5">
      <w:pPr>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5º. São consideradas como Ações de Operações Especiais, as despesas relativas ao pagamento de inativos, financiamentos, refinanciamentos, indenizações, ressarcimentos, transferências à Autarquias, Fundações e Fundos Especiais, transferências constitucionais a municípios, juros, encargos e amortização da dívida pública, precatórios, sentenças judiciárias e outras que não se possam associar um bem ou serviço ofertado diretamente à sociedade.</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6º. Sem prejuízo da programação a cargo da Unidade Orçamentária Recursos Sob a Supervisão da SEFIN, as despesas de exercícios anteriores das Unidades Orçamentárias serão realizadas no mesmo Projeto, Atividade ou Operação Especial, e na mesma categoria econômica do processamento ordinário da despesa.</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7º. A transferência de recursos a entidades privadas, respeitado o disposto nesta Lei, terá a sua execução orçamentária classificada em Projetos e Atividades dos Programas relacionados com o objetivo da transferência a ser efetuada.</w:t>
      </w:r>
    </w:p>
    <w:p w:rsidR="00E9126F" w:rsidRDefault="00E9126F"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Art. 5º. O Orçamento Fiscal e o Orçamento da Seguridade Social discriminarão a despesa por Unidade Orçamentária, detalhada por categoria de programação, com suas respectivas dotações, especificando a Esfera Orçamentária, a Fonte de Recursos, a Categoria Econômica, os Grupos de Despesas e a Modalidade de Aplicação.</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1°. Os Grupos de Despesa serão assim identificados:</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I - </w:t>
      </w:r>
      <w:proofErr w:type="gramStart"/>
      <w:r w:rsidRPr="00BE7CD5">
        <w:rPr>
          <w:rStyle w:val="nfase"/>
          <w:rFonts w:eastAsia="Arial Unicode MS"/>
          <w:i w:val="0"/>
        </w:rPr>
        <w:t>pessoal</w:t>
      </w:r>
      <w:proofErr w:type="gramEnd"/>
      <w:r w:rsidRPr="00BE7CD5">
        <w:rPr>
          <w:rStyle w:val="nfase"/>
          <w:rFonts w:eastAsia="Arial Unicode MS"/>
          <w:i w:val="0"/>
        </w:rPr>
        <w:t xml:space="preserve"> e encargos sociais - 1;</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II - </w:t>
      </w:r>
      <w:proofErr w:type="gramStart"/>
      <w:r w:rsidRPr="00BE7CD5">
        <w:rPr>
          <w:rStyle w:val="nfase"/>
          <w:rFonts w:eastAsia="Arial Unicode MS"/>
          <w:i w:val="0"/>
        </w:rPr>
        <w:t>juros e encargos</w:t>
      </w:r>
      <w:proofErr w:type="gramEnd"/>
      <w:r w:rsidRPr="00BE7CD5">
        <w:rPr>
          <w:rStyle w:val="nfase"/>
          <w:rFonts w:eastAsia="Arial Unicode MS"/>
          <w:i w:val="0"/>
        </w:rPr>
        <w:t xml:space="preserve"> da dívida - 2;</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III - outras despesas correntes - 3;</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IV - </w:t>
      </w:r>
      <w:proofErr w:type="gramStart"/>
      <w:r w:rsidRPr="00BE7CD5">
        <w:rPr>
          <w:rStyle w:val="nfase"/>
          <w:rFonts w:eastAsia="Arial Unicode MS"/>
          <w:i w:val="0"/>
        </w:rPr>
        <w:t>investimentos</w:t>
      </w:r>
      <w:proofErr w:type="gramEnd"/>
      <w:r w:rsidRPr="00BE7CD5">
        <w:rPr>
          <w:rStyle w:val="nfase"/>
          <w:rFonts w:eastAsia="Arial Unicode MS"/>
          <w:i w:val="0"/>
        </w:rPr>
        <w:t xml:space="preserve"> - 4;</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V - </w:t>
      </w:r>
      <w:proofErr w:type="gramStart"/>
      <w:r w:rsidRPr="00BE7CD5">
        <w:rPr>
          <w:rStyle w:val="nfase"/>
          <w:rFonts w:eastAsia="Arial Unicode MS"/>
          <w:i w:val="0"/>
        </w:rPr>
        <w:t>inversões</w:t>
      </w:r>
      <w:proofErr w:type="gramEnd"/>
      <w:r w:rsidRPr="00BE7CD5">
        <w:rPr>
          <w:rStyle w:val="nfase"/>
          <w:rFonts w:eastAsia="Arial Unicode MS"/>
          <w:i w:val="0"/>
        </w:rPr>
        <w:t xml:space="preserve"> financeiras - 5;</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VI - </w:t>
      </w:r>
      <w:proofErr w:type="gramStart"/>
      <w:r w:rsidRPr="00BE7CD5">
        <w:rPr>
          <w:rStyle w:val="nfase"/>
          <w:rFonts w:eastAsia="Arial Unicode MS"/>
          <w:i w:val="0"/>
        </w:rPr>
        <w:t>amortização</w:t>
      </w:r>
      <w:proofErr w:type="gramEnd"/>
      <w:r w:rsidRPr="00BE7CD5">
        <w:rPr>
          <w:rStyle w:val="nfase"/>
          <w:rFonts w:eastAsia="Arial Unicode MS"/>
          <w:i w:val="0"/>
        </w:rPr>
        <w:t xml:space="preserve"> da dívida - 6;</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VII - reserva do regime próprio de previdência do servidor - 7; e</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VIII - reserva de contingência - 9.</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2°. As fontes de recursos na Lei Orçamentária serão assim identificadas:</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I - 0100 - Recursos do Tesouro;</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II - 0104 - Cota parte do FUNDAT;</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III - 0116 - Contrapartida do Estado;</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IV - 0118 - Recursos do Tesouro - FUNDEB;</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V - 0119 - Recursos com contingenciamento especial;</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VI - 0179 - Recursos do FECOEP/RO;</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VII - 0201 - Recursos do Fundo de Informatização, Edificação e Aperfeiçoamento dos Serviços Judiciários - FUJU;</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VIII - 0202 - Recursos do FUNRESPOL;</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IX - 0203 - Recursos do FUNRESPOM;</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 - 0205 - Recursos do FEPRAM;</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XI - 0206 - Compensação Ambiental;</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XII - 0207 - Compensação Financeira de Recursos;</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XIII - 0210 - Cota Parte do FUMORPGE;</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XIV - 0213 - Compensação Financeira de Recursos Hídricos;</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XV - 0214 - Recursos do FGPPP;</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XVI - 0226 - Recursos do FUNESBOM;</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XVII - 0227 - Recursos do FUNDIMPER;</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XVIII - 0228 - Recursos do FITHA;</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XIX - 0229 - Cota-parte CIDE;</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XX - 0230 - Recursos do Fundo Especial da Defensoria Pública do Estado de Rondônia - FUNDEP; </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XXI - 0231 - Recursos do Fundo de Desenvolvimento Institucional - FDI/TCE; </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XXII - 0232 - Compensação Financeira dos Recursos Minerais;</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XXIII - 0239 - Recursos do Fundo Especial do Petróleo; </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XXIV - 3208 - Cota-parte Salário Educação; </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XXV - 3209 - Sistema Único de Saúde; </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XXVI - 3212 - Convênios e outras transferências federais; </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XXVII - 3215 - Operações de Crédito Interna e Externa; </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XXVIII - 3220 - Transferência Financeira da União para Desporto - Lei nº 9.0615, de 24 de março de 1998;</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XXIX - 3221 - Recursos do FES; </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XXX - 3222 - Fundo Nacional de Desenvolvimento da Educação; </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XXXI - 3223 - Fundo Nacional de Assistência Social;</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XXXII - 3240 - Recursos diretamente arrecadados pelas entidades;</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XXXIII - 3243 - Recursos conveniados diretamente pela Administração Indireta;</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XXXIV - 3244 - Contrapartida de convênios da Administração Indireta; e</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XXXV - 3245 - Fundo Nacional da Cultura.</w:t>
      </w:r>
    </w:p>
    <w:p w:rsidR="00363C36" w:rsidRDefault="00363C36" w:rsidP="00BE7CD5">
      <w:pPr>
        <w:ind w:firstLine="567"/>
        <w:jc w:val="both"/>
        <w:rPr>
          <w:rStyle w:val="nfase"/>
          <w:rFonts w:eastAsia="Arial Unicode MS"/>
          <w:i w:val="0"/>
        </w:rPr>
      </w:pPr>
    </w:p>
    <w:p w:rsidR="00363C36" w:rsidRPr="00363C36" w:rsidRDefault="00363C36" w:rsidP="00363C36">
      <w:pPr>
        <w:ind w:firstLine="567"/>
        <w:jc w:val="both"/>
        <w:rPr>
          <w:rStyle w:val="nfase"/>
          <w:rFonts w:eastAsia="Calibri"/>
          <w:b/>
          <w:i w:val="0"/>
          <w:color w:val="000000"/>
        </w:rPr>
      </w:pPr>
      <w:r w:rsidRPr="00363C36">
        <w:rPr>
          <w:rStyle w:val="nfase"/>
          <w:rFonts w:eastAsia="Calibri"/>
          <w:i w:val="0"/>
          <w:color w:val="000000"/>
        </w:rPr>
        <w:t xml:space="preserve">XXXVI - Recursos destinados ao FUNEDCA - 0180; </w:t>
      </w:r>
      <w:r>
        <w:rPr>
          <w:rStyle w:val="nfase"/>
          <w:rFonts w:eastAsia="Calibri"/>
          <w:b/>
          <w:i w:val="0"/>
          <w:color w:val="000000"/>
        </w:rPr>
        <w:t>(</w:t>
      </w:r>
      <w:r w:rsidR="001908C7">
        <w:rPr>
          <w:rStyle w:val="nfase"/>
          <w:rFonts w:eastAsia="Calibri"/>
          <w:b/>
          <w:i w:val="0"/>
          <w:color w:val="000000"/>
        </w:rPr>
        <w:t>Inciso acrescido</w:t>
      </w:r>
      <w:r>
        <w:rPr>
          <w:rStyle w:val="nfase"/>
          <w:rFonts w:eastAsia="Calibri"/>
          <w:b/>
          <w:i w:val="0"/>
          <w:color w:val="000000"/>
        </w:rPr>
        <w:t xml:space="preserve"> pela Lei n. 4.107, de 4/7/2017)</w:t>
      </w:r>
    </w:p>
    <w:p w:rsidR="00363C36" w:rsidRPr="00363C36" w:rsidRDefault="00363C36" w:rsidP="00363C36">
      <w:pPr>
        <w:ind w:firstLine="567"/>
        <w:jc w:val="both"/>
        <w:rPr>
          <w:rStyle w:val="nfase"/>
          <w:rFonts w:eastAsia="Calibri"/>
          <w:i w:val="0"/>
          <w:color w:val="000000"/>
        </w:rPr>
      </w:pPr>
    </w:p>
    <w:p w:rsidR="00363C36" w:rsidRPr="00363C36" w:rsidRDefault="00363C36" w:rsidP="00363C36">
      <w:pPr>
        <w:ind w:firstLine="567"/>
        <w:jc w:val="both"/>
        <w:rPr>
          <w:rStyle w:val="nfase"/>
          <w:rFonts w:eastAsia="Calibri"/>
          <w:i w:val="0"/>
          <w:color w:val="000000"/>
        </w:rPr>
      </w:pPr>
      <w:r w:rsidRPr="00363C36">
        <w:rPr>
          <w:rStyle w:val="nfase"/>
          <w:rFonts w:eastAsia="Calibri"/>
          <w:i w:val="0"/>
          <w:color w:val="000000"/>
        </w:rPr>
        <w:t>XXXVII - Recursos Destinados ao FUNDEC - 0181;</w:t>
      </w:r>
      <w:r>
        <w:rPr>
          <w:rStyle w:val="nfase"/>
          <w:rFonts w:eastAsia="Calibri"/>
          <w:i w:val="0"/>
          <w:color w:val="000000"/>
        </w:rPr>
        <w:t xml:space="preserve"> </w:t>
      </w:r>
      <w:r w:rsidR="001908C7">
        <w:rPr>
          <w:rStyle w:val="nfase"/>
          <w:rFonts w:eastAsia="Calibri"/>
          <w:b/>
          <w:i w:val="0"/>
          <w:color w:val="000000"/>
        </w:rPr>
        <w:t>(Inciso acrescido</w:t>
      </w:r>
      <w:r>
        <w:rPr>
          <w:rStyle w:val="nfase"/>
          <w:rFonts w:eastAsia="Calibri"/>
          <w:b/>
          <w:i w:val="0"/>
          <w:color w:val="000000"/>
        </w:rPr>
        <w:t xml:space="preserve"> pela Lei n. 4.107, de 4/7/2017)</w:t>
      </w:r>
    </w:p>
    <w:p w:rsidR="00363C36" w:rsidRPr="00363C36" w:rsidRDefault="00363C36" w:rsidP="00363C36">
      <w:pPr>
        <w:ind w:firstLine="567"/>
        <w:jc w:val="both"/>
        <w:rPr>
          <w:rStyle w:val="nfase"/>
          <w:rFonts w:eastAsia="Calibri"/>
          <w:i w:val="0"/>
          <w:color w:val="000000"/>
        </w:rPr>
      </w:pPr>
    </w:p>
    <w:p w:rsidR="00363C36" w:rsidRPr="00363C36" w:rsidRDefault="00363C36" w:rsidP="00363C36">
      <w:pPr>
        <w:ind w:firstLine="567"/>
        <w:jc w:val="both"/>
        <w:rPr>
          <w:rStyle w:val="nfase"/>
          <w:rFonts w:eastAsia="Calibri"/>
          <w:i w:val="0"/>
          <w:color w:val="000000"/>
        </w:rPr>
      </w:pPr>
      <w:r w:rsidRPr="00363C36">
        <w:rPr>
          <w:rStyle w:val="nfase"/>
          <w:rFonts w:eastAsia="Calibri"/>
          <w:i w:val="0"/>
          <w:color w:val="000000"/>
        </w:rPr>
        <w:t>XXXVIII - Recursos Provenientes de Cessão de Direitos - 0111; e</w:t>
      </w:r>
      <w:r>
        <w:rPr>
          <w:rStyle w:val="nfase"/>
          <w:rFonts w:eastAsia="Calibri"/>
          <w:i w:val="0"/>
          <w:color w:val="000000"/>
        </w:rPr>
        <w:t xml:space="preserve"> </w:t>
      </w:r>
      <w:r w:rsidR="001908C7">
        <w:rPr>
          <w:rStyle w:val="nfase"/>
          <w:rFonts w:eastAsia="Calibri"/>
          <w:b/>
          <w:i w:val="0"/>
          <w:color w:val="000000"/>
        </w:rPr>
        <w:t xml:space="preserve">(Inciso acrescido </w:t>
      </w:r>
      <w:r>
        <w:rPr>
          <w:rStyle w:val="nfase"/>
          <w:rFonts w:eastAsia="Calibri"/>
          <w:b/>
          <w:i w:val="0"/>
          <w:color w:val="000000"/>
        </w:rPr>
        <w:t>pela Lei n. 4.107, de 4/7/2017)</w:t>
      </w:r>
    </w:p>
    <w:p w:rsidR="00363C36" w:rsidRPr="00363C36" w:rsidRDefault="00363C36" w:rsidP="00363C36">
      <w:pPr>
        <w:ind w:firstLine="567"/>
        <w:jc w:val="both"/>
        <w:rPr>
          <w:rStyle w:val="nfase"/>
          <w:rFonts w:eastAsia="Calibri"/>
          <w:i w:val="0"/>
          <w:color w:val="000000"/>
        </w:rPr>
      </w:pPr>
    </w:p>
    <w:p w:rsidR="00363C36" w:rsidRDefault="00363C36" w:rsidP="00363C36">
      <w:pPr>
        <w:ind w:firstLine="567"/>
        <w:jc w:val="both"/>
        <w:rPr>
          <w:rStyle w:val="nfase"/>
          <w:rFonts w:eastAsia="Calibri"/>
          <w:b/>
          <w:i w:val="0"/>
          <w:color w:val="000000"/>
        </w:rPr>
      </w:pPr>
      <w:r w:rsidRPr="00363C36">
        <w:rPr>
          <w:rStyle w:val="nfase"/>
          <w:rFonts w:eastAsia="Calibri"/>
          <w:i w:val="0"/>
          <w:color w:val="000000"/>
        </w:rPr>
        <w:t>XXXIX - Recursos provenientes da Inscrição de Concursos Públicos na Administração Direta e Indireta do Estado - 0117.</w:t>
      </w:r>
      <w:r>
        <w:rPr>
          <w:rStyle w:val="nfase"/>
          <w:rFonts w:eastAsia="Calibri"/>
          <w:i w:val="0"/>
          <w:color w:val="000000"/>
        </w:rPr>
        <w:t xml:space="preserve"> </w:t>
      </w:r>
      <w:r w:rsidR="001908C7">
        <w:rPr>
          <w:rStyle w:val="nfase"/>
          <w:rFonts w:eastAsia="Calibri"/>
          <w:b/>
          <w:i w:val="0"/>
          <w:color w:val="000000"/>
        </w:rPr>
        <w:t xml:space="preserve">(Inciso acrescido </w:t>
      </w:r>
      <w:r>
        <w:rPr>
          <w:rStyle w:val="nfase"/>
          <w:rFonts w:eastAsia="Calibri"/>
          <w:b/>
          <w:i w:val="0"/>
          <w:color w:val="000000"/>
        </w:rPr>
        <w:t>pela Lei n. 4.107, de 4/7/2017)</w:t>
      </w:r>
    </w:p>
    <w:p w:rsidR="00C90B18" w:rsidRDefault="00C90B18" w:rsidP="00363C36">
      <w:pPr>
        <w:ind w:firstLine="567"/>
        <w:jc w:val="both"/>
        <w:rPr>
          <w:rStyle w:val="nfase"/>
          <w:rFonts w:eastAsia="Arial Unicode MS"/>
          <w:i w:val="0"/>
        </w:rPr>
      </w:pPr>
    </w:p>
    <w:p w:rsidR="00C90B18" w:rsidRDefault="00C90B18" w:rsidP="00C90B18">
      <w:pPr>
        <w:ind w:firstLine="567"/>
        <w:jc w:val="both"/>
        <w:rPr>
          <w:b/>
          <w:color w:val="000000"/>
        </w:rPr>
      </w:pPr>
      <w:r w:rsidRPr="00EC2D39">
        <w:rPr>
          <w:color w:val="000000"/>
        </w:rPr>
        <w:t>XL - Recursos Destinados à Manutenção e Desenvolvimento do Ensino - 0112.</w:t>
      </w:r>
      <w:r>
        <w:rPr>
          <w:color w:val="000000"/>
        </w:rPr>
        <w:t xml:space="preserve"> </w:t>
      </w:r>
      <w:r>
        <w:rPr>
          <w:b/>
          <w:color w:val="000000"/>
        </w:rPr>
        <w:t>(Inciso acrescido pela Lei n. 4.160, de 31/10/2017)</w:t>
      </w:r>
    </w:p>
    <w:p w:rsidR="00D94693" w:rsidRDefault="00D94693" w:rsidP="00C90B18">
      <w:pPr>
        <w:ind w:firstLine="567"/>
        <w:jc w:val="both"/>
        <w:rPr>
          <w:b/>
          <w:color w:val="000000"/>
        </w:rPr>
      </w:pPr>
    </w:p>
    <w:p w:rsidR="00D94693" w:rsidRPr="00D94693" w:rsidRDefault="00D94693" w:rsidP="00C90B18">
      <w:pPr>
        <w:ind w:firstLine="567"/>
        <w:jc w:val="both"/>
        <w:rPr>
          <w:b/>
          <w:color w:val="000000"/>
        </w:rPr>
      </w:pPr>
      <w:r w:rsidRPr="002A6F50">
        <w:rPr>
          <w:color w:val="000000"/>
          <w:szCs w:val="26"/>
        </w:rPr>
        <w:t>XLI - Recursos de Desvinculação das receitas para atender a EC nº 93/2016 - 0105.</w:t>
      </w:r>
      <w:r>
        <w:rPr>
          <w:color w:val="000000"/>
          <w:szCs w:val="26"/>
        </w:rPr>
        <w:t xml:space="preserve"> </w:t>
      </w:r>
      <w:r>
        <w:rPr>
          <w:b/>
          <w:color w:val="000000"/>
          <w:szCs w:val="26"/>
        </w:rPr>
        <w:t>(Inciso acrescido pela Lei n. 4.220, de 18/12/2017).</w:t>
      </w:r>
    </w:p>
    <w:p w:rsidR="00363C36" w:rsidRDefault="00363C36"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3º. A Reserva de Contingência prevista no artigo 20 será alocada na Unidade Orçamentária Secretaria de Estado do Planejamento, Orçamento e Gestão - SEPOG.</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4º. As Unidades Orçamentárias serão agrupadas em Órgãos Orçamentários entendidos como sendo o maior nível da classificação institucional.</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Art. 6º. O Orçamento Fiscal e o Orçamento da Seguridade Social compreenderão a programação dos Poderes, Tribunal de Contas, Ministério Público e Defensoria Pública do Estado, incluindo seus Fundos, Órgãos, Autarquias e Fundações.</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Parágrafo único. Os orçamentos de que tratam o </w:t>
      </w:r>
      <w:r w:rsidRPr="00BE7CD5">
        <w:rPr>
          <w:rStyle w:val="nfase"/>
          <w:rFonts w:eastAsia="Arial Unicode MS"/>
        </w:rPr>
        <w:t>caput</w:t>
      </w:r>
      <w:r w:rsidRPr="00BE7CD5">
        <w:rPr>
          <w:rStyle w:val="nfase"/>
          <w:rFonts w:eastAsia="Arial Unicode MS"/>
          <w:i w:val="0"/>
        </w:rPr>
        <w:t xml:space="preserve"> deste artigo, bem como suas alterações, serão elaborados pelas Unidades Orçamentárias através do Sistema de Planejamento Governamental - SIPLAG - Módulo de Orçamento ou outro que venha substituí-lo sob a coordenação da SEPOG.</w:t>
      </w:r>
    </w:p>
    <w:p w:rsidR="00BE7CD5" w:rsidRPr="00130C9F" w:rsidRDefault="00BE7CD5" w:rsidP="00BE7CD5">
      <w:pPr>
        <w:ind w:firstLine="567"/>
        <w:jc w:val="both"/>
        <w:rPr>
          <w:rStyle w:val="nfase"/>
          <w:rFonts w:eastAsia="Arial Unicode MS"/>
          <w:i w:val="0"/>
          <w:sz w:val="20"/>
          <w:szCs w:val="26"/>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Art. 7º. A Lei Orçamentária discriminará em categorias de programações específicas as dotações destinadas:</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I - </w:t>
      </w:r>
      <w:proofErr w:type="gramStart"/>
      <w:r w:rsidRPr="00BE7CD5">
        <w:rPr>
          <w:rStyle w:val="nfase"/>
          <w:rFonts w:eastAsia="Arial Unicode MS"/>
          <w:i w:val="0"/>
        </w:rPr>
        <w:t>ao</w:t>
      </w:r>
      <w:proofErr w:type="gramEnd"/>
      <w:r w:rsidRPr="00BE7CD5">
        <w:rPr>
          <w:rStyle w:val="nfase"/>
          <w:rFonts w:eastAsia="Arial Unicode MS"/>
          <w:i w:val="0"/>
        </w:rPr>
        <w:t xml:space="preserve"> pagamento de benefícios da previdência social;</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II - </w:t>
      </w:r>
      <w:proofErr w:type="gramStart"/>
      <w:r w:rsidRPr="00BE7CD5">
        <w:rPr>
          <w:rStyle w:val="nfase"/>
          <w:rFonts w:eastAsia="Arial Unicode MS"/>
          <w:i w:val="0"/>
        </w:rPr>
        <w:t>ao</w:t>
      </w:r>
      <w:proofErr w:type="gramEnd"/>
      <w:r w:rsidRPr="00BE7CD5">
        <w:rPr>
          <w:rStyle w:val="nfase"/>
          <w:rFonts w:eastAsia="Arial Unicode MS"/>
          <w:i w:val="0"/>
        </w:rPr>
        <w:t xml:space="preserve"> atendimento das ações da educação básica;</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III - à concessão de subvenções econômicas e subsídios;</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IV - </w:t>
      </w:r>
      <w:proofErr w:type="gramStart"/>
      <w:r w:rsidRPr="00BE7CD5">
        <w:rPr>
          <w:rStyle w:val="nfase"/>
          <w:rFonts w:eastAsia="Arial Unicode MS"/>
          <w:i w:val="0"/>
        </w:rPr>
        <w:t>à</w:t>
      </w:r>
      <w:proofErr w:type="gramEnd"/>
      <w:r w:rsidRPr="00BE7CD5">
        <w:rPr>
          <w:rStyle w:val="nfase"/>
          <w:rFonts w:eastAsia="Arial Unicode MS"/>
          <w:i w:val="0"/>
        </w:rPr>
        <w:t xml:space="preserve"> participação em constituição ou aumento de capital de empresas;</w:t>
      </w:r>
    </w:p>
    <w:p w:rsidR="00BE7CD5" w:rsidRPr="00BE7CD5" w:rsidRDefault="00BE7CD5" w:rsidP="00BE7CD5">
      <w:pPr>
        <w:ind w:firstLine="567"/>
        <w:jc w:val="both"/>
        <w:rPr>
          <w:rStyle w:val="nfase"/>
          <w:rFonts w:eastAsia="Arial Unicode MS"/>
          <w:i w:val="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V - </w:t>
      </w:r>
      <w:proofErr w:type="gramStart"/>
      <w:r w:rsidRPr="00BE7CD5">
        <w:rPr>
          <w:rStyle w:val="nfase"/>
          <w:rFonts w:eastAsia="Arial Unicode MS"/>
          <w:i w:val="0"/>
        </w:rPr>
        <w:t>ao</w:t>
      </w:r>
      <w:proofErr w:type="gramEnd"/>
      <w:r w:rsidRPr="00BE7CD5">
        <w:rPr>
          <w:rStyle w:val="nfase"/>
          <w:rFonts w:eastAsia="Arial Unicode MS"/>
          <w:i w:val="0"/>
        </w:rPr>
        <w:t xml:space="preserve"> pagamento de precatórios judiciários que constarão da Unidade Orçamentária Tribunal de Justiça do Estado de Rondônia; e</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VI - </w:t>
      </w:r>
      <w:proofErr w:type="gramStart"/>
      <w:r w:rsidRPr="00BE7CD5">
        <w:rPr>
          <w:rStyle w:val="nfase"/>
          <w:rFonts w:eastAsia="Arial Unicode MS"/>
          <w:i w:val="0"/>
        </w:rPr>
        <w:t>à</w:t>
      </w:r>
      <w:proofErr w:type="gramEnd"/>
      <w:r w:rsidRPr="00BE7CD5">
        <w:rPr>
          <w:rStyle w:val="nfase"/>
          <w:rFonts w:eastAsia="Arial Unicode MS"/>
          <w:i w:val="0"/>
        </w:rPr>
        <w:t xml:space="preserve"> reserva de contingência.</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Art. 8º. O Projeto de Lei Orçamentária que o Poder Executivo encaminhará à Assembleia Legislativa será constituído de:</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ind w:firstLine="567"/>
        <w:jc w:val="both"/>
        <w:rPr>
          <w:rStyle w:val="nfase"/>
          <w:rFonts w:eastAsia="Arial Unicode MS"/>
          <w:i w:val="0"/>
        </w:rPr>
      </w:pPr>
      <w:r w:rsidRPr="00BE7CD5">
        <w:rPr>
          <w:rStyle w:val="nfase"/>
          <w:rFonts w:eastAsia="Arial Unicode MS"/>
          <w:i w:val="0"/>
        </w:rPr>
        <w:t xml:space="preserve">I - </w:t>
      </w:r>
      <w:proofErr w:type="gramStart"/>
      <w:r w:rsidRPr="00BE7CD5">
        <w:rPr>
          <w:rStyle w:val="nfase"/>
          <w:rFonts w:eastAsia="Arial Unicode MS"/>
          <w:i w:val="0"/>
        </w:rPr>
        <w:t>texto</w:t>
      </w:r>
      <w:proofErr w:type="gramEnd"/>
      <w:r w:rsidRPr="00BE7CD5">
        <w:rPr>
          <w:rStyle w:val="nfase"/>
          <w:rFonts w:eastAsia="Arial Unicode MS"/>
          <w:i w:val="0"/>
        </w:rPr>
        <w:t xml:space="preserve"> da Lei;</w:t>
      </w:r>
    </w:p>
    <w:p w:rsidR="00BE7CD5" w:rsidRPr="00130C9F" w:rsidRDefault="00BE7CD5" w:rsidP="00BE7CD5">
      <w:pPr>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II - </w:t>
      </w:r>
      <w:proofErr w:type="gramStart"/>
      <w:r w:rsidRPr="00BE7CD5">
        <w:rPr>
          <w:rStyle w:val="nfase"/>
          <w:rFonts w:eastAsia="Arial Unicode MS"/>
          <w:i w:val="0"/>
        </w:rPr>
        <w:t>quadros</w:t>
      </w:r>
      <w:proofErr w:type="gramEnd"/>
      <w:r w:rsidRPr="00BE7CD5">
        <w:rPr>
          <w:rStyle w:val="nfase"/>
          <w:rFonts w:eastAsia="Arial Unicode MS"/>
          <w:i w:val="0"/>
        </w:rPr>
        <w:t xml:space="preserve"> orçamentários consolidados;</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III - anexos do Orçamento Fiscal e da Seguridade Social, discriminando a receita e a despesa na forma definida nesta Lei.</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1º. Os quadros orçamentários a que se refere o inciso II, deste artigo são os seguintes:</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I - </w:t>
      </w:r>
      <w:proofErr w:type="gramStart"/>
      <w:r w:rsidRPr="00BE7CD5">
        <w:rPr>
          <w:rStyle w:val="nfase"/>
          <w:rFonts w:eastAsia="Arial Unicode MS"/>
          <w:i w:val="0"/>
        </w:rPr>
        <w:t>demonstrativo</w:t>
      </w:r>
      <w:proofErr w:type="gramEnd"/>
      <w:r w:rsidRPr="00BE7CD5">
        <w:rPr>
          <w:rStyle w:val="nfase"/>
          <w:rFonts w:eastAsia="Arial Unicode MS"/>
          <w:i w:val="0"/>
        </w:rPr>
        <w:t xml:space="preserve"> da receita;</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II - </w:t>
      </w:r>
      <w:proofErr w:type="gramStart"/>
      <w:r w:rsidRPr="00BE7CD5">
        <w:rPr>
          <w:rStyle w:val="nfase"/>
          <w:rFonts w:eastAsia="Arial Unicode MS"/>
          <w:i w:val="0"/>
        </w:rPr>
        <w:t>demonstrativo</w:t>
      </w:r>
      <w:proofErr w:type="gramEnd"/>
      <w:r w:rsidRPr="00BE7CD5">
        <w:rPr>
          <w:rStyle w:val="nfase"/>
          <w:rFonts w:eastAsia="Arial Unicode MS"/>
          <w:i w:val="0"/>
        </w:rPr>
        <w:t xml:space="preserve"> da receita e da despesa segundo as categorias econômicas;</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III - demonstrativo da despesa por fonte de recursos;</w:t>
      </w:r>
    </w:p>
    <w:p w:rsidR="00BE7CD5" w:rsidRPr="00BE7CD5" w:rsidRDefault="00BE7CD5" w:rsidP="00BE7CD5">
      <w:pPr>
        <w:widowControl w:val="0"/>
        <w:ind w:firstLine="567"/>
        <w:jc w:val="both"/>
        <w:rPr>
          <w:rStyle w:val="nfase"/>
          <w:rFonts w:eastAsia="Arial Unicode MS"/>
          <w:i w:val="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IV - </w:t>
      </w:r>
      <w:proofErr w:type="gramStart"/>
      <w:r w:rsidRPr="00BE7CD5">
        <w:rPr>
          <w:rStyle w:val="nfase"/>
          <w:rFonts w:eastAsia="Arial Unicode MS"/>
          <w:i w:val="0"/>
        </w:rPr>
        <w:t>demonstrativo</w:t>
      </w:r>
      <w:proofErr w:type="gramEnd"/>
      <w:r w:rsidRPr="00BE7CD5">
        <w:rPr>
          <w:rStyle w:val="nfase"/>
          <w:rFonts w:eastAsia="Arial Unicode MS"/>
          <w:i w:val="0"/>
        </w:rPr>
        <w:t xml:space="preserve"> da despesa por função;</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V - </w:t>
      </w:r>
      <w:proofErr w:type="gramStart"/>
      <w:r w:rsidRPr="00BE7CD5">
        <w:rPr>
          <w:rStyle w:val="nfase"/>
          <w:rFonts w:eastAsia="Arial Unicode MS"/>
          <w:i w:val="0"/>
        </w:rPr>
        <w:t>demonstrativo</w:t>
      </w:r>
      <w:proofErr w:type="gramEnd"/>
      <w:r w:rsidRPr="00BE7CD5">
        <w:rPr>
          <w:rStyle w:val="nfase"/>
          <w:rFonts w:eastAsia="Arial Unicode MS"/>
          <w:i w:val="0"/>
        </w:rPr>
        <w:t xml:space="preserve"> da despesa por grupo de natureza da despesa;</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VI - </w:t>
      </w:r>
      <w:proofErr w:type="gramStart"/>
      <w:r w:rsidRPr="00BE7CD5">
        <w:rPr>
          <w:rStyle w:val="nfase"/>
          <w:rFonts w:eastAsia="Arial Unicode MS"/>
          <w:i w:val="0"/>
        </w:rPr>
        <w:t>demonstrativo</w:t>
      </w:r>
      <w:proofErr w:type="gramEnd"/>
      <w:r w:rsidRPr="00BE7CD5">
        <w:rPr>
          <w:rStyle w:val="nfase"/>
          <w:rFonts w:eastAsia="Arial Unicode MS"/>
          <w:i w:val="0"/>
        </w:rPr>
        <w:t xml:space="preserve"> da despesa por modalidade de aplicação;</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VII - demonstrativo da despesa por Poder e Órgão;</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VII</w:t>
      </w:r>
      <w:r w:rsidR="006F0877">
        <w:rPr>
          <w:rStyle w:val="nfase"/>
          <w:rFonts w:eastAsia="Arial Unicode MS"/>
          <w:i w:val="0"/>
        </w:rPr>
        <w:t>I</w:t>
      </w:r>
      <w:r w:rsidRPr="00BE7CD5">
        <w:rPr>
          <w:rStyle w:val="nfase"/>
          <w:rFonts w:eastAsia="Arial Unicode MS"/>
          <w:i w:val="0"/>
        </w:rPr>
        <w:t xml:space="preserve"> - despesa fixada por Órgão e Unidade Orçamentária;</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IX - </w:t>
      </w:r>
      <w:proofErr w:type="gramStart"/>
      <w:r w:rsidRPr="00BE7CD5">
        <w:rPr>
          <w:rStyle w:val="nfase"/>
          <w:rFonts w:eastAsia="Arial Unicode MS"/>
          <w:i w:val="0"/>
        </w:rPr>
        <w:t>programa</w:t>
      </w:r>
      <w:proofErr w:type="gramEnd"/>
      <w:r w:rsidRPr="00BE7CD5">
        <w:rPr>
          <w:rStyle w:val="nfase"/>
          <w:rFonts w:eastAsia="Arial Unicode MS"/>
          <w:i w:val="0"/>
        </w:rPr>
        <w:t xml:space="preserve"> de trabalho;</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X - </w:t>
      </w:r>
      <w:proofErr w:type="gramStart"/>
      <w:r w:rsidRPr="00BE7CD5">
        <w:rPr>
          <w:rStyle w:val="nfase"/>
          <w:rFonts w:eastAsia="Arial Unicode MS"/>
          <w:i w:val="0"/>
        </w:rPr>
        <w:t>quadro</w:t>
      </w:r>
      <w:proofErr w:type="gramEnd"/>
      <w:r w:rsidRPr="00BE7CD5">
        <w:rPr>
          <w:rStyle w:val="nfase"/>
          <w:rFonts w:eastAsia="Arial Unicode MS"/>
          <w:i w:val="0"/>
        </w:rPr>
        <w:t xml:space="preserve"> de detalhamento de dotações na forma do artigo 5º, desta Lei;</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XI - demonstrativo analítico da receita classificada por fonte de recursos; e</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XII - demonstrativo da Receita Corrente Líquida para receita estimada.</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 2º. O Poder Executivo deverá divulgar a proposta orçamentária a que se refere o </w:t>
      </w:r>
      <w:r w:rsidRPr="00BE7CD5">
        <w:rPr>
          <w:rStyle w:val="nfase"/>
          <w:rFonts w:eastAsia="Arial Unicode MS"/>
        </w:rPr>
        <w:t>caput</w:t>
      </w:r>
      <w:r w:rsidRPr="00BE7CD5">
        <w:rPr>
          <w:rStyle w:val="nfase"/>
          <w:rFonts w:eastAsia="Arial Unicode MS"/>
          <w:i w:val="0"/>
        </w:rPr>
        <w:t xml:space="preserve"> deste artigo, por meio da internet, durante o período da tramitação da propositura no Poder Legislativo.</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3º. A Comissão Permanente de Deputados prevista no § 1º, do artigo 135, da Constituição Estadual, terá acesso a todos os dados utilizados na elaboração da proposta orçamentária.</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Art. 9º. A modalidade de aplicação destina-se a indicar se os recursos serão aplicados diretamente pela unidade detentora do crédito orçamentário, ou transferidos, ainda que na forma de descentralização, a outras esferas de governo, órgãos ou entidades, de acordo com a especificação estabelecida observando-se, no mínimo, o seguinte detalhamento:</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I - </w:t>
      </w:r>
      <w:proofErr w:type="gramStart"/>
      <w:r w:rsidRPr="00BE7CD5">
        <w:rPr>
          <w:rStyle w:val="nfase"/>
          <w:rFonts w:eastAsia="Arial Unicode MS"/>
          <w:i w:val="0"/>
        </w:rPr>
        <w:t>transferências</w:t>
      </w:r>
      <w:proofErr w:type="gramEnd"/>
      <w:r w:rsidRPr="00BE7CD5">
        <w:rPr>
          <w:rStyle w:val="nfase"/>
          <w:rFonts w:eastAsia="Arial Unicode MS"/>
          <w:i w:val="0"/>
        </w:rPr>
        <w:t xml:space="preserve"> à união - 20;</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II - </w:t>
      </w:r>
      <w:proofErr w:type="gramStart"/>
      <w:r w:rsidRPr="00BE7CD5">
        <w:rPr>
          <w:rStyle w:val="nfase"/>
          <w:rFonts w:eastAsia="Arial Unicode MS"/>
          <w:i w:val="0"/>
        </w:rPr>
        <w:t>transferências</w:t>
      </w:r>
      <w:proofErr w:type="gramEnd"/>
      <w:r w:rsidRPr="00BE7CD5">
        <w:rPr>
          <w:rStyle w:val="nfase"/>
          <w:rFonts w:eastAsia="Arial Unicode MS"/>
          <w:i w:val="0"/>
        </w:rPr>
        <w:t xml:space="preserve"> a municípios - 40;</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III - transferências às instituições privadas sem fins lucrativos - 50;</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IV - </w:t>
      </w:r>
      <w:proofErr w:type="gramStart"/>
      <w:r w:rsidRPr="00BE7CD5">
        <w:rPr>
          <w:rStyle w:val="nfase"/>
          <w:rFonts w:eastAsia="Arial Unicode MS"/>
          <w:i w:val="0"/>
        </w:rPr>
        <w:t>transferências</w:t>
      </w:r>
      <w:proofErr w:type="gramEnd"/>
      <w:r w:rsidRPr="00BE7CD5">
        <w:rPr>
          <w:rStyle w:val="nfase"/>
          <w:rFonts w:eastAsia="Arial Unicode MS"/>
          <w:i w:val="0"/>
        </w:rPr>
        <w:t xml:space="preserve"> às instituições privadas com fins lucrativos - 60;</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V - </w:t>
      </w:r>
      <w:proofErr w:type="gramStart"/>
      <w:r w:rsidRPr="00BE7CD5">
        <w:rPr>
          <w:rStyle w:val="nfase"/>
          <w:rFonts w:eastAsia="Arial Unicode MS"/>
          <w:i w:val="0"/>
        </w:rPr>
        <w:t>transferências</w:t>
      </w:r>
      <w:proofErr w:type="gramEnd"/>
      <w:r w:rsidRPr="00BE7CD5">
        <w:rPr>
          <w:rStyle w:val="nfase"/>
          <w:rFonts w:eastAsia="Arial Unicode MS"/>
          <w:i w:val="0"/>
        </w:rPr>
        <w:t xml:space="preserve"> às instituições </w:t>
      </w:r>
      <w:proofErr w:type="spellStart"/>
      <w:r w:rsidRPr="00BE7CD5">
        <w:rPr>
          <w:rStyle w:val="nfase"/>
          <w:rFonts w:eastAsia="Arial Unicode MS"/>
          <w:i w:val="0"/>
        </w:rPr>
        <w:t>multigovernamentais</w:t>
      </w:r>
      <w:proofErr w:type="spellEnd"/>
      <w:r w:rsidRPr="00BE7CD5">
        <w:rPr>
          <w:rStyle w:val="nfase"/>
          <w:rFonts w:eastAsia="Arial Unicode MS"/>
          <w:i w:val="0"/>
        </w:rPr>
        <w:t xml:space="preserve"> - 70;</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VI - </w:t>
      </w:r>
      <w:proofErr w:type="gramStart"/>
      <w:r w:rsidRPr="00BE7CD5">
        <w:rPr>
          <w:rStyle w:val="nfase"/>
          <w:rFonts w:eastAsia="Arial Unicode MS"/>
          <w:i w:val="0"/>
        </w:rPr>
        <w:t>transferências</w:t>
      </w:r>
      <w:proofErr w:type="gramEnd"/>
      <w:r w:rsidRPr="00BE7CD5">
        <w:rPr>
          <w:rStyle w:val="nfase"/>
          <w:rFonts w:eastAsia="Arial Unicode MS"/>
          <w:i w:val="0"/>
        </w:rPr>
        <w:t xml:space="preserve"> a consórcios públicos - 71;</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VII - transferências ao exterior - 80;</w:t>
      </w:r>
    </w:p>
    <w:p w:rsidR="00BE7CD5" w:rsidRPr="00130C9F" w:rsidRDefault="00BE7CD5" w:rsidP="00BE7CD5">
      <w:pPr>
        <w:widowControl w:val="0"/>
        <w:ind w:firstLine="567"/>
        <w:jc w:val="both"/>
        <w:rPr>
          <w:rStyle w:val="nfase"/>
          <w:rFonts w:eastAsia="Arial Unicode MS"/>
          <w:i w:val="0"/>
          <w:sz w:val="20"/>
        </w:rPr>
      </w:pPr>
    </w:p>
    <w:p w:rsidR="00BE7CD5" w:rsidRPr="00BE7CD5" w:rsidRDefault="00BE7CD5" w:rsidP="00BE7CD5">
      <w:pPr>
        <w:widowControl w:val="0"/>
        <w:ind w:firstLine="567"/>
        <w:jc w:val="both"/>
        <w:rPr>
          <w:rStyle w:val="nfase"/>
          <w:rFonts w:eastAsia="Arial Unicode MS"/>
          <w:i w:val="0"/>
        </w:rPr>
      </w:pPr>
      <w:r w:rsidRPr="00BE7CD5">
        <w:rPr>
          <w:rStyle w:val="nfase"/>
          <w:rFonts w:eastAsia="Arial Unicode MS"/>
          <w:i w:val="0"/>
        </w:rPr>
        <w:t>VIII - aplicações diretas - 90; e</w:t>
      </w:r>
    </w:p>
    <w:p w:rsidR="00BE7CD5" w:rsidRPr="00130C9F" w:rsidRDefault="00BE7CD5" w:rsidP="00BE7CD5">
      <w:pPr>
        <w:widowControl w:val="0"/>
        <w:ind w:firstLine="567"/>
        <w:jc w:val="both"/>
        <w:rPr>
          <w:rStyle w:val="nfase"/>
          <w:rFonts w:eastAsia="Arial Unicode MS"/>
          <w:i w:val="0"/>
          <w:sz w:val="20"/>
        </w:rPr>
      </w:pPr>
    </w:p>
    <w:p w:rsidR="00BE7CD5" w:rsidRDefault="00BE7CD5" w:rsidP="00BE7CD5">
      <w:pPr>
        <w:widowControl w:val="0"/>
        <w:ind w:firstLine="567"/>
        <w:jc w:val="both"/>
        <w:rPr>
          <w:rStyle w:val="nfase"/>
          <w:rFonts w:eastAsia="Arial Unicode MS"/>
          <w:i w:val="0"/>
        </w:rPr>
      </w:pPr>
      <w:r w:rsidRPr="00BE7CD5">
        <w:rPr>
          <w:rStyle w:val="nfase"/>
          <w:rFonts w:eastAsia="Arial Unicode MS"/>
          <w:i w:val="0"/>
        </w:rPr>
        <w:t xml:space="preserve">IX - </w:t>
      </w:r>
      <w:proofErr w:type="gramStart"/>
      <w:r w:rsidRPr="00BE7CD5">
        <w:rPr>
          <w:rStyle w:val="nfase"/>
          <w:rFonts w:eastAsia="Arial Unicode MS"/>
          <w:i w:val="0"/>
        </w:rPr>
        <w:t>aplicação</w:t>
      </w:r>
      <w:proofErr w:type="gramEnd"/>
      <w:r w:rsidRPr="00BE7CD5">
        <w:rPr>
          <w:rStyle w:val="nfase"/>
          <w:rFonts w:eastAsia="Arial Unicode MS"/>
          <w:i w:val="0"/>
        </w:rPr>
        <w:t xml:space="preserve"> direta decorrente de operação entre órgãos, fundos e entidades que integram o orçamento fiscal e orçamento da seguridade social - 91.</w:t>
      </w:r>
    </w:p>
    <w:p w:rsidR="00BE7CD5" w:rsidRPr="00BE7CD5" w:rsidRDefault="00BE7CD5" w:rsidP="00BE7CD5">
      <w:pPr>
        <w:widowControl w:val="0"/>
        <w:ind w:firstLine="567"/>
        <w:jc w:val="both"/>
        <w:rPr>
          <w:rStyle w:val="nfase"/>
          <w:rFonts w:eastAsia="Arial Unicode MS"/>
          <w:i w:val="0"/>
        </w:rPr>
      </w:pPr>
    </w:p>
    <w:p w:rsidR="00BE7CD5" w:rsidRPr="00130C9F" w:rsidRDefault="00BE7CD5" w:rsidP="00130C9F">
      <w:pPr>
        <w:widowControl w:val="0"/>
        <w:ind w:firstLine="567"/>
        <w:jc w:val="both"/>
        <w:rPr>
          <w:rStyle w:val="nfase"/>
          <w:rFonts w:eastAsia="Arial Unicode MS"/>
          <w:i w:val="0"/>
        </w:rPr>
      </w:pPr>
      <w:r w:rsidRPr="00130C9F">
        <w:rPr>
          <w:rStyle w:val="nfase"/>
          <w:rFonts w:eastAsia="Arial Unicode MS"/>
          <w:i w:val="0"/>
        </w:rPr>
        <w:t>Art. 10. Os Poderes Executivo, Legislativo e Judiciário, o Ministério Público, o Tribunal de Contas e a Defensoria Pública do Estado incluirão no Sistema de Planejamento Governamental - SIPLAG ou outro que venha substituí-lo suas respectivas propostas orçamentárias, observadas as diretrizes e os parâmetros estabelecidos nesta Lei, para fins de consolidação do Projeto de Lei Orçamentária no período de 8 de agosto a 2 de setembro de 2016.</w:t>
      </w:r>
    </w:p>
    <w:p w:rsidR="00130C9F" w:rsidRDefault="00130C9F" w:rsidP="00BE7CD5">
      <w:pPr>
        <w:widowControl w:val="0"/>
        <w:ind w:firstLine="567"/>
        <w:jc w:val="both"/>
        <w:rPr>
          <w:rStyle w:val="nfase"/>
          <w:rFonts w:eastAsia="Arial Unicode MS"/>
          <w:i w:val="0"/>
        </w:rPr>
      </w:pPr>
    </w:p>
    <w:p w:rsidR="00BE7CD5" w:rsidRPr="00130C9F" w:rsidRDefault="00BE7CD5" w:rsidP="00BE7CD5">
      <w:pPr>
        <w:widowControl w:val="0"/>
        <w:ind w:firstLine="567"/>
        <w:jc w:val="both"/>
        <w:rPr>
          <w:rStyle w:val="nfase"/>
          <w:rFonts w:eastAsia="Arial Unicode MS"/>
          <w:i w:val="0"/>
        </w:rPr>
      </w:pPr>
      <w:r w:rsidRPr="00130C9F">
        <w:rPr>
          <w:rStyle w:val="nfase"/>
          <w:rFonts w:eastAsia="Arial Unicode MS"/>
          <w:i w:val="0"/>
        </w:rPr>
        <w:t xml:space="preserve">Parágrafo único. Para efeito de cumprimento do </w:t>
      </w:r>
      <w:r w:rsidRPr="00130C9F">
        <w:rPr>
          <w:rStyle w:val="nfase"/>
          <w:rFonts w:eastAsia="Arial Unicode MS"/>
        </w:rPr>
        <w:t>caput</w:t>
      </w:r>
      <w:r w:rsidRPr="00130C9F">
        <w:rPr>
          <w:rStyle w:val="nfase"/>
          <w:rFonts w:eastAsia="Arial Unicode MS"/>
          <w:i w:val="0"/>
        </w:rPr>
        <w:t>, deste artigo, e do disposto no artigo 13, desta Lei, o Poder Executivo encaminhará até o dia 4 de julho de 2016, ao Tribunal de Contas do Estado, a projeção das receitas por fonte de recursos e a projeção da Receita Corrente Líquida para o exercício de 2017, o qual emitirá parecer sobre sua viabilidade até o dia 25 de julho de 2016, data na qual dará conhecimento de sua decisão ao Poder Executivo, à Assembleia Legislativa, ao Tribunal de Justiça, ao Ministério Público do Estado e a Defensoria Pública do Estado.</w:t>
      </w:r>
    </w:p>
    <w:p w:rsidR="00BE7CD5" w:rsidRPr="00844BB5" w:rsidRDefault="00BE7CD5" w:rsidP="00BE7CD5">
      <w:pPr>
        <w:jc w:val="both"/>
        <w:rPr>
          <w:rStyle w:val="nfase"/>
          <w:rFonts w:eastAsia="Arial Unicode MS"/>
          <w:i w:val="0"/>
          <w:sz w:val="16"/>
          <w:szCs w:val="16"/>
        </w:rPr>
      </w:pPr>
    </w:p>
    <w:p w:rsidR="00BE7CD5" w:rsidRPr="00130C9F" w:rsidRDefault="00BE7CD5" w:rsidP="00BE7CD5">
      <w:pPr>
        <w:jc w:val="center"/>
        <w:rPr>
          <w:rStyle w:val="nfase"/>
          <w:rFonts w:eastAsia="Arial Unicode MS"/>
          <w:i w:val="0"/>
          <w:szCs w:val="26"/>
        </w:rPr>
      </w:pPr>
      <w:r w:rsidRPr="00130C9F">
        <w:rPr>
          <w:rStyle w:val="nfase"/>
          <w:rFonts w:eastAsia="Arial Unicode MS"/>
          <w:i w:val="0"/>
          <w:szCs w:val="26"/>
        </w:rPr>
        <w:t>CAPÍTULO V</w:t>
      </w:r>
    </w:p>
    <w:p w:rsidR="00BE7CD5" w:rsidRPr="00130C9F" w:rsidRDefault="00BE7CD5" w:rsidP="00BE7CD5">
      <w:pPr>
        <w:jc w:val="center"/>
        <w:rPr>
          <w:rStyle w:val="nfase"/>
          <w:rFonts w:eastAsia="Calibri"/>
          <w:i w:val="0"/>
          <w:szCs w:val="26"/>
        </w:rPr>
      </w:pPr>
      <w:r w:rsidRPr="00130C9F">
        <w:rPr>
          <w:rStyle w:val="nfase"/>
          <w:rFonts w:eastAsia="Calibri"/>
          <w:i w:val="0"/>
          <w:szCs w:val="26"/>
        </w:rPr>
        <w:t>DAS DIRETRIZES PARA A ELABORAÇÃO E EXECUÇÃO</w:t>
      </w:r>
    </w:p>
    <w:p w:rsidR="00BE7CD5" w:rsidRPr="00130C9F" w:rsidRDefault="00BE7CD5" w:rsidP="00BE7CD5">
      <w:pPr>
        <w:jc w:val="center"/>
        <w:rPr>
          <w:rStyle w:val="nfase"/>
          <w:rFonts w:eastAsia="Calibri"/>
          <w:i w:val="0"/>
          <w:szCs w:val="26"/>
        </w:rPr>
      </w:pPr>
      <w:r w:rsidRPr="00130C9F">
        <w:rPr>
          <w:rStyle w:val="nfase"/>
          <w:rFonts w:eastAsia="Calibri"/>
          <w:i w:val="0"/>
          <w:szCs w:val="26"/>
        </w:rPr>
        <w:t>DOS ORÇAMENTOS DO ESTADO E SUAS ALTERAÇÕES</w:t>
      </w:r>
    </w:p>
    <w:p w:rsidR="00BE7CD5" w:rsidRPr="00130C9F" w:rsidRDefault="00BE7CD5" w:rsidP="00BE7CD5">
      <w:pPr>
        <w:jc w:val="center"/>
        <w:rPr>
          <w:rStyle w:val="nfase"/>
          <w:rFonts w:eastAsia="Arial Unicode MS"/>
          <w:i w:val="0"/>
          <w:sz w:val="20"/>
          <w:szCs w:val="16"/>
        </w:rPr>
      </w:pPr>
    </w:p>
    <w:p w:rsidR="00BE7CD5" w:rsidRPr="00130C9F" w:rsidRDefault="00BE7CD5" w:rsidP="00BE7CD5">
      <w:pPr>
        <w:jc w:val="center"/>
        <w:rPr>
          <w:rStyle w:val="nfase"/>
          <w:rFonts w:eastAsia="Arial Unicode MS"/>
          <w:i w:val="0"/>
          <w:szCs w:val="26"/>
        </w:rPr>
      </w:pPr>
      <w:r w:rsidRPr="00130C9F">
        <w:rPr>
          <w:rStyle w:val="nfase"/>
          <w:rFonts w:eastAsia="Arial Unicode MS"/>
          <w:i w:val="0"/>
          <w:szCs w:val="26"/>
        </w:rPr>
        <w:t>Seção I</w:t>
      </w:r>
    </w:p>
    <w:p w:rsidR="00BE7CD5" w:rsidRPr="00130C9F" w:rsidRDefault="00BE7CD5" w:rsidP="00BE7CD5">
      <w:pPr>
        <w:jc w:val="center"/>
        <w:rPr>
          <w:rStyle w:val="nfase"/>
          <w:rFonts w:eastAsia="Arial Unicode MS"/>
          <w:i w:val="0"/>
          <w:szCs w:val="26"/>
        </w:rPr>
      </w:pPr>
      <w:r w:rsidRPr="00130C9F">
        <w:rPr>
          <w:rStyle w:val="nfase"/>
          <w:rFonts w:eastAsia="Arial Unicode MS"/>
          <w:i w:val="0"/>
          <w:szCs w:val="26"/>
        </w:rPr>
        <w:t>Das Diretrizes Gerais</w:t>
      </w:r>
    </w:p>
    <w:p w:rsidR="00BE7CD5" w:rsidRPr="00130C9F" w:rsidRDefault="00BE7CD5" w:rsidP="00BE7CD5">
      <w:pPr>
        <w:jc w:val="center"/>
        <w:rPr>
          <w:rStyle w:val="nfase"/>
          <w:rFonts w:eastAsia="Arial Unicode MS"/>
          <w:i w:val="0"/>
          <w:sz w:val="20"/>
          <w:szCs w:val="16"/>
        </w:rPr>
      </w:pPr>
    </w:p>
    <w:p w:rsidR="00BE7CD5" w:rsidRPr="00130C9F" w:rsidRDefault="00BE7CD5" w:rsidP="00BE7CD5">
      <w:pPr>
        <w:ind w:firstLine="567"/>
        <w:jc w:val="both"/>
        <w:rPr>
          <w:rStyle w:val="nfase"/>
          <w:rFonts w:eastAsia="Arial Unicode MS"/>
          <w:i w:val="0"/>
          <w:szCs w:val="26"/>
        </w:rPr>
      </w:pPr>
      <w:r w:rsidRPr="00130C9F">
        <w:rPr>
          <w:rStyle w:val="nfase"/>
          <w:rFonts w:eastAsia="Arial Unicode MS"/>
          <w:i w:val="0"/>
          <w:szCs w:val="26"/>
        </w:rPr>
        <w:t>Art. 11. A elaboração do Projeto, a aprovação e a execução da Lei Orçamentária de 2017 deverão ser realizadas de modo a evidenciar a transparência da gestão fiscal, observando-se o princípio da publicidade e permitindo-se o amplo acesso da sociedade a todas as informações relativas a cada uma dessas etapas.</w:t>
      </w:r>
    </w:p>
    <w:p w:rsidR="00BE7CD5" w:rsidRPr="00130C9F" w:rsidRDefault="00BE7CD5" w:rsidP="00BE7CD5">
      <w:pPr>
        <w:ind w:firstLine="567"/>
        <w:jc w:val="both"/>
        <w:rPr>
          <w:rStyle w:val="nfase"/>
          <w:rFonts w:eastAsia="Arial Unicode MS"/>
          <w:i w:val="0"/>
          <w:sz w:val="20"/>
          <w:szCs w:val="26"/>
        </w:rPr>
      </w:pPr>
    </w:p>
    <w:p w:rsidR="00BE7CD5" w:rsidRPr="00130C9F" w:rsidRDefault="00BE7CD5" w:rsidP="00BE7CD5">
      <w:pPr>
        <w:ind w:firstLine="567"/>
        <w:jc w:val="both"/>
        <w:rPr>
          <w:rStyle w:val="nfase"/>
          <w:rFonts w:eastAsia="Arial Unicode MS"/>
          <w:i w:val="0"/>
          <w:szCs w:val="26"/>
        </w:rPr>
      </w:pPr>
      <w:r w:rsidRPr="00130C9F">
        <w:rPr>
          <w:rStyle w:val="nfase"/>
          <w:rFonts w:eastAsia="Arial Unicode MS"/>
          <w:i w:val="0"/>
          <w:szCs w:val="26"/>
        </w:rPr>
        <w:t>Art. 12. A Lei Orçamentária incluirá programação constante do Plano Plurianual 2016-2019, que tenha sido Objeto da Lei específica.</w:t>
      </w:r>
    </w:p>
    <w:p w:rsidR="00BE7CD5" w:rsidRPr="00130C9F" w:rsidRDefault="00BE7CD5" w:rsidP="00BE7CD5">
      <w:pPr>
        <w:ind w:firstLine="567"/>
        <w:jc w:val="both"/>
        <w:rPr>
          <w:rStyle w:val="nfase"/>
          <w:rFonts w:eastAsia="Arial Unicode MS"/>
          <w:i w:val="0"/>
          <w:sz w:val="20"/>
          <w:szCs w:val="26"/>
        </w:rPr>
      </w:pPr>
    </w:p>
    <w:p w:rsidR="00BE7CD5" w:rsidRDefault="00BE7CD5" w:rsidP="00BE7CD5">
      <w:pPr>
        <w:ind w:firstLine="567"/>
        <w:jc w:val="both"/>
        <w:rPr>
          <w:rStyle w:val="nfase"/>
          <w:rFonts w:eastAsia="Arial Unicode MS"/>
          <w:i w:val="0"/>
          <w:szCs w:val="26"/>
        </w:rPr>
      </w:pPr>
      <w:r w:rsidRPr="00130C9F">
        <w:rPr>
          <w:rStyle w:val="nfase"/>
          <w:rFonts w:eastAsia="Arial Unicode MS"/>
          <w:i w:val="0"/>
          <w:szCs w:val="26"/>
        </w:rPr>
        <w:t>Art. 13. Os Poderes Executivo, Legislativo e Judiciário, o Ministério Público, o Tribunal de Contas do Estado e a Defensoria Pública do Estado, compreendendo seus Órgãos, Fundos e Entidades, elaborarão suas respectivas propostas orçamentárias para o exercício financeiro de 2017, tendo como parâmetro para a fixação das despesas na Fonte/Destinação - 0100, o valor referente ao seu percentual de participação da receita estimada para o exercício de 2017, na Fonte/Destinação - 0100.</w:t>
      </w:r>
    </w:p>
    <w:p w:rsidR="00130C9F" w:rsidRPr="00130C9F" w:rsidRDefault="00130C9F" w:rsidP="00BE7CD5">
      <w:pPr>
        <w:ind w:firstLine="567"/>
        <w:jc w:val="both"/>
        <w:rPr>
          <w:rStyle w:val="nfase"/>
          <w:rFonts w:eastAsia="Arial Unicode MS"/>
          <w:i w:val="0"/>
          <w:sz w:val="20"/>
          <w:szCs w:val="26"/>
        </w:rPr>
      </w:pPr>
    </w:p>
    <w:p w:rsidR="00BE7CD5" w:rsidRPr="00130C9F" w:rsidRDefault="00BE7CD5" w:rsidP="00BE7CD5">
      <w:pPr>
        <w:ind w:firstLine="567"/>
        <w:jc w:val="both"/>
        <w:rPr>
          <w:rStyle w:val="nfase"/>
          <w:rFonts w:eastAsia="Arial Unicode MS"/>
          <w:i w:val="0"/>
          <w:szCs w:val="26"/>
        </w:rPr>
      </w:pPr>
      <w:r w:rsidRPr="00130C9F">
        <w:rPr>
          <w:rStyle w:val="nfase"/>
          <w:rFonts w:eastAsia="Arial Unicode MS"/>
          <w:i w:val="0"/>
          <w:szCs w:val="26"/>
        </w:rPr>
        <w:t xml:space="preserve">§ 1º. Ao conjunto de dotações orçamentárias na Fonte/Destinação 0100 consignadas na LOA 2016 deverão ser acrescentados os valores provenientes da reestimativa da receita para o exercício de 2017, com base na arrecadação realizada nos meses de janeiro a junho de 2016 e a previsão de arrecadação </w:t>
      </w:r>
      <w:proofErr w:type="spellStart"/>
      <w:r w:rsidRPr="00130C9F">
        <w:rPr>
          <w:rStyle w:val="nfase"/>
          <w:rFonts w:eastAsia="Arial Unicode MS"/>
          <w:i w:val="0"/>
          <w:szCs w:val="26"/>
        </w:rPr>
        <w:t>reestimada</w:t>
      </w:r>
      <w:proofErr w:type="spellEnd"/>
      <w:r w:rsidRPr="00130C9F">
        <w:rPr>
          <w:rStyle w:val="nfase"/>
          <w:rFonts w:eastAsia="Arial Unicode MS"/>
          <w:i w:val="0"/>
          <w:szCs w:val="26"/>
        </w:rPr>
        <w:t xml:space="preserve"> de julho a dezembro. </w:t>
      </w:r>
    </w:p>
    <w:p w:rsidR="00BE7CD5" w:rsidRPr="00130C9F" w:rsidRDefault="00BE7CD5" w:rsidP="00BE7CD5">
      <w:pPr>
        <w:ind w:firstLine="567"/>
        <w:jc w:val="both"/>
        <w:rPr>
          <w:rStyle w:val="nfase"/>
          <w:rFonts w:eastAsia="Arial Unicode MS"/>
          <w:i w:val="0"/>
          <w:sz w:val="20"/>
          <w:szCs w:val="26"/>
        </w:rPr>
      </w:pPr>
    </w:p>
    <w:p w:rsidR="00BE7CD5" w:rsidRPr="00130C9F" w:rsidRDefault="00BE7CD5" w:rsidP="00BE7CD5">
      <w:pPr>
        <w:ind w:firstLine="567"/>
        <w:jc w:val="both"/>
        <w:rPr>
          <w:rStyle w:val="nfase"/>
          <w:rFonts w:eastAsia="Arial Unicode MS"/>
          <w:i w:val="0"/>
          <w:szCs w:val="26"/>
        </w:rPr>
      </w:pPr>
      <w:r w:rsidRPr="00130C9F">
        <w:rPr>
          <w:rStyle w:val="nfase"/>
          <w:rFonts w:eastAsia="Arial Unicode MS"/>
          <w:i w:val="0"/>
          <w:szCs w:val="26"/>
        </w:rPr>
        <w:t xml:space="preserve">§ 2º. No exercício financeiro de 2017, a distribuição financeira aos Poderes e Órgãos, indicados no </w:t>
      </w:r>
      <w:r w:rsidRPr="00130C9F">
        <w:rPr>
          <w:rStyle w:val="nfase"/>
          <w:rFonts w:eastAsia="Arial Unicode MS"/>
          <w:szCs w:val="26"/>
        </w:rPr>
        <w:t>caput</w:t>
      </w:r>
      <w:r w:rsidRPr="00130C9F">
        <w:rPr>
          <w:rStyle w:val="nfase"/>
          <w:rFonts w:eastAsia="Arial Unicode MS"/>
          <w:i w:val="0"/>
          <w:szCs w:val="26"/>
        </w:rPr>
        <w:t xml:space="preserve"> incidirá sobre o Total da Receita realizada da Fonte/Destinação 0100 - Recursos do Tesouro pelo Poder Executivo, exceto a da Defensoria Pública do Estado de Rondônia, deduzidas as transferências aos municípios e as contribuições para formação do FUNDEB, seguindo os percentuais de participação a seguir:</w:t>
      </w:r>
    </w:p>
    <w:p w:rsidR="00BE7CD5" w:rsidRPr="00130C9F" w:rsidRDefault="00BE7CD5" w:rsidP="00BE7CD5">
      <w:pPr>
        <w:ind w:firstLine="567"/>
        <w:jc w:val="both"/>
        <w:rPr>
          <w:rStyle w:val="nfase"/>
          <w:rFonts w:eastAsia="Arial Unicode MS"/>
          <w:i w:val="0"/>
          <w:sz w:val="20"/>
          <w:szCs w:val="26"/>
        </w:rPr>
      </w:pPr>
    </w:p>
    <w:p w:rsidR="00BE7CD5" w:rsidRPr="00130C9F" w:rsidRDefault="00BE7CD5" w:rsidP="00BE7CD5">
      <w:pPr>
        <w:ind w:firstLine="567"/>
        <w:jc w:val="both"/>
        <w:rPr>
          <w:rStyle w:val="nfase"/>
          <w:rFonts w:eastAsia="Arial Unicode MS"/>
          <w:i w:val="0"/>
          <w:szCs w:val="26"/>
        </w:rPr>
      </w:pPr>
      <w:r w:rsidRPr="00130C9F">
        <w:rPr>
          <w:rStyle w:val="nfase"/>
          <w:rFonts w:eastAsia="Arial Unicode MS"/>
          <w:i w:val="0"/>
          <w:szCs w:val="26"/>
        </w:rPr>
        <w:t xml:space="preserve">I - Assembleia Legislativa: 4,86%; </w:t>
      </w:r>
    </w:p>
    <w:p w:rsidR="00BE7CD5" w:rsidRPr="00130C9F" w:rsidRDefault="00BE7CD5" w:rsidP="00BE7CD5">
      <w:pPr>
        <w:ind w:firstLine="567"/>
        <w:jc w:val="both"/>
        <w:rPr>
          <w:rStyle w:val="nfase"/>
          <w:rFonts w:eastAsia="Arial Unicode MS"/>
          <w:i w:val="0"/>
          <w:sz w:val="20"/>
          <w:szCs w:val="26"/>
        </w:rPr>
      </w:pPr>
    </w:p>
    <w:p w:rsidR="00BE7CD5" w:rsidRPr="00130C9F" w:rsidRDefault="00BE7CD5" w:rsidP="00BE7CD5">
      <w:pPr>
        <w:ind w:firstLine="567"/>
        <w:jc w:val="both"/>
        <w:rPr>
          <w:rStyle w:val="nfase"/>
          <w:rFonts w:eastAsia="Arial Unicode MS"/>
          <w:i w:val="0"/>
          <w:szCs w:val="26"/>
        </w:rPr>
      </w:pPr>
      <w:r w:rsidRPr="00130C9F">
        <w:rPr>
          <w:rStyle w:val="nfase"/>
          <w:rFonts w:eastAsia="Arial Unicode MS"/>
          <w:i w:val="0"/>
          <w:szCs w:val="26"/>
        </w:rPr>
        <w:t>II - Poder Executivo: 74,86;</w:t>
      </w:r>
    </w:p>
    <w:p w:rsidR="00BE7CD5" w:rsidRPr="00130C9F" w:rsidRDefault="00BE7CD5" w:rsidP="00BE7CD5">
      <w:pPr>
        <w:ind w:firstLine="567"/>
        <w:jc w:val="both"/>
        <w:rPr>
          <w:rStyle w:val="nfase"/>
          <w:rFonts w:eastAsia="Arial Unicode MS"/>
          <w:i w:val="0"/>
          <w:sz w:val="20"/>
          <w:szCs w:val="26"/>
        </w:rPr>
      </w:pPr>
    </w:p>
    <w:p w:rsidR="00BE7CD5" w:rsidRPr="00130C9F" w:rsidRDefault="00BE7CD5" w:rsidP="00BE7CD5">
      <w:pPr>
        <w:ind w:firstLine="567"/>
        <w:jc w:val="both"/>
        <w:rPr>
          <w:rStyle w:val="nfase"/>
          <w:rFonts w:eastAsia="Arial Unicode MS"/>
          <w:i w:val="0"/>
          <w:szCs w:val="26"/>
        </w:rPr>
      </w:pPr>
      <w:r w:rsidRPr="00130C9F">
        <w:rPr>
          <w:rStyle w:val="nfase"/>
          <w:rFonts w:eastAsia="Arial Unicode MS"/>
          <w:i w:val="0"/>
          <w:szCs w:val="26"/>
        </w:rPr>
        <w:t>III - Poder Judiciário: 11,31%;</w:t>
      </w:r>
    </w:p>
    <w:p w:rsidR="00BE7CD5" w:rsidRPr="00130C9F" w:rsidRDefault="00BE7CD5" w:rsidP="00BE7CD5">
      <w:pPr>
        <w:ind w:firstLine="567"/>
        <w:jc w:val="both"/>
        <w:rPr>
          <w:rStyle w:val="nfase"/>
          <w:rFonts w:eastAsia="Arial Unicode MS"/>
          <w:i w:val="0"/>
          <w:szCs w:val="26"/>
        </w:rPr>
      </w:pPr>
    </w:p>
    <w:p w:rsidR="00BE7CD5" w:rsidRPr="00130C9F" w:rsidRDefault="00BE7CD5" w:rsidP="00BE7CD5">
      <w:pPr>
        <w:ind w:firstLine="567"/>
        <w:jc w:val="both"/>
        <w:rPr>
          <w:rStyle w:val="nfase"/>
          <w:rFonts w:eastAsia="Arial Unicode MS"/>
          <w:i w:val="0"/>
          <w:szCs w:val="26"/>
        </w:rPr>
      </w:pPr>
      <w:r w:rsidRPr="00130C9F">
        <w:rPr>
          <w:rStyle w:val="nfase"/>
          <w:rFonts w:eastAsia="Arial Unicode MS"/>
          <w:i w:val="0"/>
          <w:szCs w:val="26"/>
        </w:rPr>
        <w:t>IV - Ministério Público: 5,00%;</w:t>
      </w:r>
    </w:p>
    <w:p w:rsidR="00BE7CD5" w:rsidRPr="00130C9F" w:rsidRDefault="00BE7CD5" w:rsidP="00BE7CD5">
      <w:pPr>
        <w:ind w:firstLine="567"/>
        <w:jc w:val="both"/>
        <w:rPr>
          <w:rStyle w:val="nfase"/>
          <w:rFonts w:eastAsia="Arial Unicode MS"/>
          <w:i w:val="0"/>
          <w:sz w:val="20"/>
          <w:szCs w:val="26"/>
        </w:rPr>
      </w:pPr>
      <w:r w:rsidRPr="00130C9F">
        <w:rPr>
          <w:rStyle w:val="nfase"/>
          <w:rFonts w:eastAsia="Arial Unicode MS"/>
          <w:i w:val="0"/>
          <w:szCs w:val="26"/>
        </w:rPr>
        <w:t xml:space="preserve"> </w:t>
      </w:r>
    </w:p>
    <w:p w:rsidR="00BE7CD5" w:rsidRPr="00130C9F" w:rsidRDefault="00BE7CD5" w:rsidP="00BE7CD5">
      <w:pPr>
        <w:ind w:firstLine="567"/>
        <w:jc w:val="both"/>
        <w:rPr>
          <w:rStyle w:val="nfase"/>
          <w:rFonts w:eastAsia="Arial Unicode MS"/>
          <w:i w:val="0"/>
          <w:szCs w:val="26"/>
        </w:rPr>
      </w:pPr>
      <w:r w:rsidRPr="00130C9F">
        <w:rPr>
          <w:rStyle w:val="nfase"/>
          <w:rFonts w:eastAsia="Arial Unicode MS"/>
          <w:i w:val="0"/>
          <w:szCs w:val="26"/>
        </w:rPr>
        <w:t>V - Tribunal de Contas: 2,70 %; e</w:t>
      </w:r>
    </w:p>
    <w:p w:rsidR="00BE7CD5" w:rsidRPr="00130C9F" w:rsidRDefault="00BE7CD5" w:rsidP="00BE7CD5">
      <w:pPr>
        <w:ind w:firstLine="567"/>
        <w:jc w:val="both"/>
        <w:rPr>
          <w:rStyle w:val="nfase"/>
          <w:rFonts w:eastAsia="Arial Unicode MS"/>
          <w:i w:val="0"/>
          <w:sz w:val="20"/>
          <w:szCs w:val="26"/>
        </w:rPr>
      </w:pPr>
    </w:p>
    <w:p w:rsidR="00BE7CD5" w:rsidRPr="002347E5" w:rsidRDefault="00BE7CD5" w:rsidP="00BE7CD5">
      <w:pPr>
        <w:ind w:firstLine="567"/>
        <w:jc w:val="both"/>
        <w:rPr>
          <w:rStyle w:val="nfase"/>
          <w:rFonts w:eastAsia="Arial Unicode MS"/>
          <w:i w:val="0"/>
          <w:sz w:val="26"/>
          <w:szCs w:val="26"/>
        </w:rPr>
      </w:pPr>
      <w:r w:rsidRPr="00130C9F">
        <w:rPr>
          <w:rStyle w:val="nfase"/>
          <w:rFonts w:eastAsia="Arial Unicode MS"/>
          <w:i w:val="0"/>
          <w:szCs w:val="26"/>
        </w:rPr>
        <w:t xml:space="preserve">VI - Defensoria Pública: 1,27%. </w:t>
      </w:r>
    </w:p>
    <w:p w:rsidR="00BE7CD5" w:rsidRPr="00130C9F" w:rsidRDefault="00BE7CD5" w:rsidP="00BE7CD5">
      <w:pPr>
        <w:ind w:firstLine="567"/>
        <w:jc w:val="both"/>
        <w:rPr>
          <w:rStyle w:val="nfase"/>
          <w:rFonts w:eastAsia="Arial Unicode MS"/>
          <w:i w:val="0"/>
          <w:sz w:val="20"/>
          <w:szCs w:val="26"/>
        </w:rPr>
      </w:pPr>
    </w:p>
    <w:p w:rsidR="00BE7CD5" w:rsidRPr="009B750B" w:rsidRDefault="00BE7CD5" w:rsidP="00BE7CD5">
      <w:pPr>
        <w:autoSpaceDE w:val="0"/>
        <w:autoSpaceDN w:val="0"/>
        <w:adjustRightInd w:val="0"/>
        <w:ind w:firstLine="567"/>
        <w:jc w:val="both"/>
        <w:rPr>
          <w:rStyle w:val="nfase"/>
          <w:rFonts w:eastAsia="Arial Unicode MS"/>
          <w:i w:val="0"/>
          <w:szCs w:val="26"/>
        </w:rPr>
      </w:pPr>
      <w:r w:rsidRPr="009B750B">
        <w:rPr>
          <w:rStyle w:val="nfase"/>
          <w:rFonts w:eastAsia="Arial Unicode MS"/>
          <w:i w:val="0"/>
          <w:szCs w:val="26"/>
        </w:rPr>
        <w:t>§ 3º. A distribuição dos recursos financeiros dar-se-á com base na arrecadação realizada na Fonte/Destinação Fonte - 0100 do mês anterior, pelo Poder Executivo, exceto a Defensoria Pública do Estado de Rondônia deduzida às contribuições para o FUNDEB e as Transferências Constitucionais para os Municípios observando-se os percentuais previstos no § 2º deste artigo.</w:t>
      </w:r>
    </w:p>
    <w:p w:rsidR="00BE7CD5" w:rsidRPr="009B750B" w:rsidRDefault="00BE7CD5" w:rsidP="00BE7CD5">
      <w:pPr>
        <w:autoSpaceDE w:val="0"/>
        <w:autoSpaceDN w:val="0"/>
        <w:adjustRightInd w:val="0"/>
        <w:ind w:firstLine="708"/>
        <w:jc w:val="both"/>
        <w:rPr>
          <w:sz w:val="18"/>
          <w:szCs w:val="26"/>
        </w:rPr>
      </w:pPr>
    </w:p>
    <w:p w:rsidR="00BE7CD5" w:rsidRPr="009B750B" w:rsidRDefault="00BE7CD5" w:rsidP="00BE7CD5">
      <w:pPr>
        <w:ind w:firstLine="567"/>
        <w:jc w:val="both"/>
        <w:rPr>
          <w:rStyle w:val="nfase"/>
          <w:rFonts w:eastAsia="Arial Unicode MS"/>
          <w:i w:val="0"/>
          <w:szCs w:val="26"/>
          <w:u w:val="single"/>
        </w:rPr>
      </w:pPr>
      <w:r w:rsidRPr="009B750B">
        <w:rPr>
          <w:rStyle w:val="nfase"/>
          <w:rFonts w:eastAsia="Arial Unicode MS"/>
          <w:i w:val="0"/>
          <w:szCs w:val="26"/>
        </w:rPr>
        <w:t>§ 4º. Para efeito de apuração dos repasses previstos no § 3º deste artigo, o Poder Executivo informará até o dia 8 (oito) do mês subsequente o montante da arrecadação da Fonte/Destinação Fonte - 0100 realizada, acompanhado dos documentos comprobatórios, ao Tribunal de Contas do Estado, o qual se pronunciará nos termos da Instrução Normativa nº 48/2016/TCE-RO.</w:t>
      </w:r>
    </w:p>
    <w:p w:rsidR="00BE7CD5" w:rsidRPr="009B750B" w:rsidRDefault="00BE7CD5" w:rsidP="00BE7CD5">
      <w:pPr>
        <w:ind w:firstLine="567"/>
        <w:jc w:val="both"/>
        <w:rPr>
          <w:rStyle w:val="nfase"/>
          <w:rFonts w:eastAsia="Arial Unicode MS"/>
          <w:i w:val="0"/>
          <w:sz w:val="18"/>
          <w:szCs w:val="26"/>
        </w:rPr>
      </w:pPr>
    </w:p>
    <w:p w:rsidR="00BE7CD5" w:rsidRPr="009B750B" w:rsidRDefault="00BE7CD5" w:rsidP="00BE7CD5">
      <w:pPr>
        <w:ind w:firstLine="567"/>
        <w:jc w:val="both"/>
        <w:rPr>
          <w:rStyle w:val="nfase"/>
          <w:rFonts w:eastAsia="Arial Unicode MS"/>
          <w:b/>
          <w:i w:val="0"/>
          <w:szCs w:val="26"/>
        </w:rPr>
      </w:pPr>
      <w:r w:rsidRPr="009B750B">
        <w:rPr>
          <w:rStyle w:val="nfase"/>
          <w:rFonts w:eastAsia="Arial Unicode MS"/>
          <w:i w:val="0"/>
          <w:szCs w:val="26"/>
        </w:rPr>
        <w:t>§ 5º. Não havendo o cumprimento do § 4º por parte do Poder Executivo, fica autorizado o Tribunal de Contas do Estado, informar os valores dos respectivos repasses, podendo optar pelos repasses tendo como referência o cronograma desembolso. Neste caso, eventual diferença no repasse deve se processar no mês subsequente.</w:t>
      </w:r>
    </w:p>
    <w:p w:rsidR="00BE7CD5" w:rsidRPr="009B750B" w:rsidRDefault="00BE7CD5" w:rsidP="00BE7CD5">
      <w:pPr>
        <w:autoSpaceDE w:val="0"/>
        <w:autoSpaceDN w:val="0"/>
        <w:adjustRightInd w:val="0"/>
        <w:ind w:firstLine="708"/>
        <w:jc w:val="both"/>
        <w:rPr>
          <w:sz w:val="18"/>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 6º. Integram a Fonte/Destinação Fonte - 0100, para fins de aplicação do § 2º desse artigo, as seguintes receitas. </w:t>
      </w:r>
    </w:p>
    <w:p w:rsidR="00BE7CD5" w:rsidRPr="00130C9F" w:rsidRDefault="00BE7CD5" w:rsidP="00BE7CD5">
      <w:pPr>
        <w:autoSpaceDE w:val="0"/>
        <w:autoSpaceDN w:val="0"/>
        <w:adjustRightInd w:val="0"/>
        <w:jc w:val="both"/>
        <w:rPr>
          <w:rStyle w:val="nfase"/>
          <w:rFonts w:eastAsia="Arial Unicode MS"/>
          <w:i w:val="0"/>
          <w:sz w:val="20"/>
        </w:rPr>
      </w:pPr>
    </w:p>
    <w:tbl>
      <w:tblPr>
        <w:tblW w:w="10221" w:type="dxa"/>
        <w:tblInd w:w="55" w:type="dxa"/>
        <w:tblCellMar>
          <w:left w:w="70" w:type="dxa"/>
          <w:right w:w="70" w:type="dxa"/>
        </w:tblCellMar>
        <w:tblLook w:val="04A0" w:firstRow="1" w:lastRow="0" w:firstColumn="1" w:lastColumn="0" w:noHBand="0" w:noVBand="1"/>
      </w:tblPr>
      <w:tblGrid>
        <w:gridCol w:w="1400"/>
        <w:gridCol w:w="8821"/>
      </w:tblGrid>
      <w:tr w:rsidR="00BE7CD5" w:rsidRPr="00847965" w:rsidTr="00130C9F">
        <w:trPr>
          <w:trHeight w:val="315"/>
        </w:trPr>
        <w:tc>
          <w:tcPr>
            <w:tcW w:w="10221"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BE7CD5" w:rsidRPr="00847965" w:rsidRDefault="00BE7CD5" w:rsidP="00D6038D">
            <w:pPr>
              <w:jc w:val="center"/>
              <w:rPr>
                <w:bCs/>
                <w:color w:val="000000"/>
              </w:rPr>
            </w:pPr>
            <w:r w:rsidRPr="00847965">
              <w:rPr>
                <w:bCs/>
                <w:color w:val="000000"/>
              </w:rPr>
              <w:t>0100 - Recursos do Tesouro</w:t>
            </w:r>
          </w:p>
        </w:tc>
      </w:tr>
      <w:tr w:rsidR="00BE7CD5" w:rsidRPr="00847965" w:rsidTr="00130C9F">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1.1.1.2.04.31</w:t>
            </w:r>
          </w:p>
        </w:tc>
        <w:tc>
          <w:tcPr>
            <w:tcW w:w="882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Imposto de Renda Retido nas Fontes sobre os Rendimentos do trabalho</w:t>
            </w:r>
          </w:p>
        </w:tc>
      </w:tr>
      <w:tr w:rsidR="00BE7CD5" w:rsidRPr="00847965" w:rsidTr="00130C9F">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1.1.1.2.05.00</w:t>
            </w:r>
          </w:p>
        </w:tc>
        <w:tc>
          <w:tcPr>
            <w:tcW w:w="8821" w:type="dxa"/>
            <w:tcBorders>
              <w:top w:val="nil"/>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Imposto sobre a Propriedade de Veículos Automotores</w:t>
            </w:r>
          </w:p>
        </w:tc>
      </w:tr>
      <w:tr w:rsidR="00BE7CD5" w:rsidRPr="00847965" w:rsidTr="00130C9F">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1.1.1.2.07.00</w:t>
            </w:r>
          </w:p>
        </w:tc>
        <w:tc>
          <w:tcPr>
            <w:tcW w:w="8821" w:type="dxa"/>
            <w:tcBorders>
              <w:top w:val="nil"/>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Imposto sobre Transmissão Causa Mortis e Doação de Bens e Direitos</w:t>
            </w:r>
          </w:p>
        </w:tc>
      </w:tr>
      <w:tr w:rsidR="00BE7CD5" w:rsidRPr="00847965" w:rsidTr="00130C9F">
        <w:trPr>
          <w:trHeight w:val="600"/>
        </w:trPr>
        <w:tc>
          <w:tcPr>
            <w:tcW w:w="1400" w:type="dxa"/>
            <w:tcBorders>
              <w:top w:val="nil"/>
              <w:left w:val="single" w:sz="8" w:space="0" w:color="auto"/>
              <w:bottom w:val="single" w:sz="4" w:space="0" w:color="auto"/>
              <w:right w:val="nil"/>
            </w:tcBorders>
            <w:shd w:val="clear" w:color="auto" w:fill="auto"/>
            <w:noWrap/>
            <w:vAlign w:val="center"/>
            <w:hideMark/>
          </w:tcPr>
          <w:p w:rsidR="00BE7CD5" w:rsidRPr="00847965" w:rsidRDefault="00BE7CD5" w:rsidP="00D6038D">
            <w:pPr>
              <w:rPr>
                <w:color w:val="000000"/>
              </w:rPr>
            </w:pPr>
            <w:r w:rsidRPr="00847965">
              <w:rPr>
                <w:color w:val="000000"/>
              </w:rPr>
              <w:t>1.1.1.3.02.00</w:t>
            </w:r>
          </w:p>
        </w:tc>
        <w:tc>
          <w:tcPr>
            <w:tcW w:w="8821" w:type="dxa"/>
            <w:tcBorders>
              <w:top w:val="nil"/>
              <w:left w:val="single" w:sz="8" w:space="0" w:color="auto"/>
              <w:bottom w:val="single" w:sz="4" w:space="0" w:color="auto"/>
              <w:right w:val="single" w:sz="8" w:space="0" w:color="auto"/>
            </w:tcBorders>
            <w:shd w:val="clear" w:color="auto" w:fill="auto"/>
            <w:vAlign w:val="bottom"/>
            <w:hideMark/>
          </w:tcPr>
          <w:p w:rsidR="00BE7CD5" w:rsidRPr="00847965" w:rsidRDefault="00BE7CD5" w:rsidP="00D6038D">
            <w:pPr>
              <w:rPr>
                <w:color w:val="000000"/>
              </w:rPr>
            </w:pPr>
            <w:r w:rsidRPr="00847965">
              <w:rPr>
                <w:color w:val="000000"/>
              </w:rPr>
              <w:t>Imposto sobre Operações Relativas à Circulação de Mercadorias e sobre Prestações de Serviços de Transporte Interestadual e Intermunicipal e de Comunicação</w:t>
            </w:r>
          </w:p>
        </w:tc>
      </w:tr>
      <w:tr w:rsidR="00BE7CD5" w:rsidRPr="00847965" w:rsidTr="00130C9F">
        <w:trPr>
          <w:trHeight w:val="300"/>
        </w:trPr>
        <w:tc>
          <w:tcPr>
            <w:tcW w:w="1400" w:type="dxa"/>
            <w:tcBorders>
              <w:top w:val="single" w:sz="4" w:space="0" w:color="auto"/>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1.1.2.2.99.09</w:t>
            </w:r>
          </w:p>
        </w:tc>
        <w:tc>
          <w:tcPr>
            <w:tcW w:w="882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Outras Taxas por Prestação de Serviços - Diversas</w:t>
            </w:r>
          </w:p>
        </w:tc>
      </w:tr>
      <w:tr w:rsidR="00BE7CD5" w:rsidRPr="00847965" w:rsidTr="00130C9F">
        <w:trPr>
          <w:trHeight w:val="300"/>
        </w:trPr>
        <w:tc>
          <w:tcPr>
            <w:tcW w:w="1400" w:type="dxa"/>
            <w:tcBorders>
              <w:top w:val="single" w:sz="4" w:space="0" w:color="auto"/>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1.7.2.1.01.01</w:t>
            </w:r>
          </w:p>
        </w:tc>
        <w:tc>
          <w:tcPr>
            <w:tcW w:w="882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Cota-Parte do Fundo de Participação dos Estados e Distrito Federal - FPE</w:t>
            </w:r>
          </w:p>
        </w:tc>
      </w:tr>
      <w:tr w:rsidR="00BE7CD5" w:rsidRPr="00847965" w:rsidTr="00130C9F">
        <w:trPr>
          <w:trHeight w:val="300"/>
        </w:trPr>
        <w:tc>
          <w:tcPr>
            <w:tcW w:w="1400" w:type="dxa"/>
            <w:tcBorders>
              <w:top w:val="single" w:sz="4" w:space="0" w:color="auto"/>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1.7.2.1.01.12</w:t>
            </w:r>
          </w:p>
        </w:tc>
        <w:tc>
          <w:tcPr>
            <w:tcW w:w="882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Cota-Parte do Imposto Sobre Produto Industrializado - IPI</w:t>
            </w:r>
          </w:p>
        </w:tc>
      </w:tr>
      <w:tr w:rsidR="00BE7CD5" w:rsidRPr="00847965" w:rsidTr="00130C9F">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1.7.2.1.01.32</w:t>
            </w:r>
          </w:p>
        </w:tc>
        <w:tc>
          <w:tcPr>
            <w:tcW w:w="8821" w:type="dxa"/>
            <w:tcBorders>
              <w:top w:val="nil"/>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Cota-Parte do Imposto Sobre Comercialização do Ouro</w:t>
            </w:r>
          </w:p>
        </w:tc>
      </w:tr>
      <w:tr w:rsidR="00BE7CD5" w:rsidRPr="00847965" w:rsidTr="00130C9F">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1.7.2.1.36.00</w:t>
            </w:r>
          </w:p>
        </w:tc>
        <w:tc>
          <w:tcPr>
            <w:tcW w:w="8821" w:type="dxa"/>
            <w:tcBorders>
              <w:top w:val="nil"/>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Transferência Financeira do ICMS - Desoneração - L.C. Nº 87/96</w:t>
            </w:r>
          </w:p>
        </w:tc>
      </w:tr>
      <w:tr w:rsidR="00BE7CD5" w:rsidRPr="00847965" w:rsidTr="00130C9F">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1.9.1.1.20.01</w:t>
            </w:r>
          </w:p>
        </w:tc>
        <w:tc>
          <w:tcPr>
            <w:tcW w:w="8821" w:type="dxa"/>
            <w:tcBorders>
              <w:top w:val="nil"/>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Multas do imposto sobre Transmissão “Causa Mortis” e Doação de Bens e Direitos</w:t>
            </w:r>
          </w:p>
        </w:tc>
      </w:tr>
      <w:tr w:rsidR="00BE7CD5" w:rsidRPr="00847965" w:rsidTr="00130C9F">
        <w:trPr>
          <w:trHeight w:val="300"/>
        </w:trPr>
        <w:tc>
          <w:tcPr>
            <w:tcW w:w="1400" w:type="dxa"/>
            <w:tcBorders>
              <w:top w:val="nil"/>
              <w:left w:val="single" w:sz="8" w:space="0" w:color="auto"/>
              <w:bottom w:val="single" w:sz="4" w:space="0" w:color="auto"/>
              <w:right w:val="nil"/>
            </w:tcBorders>
            <w:shd w:val="clear" w:color="auto" w:fill="auto"/>
            <w:noWrap/>
            <w:vAlign w:val="center"/>
            <w:hideMark/>
          </w:tcPr>
          <w:p w:rsidR="00BE7CD5" w:rsidRPr="00847965" w:rsidRDefault="00BE7CD5" w:rsidP="00D6038D">
            <w:pPr>
              <w:jc w:val="center"/>
              <w:rPr>
                <w:color w:val="000000"/>
              </w:rPr>
            </w:pPr>
            <w:r w:rsidRPr="00847965">
              <w:rPr>
                <w:color w:val="000000"/>
              </w:rPr>
              <w:t>1.9.1.1.20.02</w:t>
            </w:r>
          </w:p>
        </w:tc>
        <w:tc>
          <w:tcPr>
            <w:tcW w:w="8821" w:type="dxa"/>
            <w:tcBorders>
              <w:top w:val="nil"/>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Juros de Mora impostos sobre Transmissão “Causa Mortis” e Doação de Bens e Direitos</w:t>
            </w:r>
          </w:p>
        </w:tc>
      </w:tr>
      <w:tr w:rsidR="00BE7CD5" w:rsidRPr="00847965" w:rsidTr="00130C9F">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1.9.1.1.41.01</w:t>
            </w:r>
          </w:p>
        </w:tc>
        <w:tc>
          <w:tcPr>
            <w:tcW w:w="8821" w:type="dxa"/>
            <w:tcBorders>
              <w:top w:val="nil"/>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Multas do imposto sobre IPVA</w:t>
            </w:r>
          </w:p>
        </w:tc>
      </w:tr>
      <w:tr w:rsidR="00BE7CD5" w:rsidRPr="00847965" w:rsidTr="00130C9F">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1.9.1.1.41.02</w:t>
            </w:r>
          </w:p>
        </w:tc>
        <w:tc>
          <w:tcPr>
            <w:tcW w:w="8821" w:type="dxa"/>
            <w:tcBorders>
              <w:top w:val="nil"/>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Juros de Mora do imposto sobre IPVA</w:t>
            </w:r>
          </w:p>
        </w:tc>
      </w:tr>
      <w:tr w:rsidR="00BE7CD5" w:rsidRPr="00847965" w:rsidTr="00130C9F">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1.9.1.1.42.01</w:t>
            </w:r>
          </w:p>
        </w:tc>
        <w:tc>
          <w:tcPr>
            <w:tcW w:w="8821" w:type="dxa"/>
            <w:tcBorders>
              <w:top w:val="nil"/>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Multas do imposto sobre ICMS</w:t>
            </w:r>
          </w:p>
        </w:tc>
      </w:tr>
      <w:tr w:rsidR="00BE7CD5" w:rsidRPr="00847965" w:rsidTr="00130C9F">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1.9.1.1.42.02</w:t>
            </w:r>
          </w:p>
        </w:tc>
        <w:tc>
          <w:tcPr>
            <w:tcW w:w="8821" w:type="dxa"/>
            <w:tcBorders>
              <w:top w:val="nil"/>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Juros de Mora do imposto - ICMS</w:t>
            </w:r>
          </w:p>
        </w:tc>
      </w:tr>
      <w:tr w:rsidR="00BE7CD5" w:rsidRPr="00847965" w:rsidTr="00130C9F">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1.9.1.3.14.01</w:t>
            </w:r>
          </w:p>
        </w:tc>
        <w:tc>
          <w:tcPr>
            <w:tcW w:w="8821" w:type="dxa"/>
            <w:tcBorders>
              <w:top w:val="nil"/>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Multa de Dívida Ativa sobre - IPVA</w:t>
            </w:r>
          </w:p>
        </w:tc>
      </w:tr>
      <w:tr w:rsidR="00BE7CD5" w:rsidRPr="00847965" w:rsidTr="00130C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CD5" w:rsidRPr="00847965" w:rsidRDefault="00BE7CD5" w:rsidP="00D6038D">
            <w:pPr>
              <w:rPr>
                <w:color w:val="000000"/>
              </w:rPr>
            </w:pPr>
            <w:r w:rsidRPr="00847965">
              <w:rPr>
                <w:color w:val="000000"/>
              </w:rPr>
              <w:t>1.9.1.3.14.02</w:t>
            </w:r>
          </w:p>
        </w:tc>
        <w:tc>
          <w:tcPr>
            <w:tcW w:w="8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CD5" w:rsidRPr="00847965" w:rsidRDefault="00BE7CD5" w:rsidP="00D6038D">
            <w:pPr>
              <w:rPr>
                <w:color w:val="000000"/>
              </w:rPr>
            </w:pPr>
            <w:r w:rsidRPr="00847965">
              <w:rPr>
                <w:color w:val="000000"/>
              </w:rPr>
              <w:t>Juros de Mora da Dívida Ativa sobre - IPVA</w:t>
            </w:r>
          </w:p>
        </w:tc>
      </w:tr>
      <w:tr w:rsidR="00BE7CD5" w:rsidRPr="00847965" w:rsidTr="00130C9F">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1.9.1.3.15.01</w:t>
            </w:r>
          </w:p>
        </w:tc>
        <w:tc>
          <w:tcPr>
            <w:tcW w:w="8821" w:type="dxa"/>
            <w:tcBorders>
              <w:top w:val="nil"/>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Multa de Dívida Ativa sobre - ICMS</w:t>
            </w:r>
          </w:p>
        </w:tc>
      </w:tr>
      <w:tr w:rsidR="00BE7CD5" w:rsidRPr="00847965" w:rsidTr="00130C9F">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1.9.1.3.15.02</w:t>
            </w:r>
          </w:p>
        </w:tc>
        <w:tc>
          <w:tcPr>
            <w:tcW w:w="8821" w:type="dxa"/>
            <w:tcBorders>
              <w:top w:val="nil"/>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Juros de Mora da Dívida Ativa sobre - ICMS</w:t>
            </w:r>
          </w:p>
        </w:tc>
      </w:tr>
      <w:tr w:rsidR="00BE7CD5" w:rsidRPr="00847965" w:rsidTr="00130C9F">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1.9.1.5.99.01</w:t>
            </w:r>
          </w:p>
        </w:tc>
        <w:tc>
          <w:tcPr>
            <w:tcW w:w="8821" w:type="dxa"/>
            <w:tcBorders>
              <w:top w:val="nil"/>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Outras Multas e Juros de Mora de outros Tributos</w:t>
            </w:r>
          </w:p>
        </w:tc>
      </w:tr>
      <w:tr w:rsidR="00BE7CD5" w:rsidRPr="00847965" w:rsidTr="00130C9F">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1.9.2.2.07.00</w:t>
            </w:r>
          </w:p>
        </w:tc>
        <w:tc>
          <w:tcPr>
            <w:tcW w:w="8821" w:type="dxa"/>
            <w:tcBorders>
              <w:top w:val="nil"/>
              <w:left w:val="single" w:sz="8" w:space="0" w:color="auto"/>
              <w:bottom w:val="single" w:sz="4" w:space="0" w:color="auto"/>
              <w:right w:val="single" w:sz="8" w:space="0" w:color="auto"/>
            </w:tcBorders>
            <w:shd w:val="clear" w:color="auto" w:fill="auto"/>
            <w:noWrap/>
            <w:vAlign w:val="bottom"/>
            <w:hideMark/>
          </w:tcPr>
          <w:p w:rsidR="00BE7CD5" w:rsidRPr="00847965" w:rsidRDefault="00BE7CD5" w:rsidP="00D6038D">
            <w:pPr>
              <w:rPr>
                <w:color w:val="000000"/>
              </w:rPr>
            </w:pPr>
            <w:r w:rsidRPr="00847965">
              <w:rPr>
                <w:color w:val="000000"/>
              </w:rPr>
              <w:t>Recuperação de Despesas de Exercícios Anteriores</w:t>
            </w:r>
          </w:p>
        </w:tc>
      </w:tr>
      <w:tr w:rsidR="00BE7CD5" w:rsidRPr="00847965" w:rsidTr="00130C9F">
        <w:trPr>
          <w:trHeight w:val="600"/>
        </w:trPr>
        <w:tc>
          <w:tcPr>
            <w:tcW w:w="1400" w:type="dxa"/>
            <w:tcBorders>
              <w:top w:val="nil"/>
              <w:left w:val="single" w:sz="8" w:space="0" w:color="auto"/>
              <w:bottom w:val="single" w:sz="4" w:space="0" w:color="auto"/>
              <w:right w:val="nil"/>
            </w:tcBorders>
            <w:shd w:val="clear" w:color="auto" w:fill="auto"/>
            <w:noWrap/>
            <w:vAlign w:val="center"/>
            <w:hideMark/>
          </w:tcPr>
          <w:p w:rsidR="00BE7CD5" w:rsidRPr="00847965" w:rsidRDefault="00BE7CD5" w:rsidP="00D6038D">
            <w:pPr>
              <w:rPr>
                <w:color w:val="000000"/>
              </w:rPr>
            </w:pPr>
            <w:r w:rsidRPr="00847965">
              <w:rPr>
                <w:color w:val="000000"/>
              </w:rPr>
              <w:t>1.9.3.1.14.00</w:t>
            </w:r>
          </w:p>
        </w:tc>
        <w:tc>
          <w:tcPr>
            <w:tcW w:w="8821" w:type="dxa"/>
            <w:tcBorders>
              <w:top w:val="nil"/>
              <w:left w:val="single" w:sz="8" w:space="0" w:color="auto"/>
              <w:bottom w:val="single" w:sz="4" w:space="0" w:color="auto"/>
              <w:right w:val="single" w:sz="8" w:space="0" w:color="auto"/>
            </w:tcBorders>
            <w:shd w:val="clear" w:color="auto" w:fill="auto"/>
            <w:vAlign w:val="bottom"/>
            <w:hideMark/>
          </w:tcPr>
          <w:p w:rsidR="00BE7CD5" w:rsidRPr="00847965" w:rsidRDefault="00BE7CD5" w:rsidP="00D6038D">
            <w:pPr>
              <w:rPr>
                <w:color w:val="000000"/>
              </w:rPr>
            </w:pPr>
            <w:r w:rsidRPr="00847965">
              <w:rPr>
                <w:color w:val="000000"/>
              </w:rPr>
              <w:t>Receita da Dívida Ativa do imposto sobre a Propriedade de Veículos Automotores- IPVA</w:t>
            </w:r>
          </w:p>
        </w:tc>
      </w:tr>
      <w:tr w:rsidR="00BE7CD5" w:rsidRPr="00847965" w:rsidTr="00130C9F">
        <w:trPr>
          <w:trHeight w:val="600"/>
        </w:trPr>
        <w:tc>
          <w:tcPr>
            <w:tcW w:w="1400" w:type="dxa"/>
            <w:tcBorders>
              <w:top w:val="nil"/>
              <w:left w:val="single" w:sz="8" w:space="0" w:color="auto"/>
              <w:bottom w:val="single" w:sz="4" w:space="0" w:color="auto"/>
              <w:right w:val="nil"/>
            </w:tcBorders>
            <w:shd w:val="clear" w:color="auto" w:fill="auto"/>
            <w:noWrap/>
            <w:vAlign w:val="center"/>
            <w:hideMark/>
          </w:tcPr>
          <w:p w:rsidR="00BE7CD5" w:rsidRPr="00847965" w:rsidRDefault="00BE7CD5" w:rsidP="00D6038D">
            <w:pPr>
              <w:rPr>
                <w:color w:val="000000"/>
              </w:rPr>
            </w:pPr>
            <w:r w:rsidRPr="00847965">
              <w:rPr>
                <w:color w:val="000000"/>
              </w:rPr>
              <w:t>1.9.3.1.15.00</w:t>
            </w:r>
          </w:p>
        </w:tc>
        <w:tc>
          <w:tcPr>
            <w:tcW w:w="8821" w:type="dxa"/>
            <w:tcBorders>
              <w:top w:val="nil"/>
              <w:left w:val="single" w:sz="8" w:space="0" w:color="auto"/>
              <w:bottom w:val="single" w:sz="4" w:space="0" w:color="auto"/>
              <w:right w:val="single" w:sz="8" w:space="0" w:color="auto"/>
            </w:tcBorders>
            <w:shd w:val="clear" w:color="auto" w:fill="auto"/>
            <w:vAlign w:val="bottom"/>
            <w:hideMark/>
          </w:tcPr>
          <w:p w:rsidR="00BE7CD5" w:rsidRPr="00847965" w:rsidRDefault="00BE7CD5" w:rsidP="00D6038D">
            <w:pPr>
              <w:rPr>
                <w:color w:val="000000"/>
              </w:rPr>
            </w:pPr>
            <w:r w:rsidRPr="00847965">
              <w:rPr>
                <w:color w:val="000000"/>
              </w:rPr>
              <w:t>Receita da Dívida Ativa do imposto sobre Circulação de Mercadorias e Prestação de Serviços - ICMS</w:t>
            </w:r>
          </w:p>
        </w:tc>
      </w:tr>
      <w:tr w:rsidR="00BE7CD5" w:rsidRPr="00EA68B2" w:rsidTr="00130C9F">
        <w:trPr>
          <w:trHeight w:val="315"/>
        </w:trPr>
        <w:tc>
          <w:tcPr>
            <w:tcW w:w="1400" w:type="dxa"/>
            <w:tcBorders>
              <w:top w:val="nil"/>
              <w:left w:val="single" w:sz="8" w:space="0" w:color="auto"/>
              <w:bottom w:val="single" w:sz="8" w:space="0" w:color="auto"/>
              <w:right w:val="nil"/>
            </w:tcBorders>
            <w:shd w:val="clear" w:color="auto" w:fill="auto"/>
            <w:noWrap/>
            <w:vAlign w:val="bottom"/>
            <w:hideMark/>
          </w:tcPr>
          <w:p w:rsidR="00BE7CD5" w:rsidRPr="00847965" w:rsidRDefault="00BE7CD5" w:rsidP="00D6038D">
            <w:pPr>
              <w:rPr>
                <w:color w:val="000000"/>
              </w:rPr>
            </w:pPr>
            <w:r w:rsidRPr="00847965">
              <w:rPr>
                <w:color w:val="000000"/>
              </w:rPr>
              <w:t>1.9.9.0.99.00</w:t>
            </w:r>
          </w:p>
        </w:tc>
        <w:tc>
          <w:tcPr>
            <w:tcW w:w="8821" w:type="dxa"/>
            <w:tcBorders>
              <w:top w:val="nil"/>
              <w:left w:val="single" w:sz="8" w:space="0" w:color="auto"/>
              <w:bottom w:val="single" w:sz="8" w:space="0" w:color="auto"/>
              <w:right w:val="single" w:sz="8" w:space="0" w:color="auto"/>
            </w:tcBorders>
            <w:shd w:val="clear" w:color="auto" w:fill="auto"/>
            <w:noWrap/>
            <w:vAlign w:val="bottom"/>
            <w:hideMark/>
          </w:tcPr>
          <w:p w:rsidR="00BE7CD5" w:rsidRPr="00EA68B2" w:rsidRDefault="00BE7CD5" w:rsidP="00D6038D">
            <w:pPr>
              <w:rPr>
                <w:color w:val="000000"/>
              </w:rPr>
            </w:pPr>
            <w:r w:rsidRPr="00847965">
              <w:rPr>
                <w:color w:val="000000"/>
              </w:rPr>
              <w:t>Outras Receitas</w:t>
            </w:r>
          </w:p>
        </w:tc>
      </w:tr>
    </w:tbl>
    <w:p w:rsidR="00715D88" w:rsidRDefault="00715D88" w:rsidP="00130C9F">
      <w:pPr>
        <w:ind w:firstLine="567"/>
        <w:jc w:val="both"/>
        <w:rPr>
          <w:rStyle w:val="nfase"/>
          <w:rFonts w:eastAsia="Arial Unicode MS"/>
          <w:i w:val="0"/>
          <w:szCs w:val="26"/>
        </w:rPr>
      </w:pPr>
    </w:p>
    <w:p w:rsidR="00BE7CD5" w:rsidRPr="00130C9F" w:rsidRDefault="00BE7CD5" w:rsidP="00130C9F">
      <w:pPr>
        <w:ind w:firstLine="567"/>
        <w:jc w:val="both"/>
        <w:rPr>
          <w:rStyle w:val="nfase"/>
          <w:rFonts w:eastAsia="Arial Unicode MS"/>
          <w:i w:val="0"/>
          <w:szCs w:val="26"/>
        </w:rPr>
      </w:pPr>
      <w:r w:rsidRPr="00130C9F">
        <w:rPr>
          <w:rStyle w:val="nfase"/>
          <w:rFonts w:eastAsia="Arial Unicode MS"/>
          <w:i w:val="0"/>
          <w:szCs w:val="26"/>
        </w:rPr>
        <w:t xml:space="preserve">Art. 14. A Lei Orçamentária Anual para o exercício de 2017 contemplará o pagamento de Precatórios, na forma do disposto na Emenda </w:t>
      </w:r>
      <w:proofErr w:type="spellStart"/>
      <w:r w:rsidRPr="00130C9F">
        <w:rPr>
          <w:rStyle w:val="nfase"/>
          <w:rFonts w:eastAsia="Arial Unicode MS"/>
          <w:i w:val="0"/>
          <w:szCs w:val="26"/>
        </w:rPr>
        <w:t>a</w:t>
      </w:r>
      <w:proofErr w:type="spellEnd"/>
      <w:r w:rsidRPr="00130C9F">
        <w:rPr>
          <w:rStyle w:val="nfase"/>
          <w:rFonts w:eastAsia="Arial Unicode MS"/>
          <w:i w:val="0"/>
          <w:szCs w:val="26"/>
        </w:rPr>
        <w:t xml:space="preserve"> Constituição Federal nº 62, de 11 de novembro de 2009.</w:t>
      </w:r>
    </w:p>
    <w:p w:rsidR="00BE7CD5" w:rsidRPr="00130C9F" w:rsidRDefault="00BE7CD5" w:rsidP="00BE7CD5">
      <w:pPr>
        <w:ind w:firstLine="567"/>
        <w:jc w:val="both"/>
        <w:rPr>
          <w:rStyle w:val="nfase"/>
          <w:rFonts w:eastAsia="Arial Unicode MS"/>
          <w:i w:val="0"/>
          <w:szCs w:val="26"/>
        </w:rPr>
      </w:pPr>
    </w:p>
    <w:p w:rsidR="00BE7CD5" w:rsidRPr="00130C9F" w:rsidRDefault="00BE7CD5" w:rsidP="00BE7CD5">
      <w:pPr>
        <w:ind w:firstLine="567"/>
        <w:jc w:val="both"/>
        <w:rPr>
          <w:rStyle w:val="nfase"/>
          <w:rFonts w:eastAsia="Arial Unicode MS"/>
          <w:i w:val="0"/>
          <w:szCs w:val="26"/>
        </w:rPr>
      </w:pPr>
      <w:r w:rsidRPr="00130C9F">
        <w:rPr>
          <w:rStyle w:val="nfase"/>
          <w:rFonts w:eastAsia="Arial Unicode MS"/>
          <w:i w:val="0"/>
          <w:szCs w:val="26"/>
        </w:rPr>
        <w:t>Parágrafo único. O pagamento de Precatórios constará na Unidade Orçamentária Tribunal de Justiça do Estado de Rondônia.</w:t>
      </w:r>
    </w:p>
    <w:p w:rsidR="00BE7CD5" w:rsidRPr="00130C9F" w:rsidRDefault="00BE7CD5" w:rsidP="00BE7CD5">
      <w:pPr>
        <w:ind w:firstLine="567"/>
        <w:jc w:val="both"/>
        <w:rPr>
          <w:rStyle w:val="nfase"/>
          <w:rFonts w:eastAsia="Arial Unicode MS"/>
          <w:i w:val="0"/>
          <w:szCs w:val="26"/>
        </w:rPr>
      </w:pPr>
    </w:p>
    <w:p w:rsidR="00BE7CD5" w:rsidRPr="00130C9F" w:rsidRDefault="00BE7CD5" w:rsidP="00BE7CD5">
      <w:pPr>
        <w:ind w:firstLine="567"/>
        <w:jc w:val="both"/>
        <w:rPr>
          <w:rStyle w:val="nfase"/>
          <w:rFonts w:eastAsia="Arial Unicode MS"/>
          <w:i w:val="0"/>
          <w:szCs w:val="26"/>
        </w:rPr>
      </w:pPr>
      <w:r w:rsidRPr="00130C9F">
        <w:rPr>
          <w:rStyle w:val="nfase"/>
          <w:rFonts w:eastAsia="Arial Unicode MS"/>
          <w:i w:val="0"/>
          <w:szCs w:val="26"/>
        </w:rPr>
        <w:t>Art. 15. Além da observância das Prioridades e Metas Físicas fixadas nos termos do artigo 3º desta Lei, a Lei Orçamentária e seus Créditos Adicionais somente incluirão Projetos novos se:</w:t>
      </w:r>
    </w:p>
    <w:p w:rsidR="00BE7CD5" w:rsidRPr="00130C9F" w:rsidRDefault="00BE7CD5" w:rsidP="00BE7CD5">
      <w:pPr>
        <w:ind w:firstLine="567"/>
        <w:jc w:val="both"/>
        <w:rPr>
          <w:rStyle w:val="nfase"/>
          <w:rFonts w:eastAsia="Arial Unicode MS"/>
          <w:i w:val="0"/>
          <w:szCs w:val="26"/>
        </w:rPr>
      </w:pPr>
    </w:p>
    <w:p w:rsidR="00BE7CD5" w:rsidRPr="00130C9F" w:rsidRDefault="00BE7CD5" w:rsidP="00BE7CD5">
      <w:pPr>
        <w:ind w:firstLine="567"/>
        <w:jc w:val="both"/>
        <w:rPr>
          <w:rStyle w:val="nfase"/>
          <w:rFonts w:eastAsia="Arial Unicode MS"/>
          <w:i w:val="0"/>
          <w:szCs w:val="26"/>
        </w:rPr>
      </w:pPr>
      <w:r w:rsidRPr="00130C9F">
        <w:rPr>
          <w:rStyle w:val="nfase"/>
          <w:rFonts w:eastAsia="Arial Unicode MS"/>
          <w:i w:val="0"/>
          <w:szCs w:val="26"/>
        </w:rPr>
        <w:t xml:space="preserve">I - </w:t>
      </w:r>
      <w:proofErr w:type="gramStart"/>
      <w:r w:rsidRPr="00130C9F">
        <w:rPr>
          <w:rStyle w:val="nfase"/>
          <w:rFonts w:eastAsia="Arial Unicode MS"/>
          <w:i w:val="0"/>
          <w:szCs w:val="26"/>
        </w:rPr>
        <w:t>tiverem</w:t>
      </w:r>
      <w:proofErr w:type="gramEnd"/>
      <w:r w:rsidRPr="00130C9F">
        <w:rPr>
          <w:rStyle w:val="nfase"/>
          <w:rFonts w:eastAsia="Arial Unicode MS"/>
          <w:i w:val="0"/>
          <w:szCs w:val="26"/>
        </w:rPr>
        <w:t xml:space="preserve"> sido adequadamente contemplados todos os Projetos em andamento; e</w:t>
      </w:r>
    </w:p>
    <w:p w:rsidR="00BE7CD5" w:rsidRPr="00130C9F" w:rsidRDefault="00BE7CD5" w:rsidP="00BE7CD5">
      <w:pPr>
        <w:ind w:firstLine="567"/>
        <w:jc w:val="both"/>
        <w:rPr>
          <w:rStyle w:val="nfase"/>
          <w:rFonts w:eastAsia="Arial Unicode MS"/>
          <w:i w:val="0"/>
          <w:szCs w:val="26"/>
        </w:rPr>
      </w:pPr>
    </w:p>
    <w:p w:rsidR="00BE7CD5" w:rsidRPr="00130C9F" w:rsidRDefault="00BE7CD5" w:rsidP="00BE7CD5">
      <w:pPr>
        <w:ind w:firstLine="567"/>
        <w:jc w:val="both"/>
        <w:rPr>
          <w:rStyle w:val="nfase"/>
          <w:rFonts w:eastAsia="Arial Unicode MS"/>
          <w:i w:val="0"/>
          <w:szCs w:val="26"/>
        </w:rPr>
      </w:pPr>
      <w:r w:rsidRPr="00130C9F">
        <w:rPr>
          <w:rStyle w:val="nfase"/>
          <w:rFonts w:eastAsia="Arial Unicode MS"/>
          <w:i w:val="0"/>
          <w:szCs w:val="26"/>
        </w:rPr>
        <w:t xml:space="preserve">II - </w:t>
      </w:r>
      <w:proofErr w:type="gramStart"/>
      <w:r w:rsidRPr="00130C9F">
        <w:rPr>
          <w:rStyle w:val="nfase"/>
          <w:rFonts w:eastAsia="Arial Unicode MS"/>
          <w:i w:val="0"/>
          <w:szCs w:val="26"/>
        </w:rPr>
        <w:t>os</w:t>
      </w:r>
      <w:proofErr w:type="gramEnd"/>
      <w:r w:rsidRPr="00130C9F">
        <w:rPr>
          <w:rStyle w:val="nfase"/>
          <w:rFonts w:eastAsia="Arial Unicode MS"/>
          <w:i w:val="0"/>
          <w:szCs w:val="26"/>
        </w:rPr>
        <w:t xml:space="preserve"> recursos alocados viabilizarem a conclusão de uma etapa ou a obtenção de uma unidade completa, considerando-se as contrapartidas de que trata o inciso II, do   </w:t>
      </w:r>
      <w:r w:rsidRPr="00130C9F">
        <w:rPr>
          <w:rStyle w:val="nfase"/>
          <w:rFonts w:eastAsia="Arial Unicode MS"/>
          <w:szCs w:val="26"/>
        </w:rPr>
        <w:t>caput,</w:t>
      </w:r>
      <w:r w:rsidRPr="00130C9F">
        <w:rPr>
          <w:rStyle w:val="nfase"/>
          <w:rFonts w:eastAsia="Arial Unicode MS"/>
          <w:i w:val="0"/>
          <w:szCs w:val="26"/>
        </w:rPr>
        <w:t xml:space="preserve"> do artigo 21, desta Lei.</w:t>
      </w:r>
    </w:p>
    <w:p w:rsidR="00BE7CD5" w:rsidRPr="00130C9F" w:rsidRDefault="00BE7CD5" w:rsidP="00BE7CD5">
      <w:pPr>
        <w:ind w:firstLine="567"/>
        <w:jc w:val="both"/>
        <w:rPr>
          <w:rStyle w:val="nfase"/>
          <w:rFonts w:eastAsia="Arial Unicode MS"/>
          <w:i w:val="0"/>
          <w:szCs w:val="26"/>
        </w:rPr>
      </w:pPr>
    </w:p>
    <w:p w:rsidR="00BE7CD5" w:rsidRPr="00130C9F" w:rsidRDefault="00BE7CD5" w:rsidP="00BE7CD5">
      <w:pPr>
        <w:ind w:firstLine="567"/>
        <w:jc w:val="both"/>
        <w:rPr>
          <w:rStyle w:val="nfase"/>
          <w:rFonts w:eastAsia="Arial Unicode MS"/>
          <w:i w:val="0"/>
          <w:szCs w:val="26"/>
        </w:rPr>
      </w:pPr>
      <w:r w:rsidRPr="00130C9F">
        <w:rPr>
          <w:rStyle w:val="nfase"/>
          <w:rFonts w:eastAsia="Arial Unicode MS"/>
          <w:i w:val="0"/>
          <w:szCs w:val="26"/>
        </w:rPr>
        <w:t>Art. 16. Na programação da despesa não poderão ser:</w:t>
      </w:r>
    </w:p>
    <w:p w:rsidR="00BE7CD5" w:rsidRPr="00130C9F" w:rsidRDefault="00BE7CD5" w:rsidP="00BE7CD5">
      <w:pPr>
        <w:ind w:firstLine="567"/>
        <w:jc w:val="both"/>
        <w:rPr>
          <w:rStyle w:val="nfase"/>
          <w:rFonts w:eastAsia="Arial Unicode MS"/>
          <w:i w:val="0"/>
          <w:szCs w:val="26"/>
        </w:rPr>
      </w:pPr>
    </w:p>
    <w:p w:rsidR="00BE7CD5" w:rsidRPr="00130C9F" w:rsidRDefault="00BE7CD5" w:rsidP="00BE7CD5">
      <w:pPr>
        <w:ind w:firstLine="567"/>
        <w:jc w:val="both"/>
        <w:rPr>
          <w:rStyle w:val="nfase"/>
          <w:rFonts w:eastAsia="Arial Unicode MS"/>
          <w:i w:val="0"/>
          <w:szCs w:val="26"/>
        </w:rPr>
      </w:pPr>
      <w:r w:rsidRPr="00130C9F">
        <w:rPr>
          <w:rStyle w:val="nfase"/>
          <w:rFonts w:eastAsia="Arial Unicode MS"/>
          <w:i w:val="0"/>
          <w:szCs w:val="26"/>
        </w:rPr>
        <w:t xml:space="preserve">I - </w:t>
      </w:r>
      <w:proofErr w:type="gramStart"/>
      <w:r w:rsidRPr="00130C9F">
        <w:rPr>
          <w:rStyle w:val="nfase"/>
          <w:rFonts w:eastAsia="Arial Unicode MS"/>
          <w:i w:val="0"/>
          <w:szCs w:val="26"/>
        </w:rPr>
        <w:t>fixadas</w:t>
      </w:r>
      <w:proofErr w:type="gramEnd"/>
      <w:r w:rsidRPr="00130C9F">
        <w:rPr>
          <w:rStyle w:val="nfase"/>
          <w:rFonts w:eastAsia="Arial Unicode MS"/>
          <w:i w:val="0"/>
          <w:szCs w:val="26"/>
        </w:rPr>
        <w:t xml:space="preserve"> despesas sem que estejam definidas as respectivas Fontes de Recursos e legalmente instituídas as Unidades Executoras; e</w:t>
      </w:r>
    </w:p>
    <w:p w:rsidR="00BE7CD5" w:rsidRPr="00130C9F" w:rsidRDefault="00BE7CD5" w:rsidP="00BE7CD5">
      <w:pPr>
        <w:ind w:firstLine="567"/>
        <w:jc w:val="both"/>
        <w:rPr>
          <w:rStyle w:val="nfase"/>
          <w:rFonts w:eastAsia="Arial Unicode MS"/>
          <w:i w:val="0"/>
          <w:szCs w:val="26"/>
        </w:rPr>
      </w:pPr>
    </w:p>
    <w:p w:rsidR="00BE7CD5" w:rsidRPr="00130C9F" w:rsidRDefault="00BE7CD5" w:rsidP="00BE7CD5">
      <w:pPr>
        <w:ind w:firstLine="567"/>
        <w:jc w:val="both"/>
        <w:rPr>
          <w:rStyle w:val="nfase"/>
          <w:rFonts w:eastAsia="Arial Unicode MS"/>
          <w:i w:val="0"/>
          <w:szCs w:val="26"/>
        </w:rPr>
      </w:pPr>
      <w:r w:rsidRPr="00130C9F">
        <w:rPr>
          <w:rStyle w:val="nfase"/>
          <w:rFonts w:eastAsia="Arial Unicode MS"/>
          <w:i w:val="0"/>
          <w:szCs w:val="26"/>
        </w:rPr>
        <w:t xml:space="preserve">II - </w:t>
      </w:r>
      <w:proofErr w:type="gramStart"/>
      <w:r w:rsidRPr="00130C9F">
        <w:rPr>
          <w:rStyle w:val="nfase"/>
          <w:rFonts w:eastAsia="Arial Unicode MS"/>
          <w:i w:val="0"/>
          <w:szCs w:val="26"/>
        </w:rPr>
        <w:t>incluídos</w:t>
      </w:r>
      <w:proofErr w:type="gramEnd"/>
      <w:r w:rsidRPr="00130C9F">
        <w:rPr>
          <w:rStyle w:val="nfase"/>
          <w:rFonts w:eastAsia="Arial Unicode MS"/>
          <w:i w:val="0"/>
          <w:szCs w:val="26"/>
        </w:rPr>
        <w:t xml:space="preserve"> Projetos com a mesma finalidade em mais de uma Unidade Orçamentária.</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Art. 17. Não poderão ser destinados recursos para atender a despesas com:</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 xml:space="preserve">I - </w:t>
      </w:r>
      <w:proofErr w:type="gramStart"/>
      <w:r w:rsidRPr="00130C9F">
        <w:rPr>
          <w:rStyle w:val="nfase"/>
          <w:rFonts w:eastAsia="Arial Unicode MS"/>
          <w:i w:val="0"/>
          <w:szCs w:val="26"/>
        </w:rPr>
        <w:t>ações</w:t>
      </w:r>
      <w:proofErr w:type="gramEnd"/>
      <w:r w:rsidRPr="00130C9F">
        <w:rPr>
          <w:rStyle w:val="nfase"/>
          <w:rFonts w:eastAsia="Arial Unicode MS"/>
          <w:i w:val="0"/>
          <w:szCs w:val="26"/>
        </w:rPr>
        <w:t xml:space="preserve"> que não sejam de competência exclusiva do Estado, comum ao Estado e aos Municípios Estaduais, ou com ações em que a Constituição não estabeleça a obrigação do Estado em cooperar tecnicamente e financeiramente;</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 xml:space="preserve">II - </w:t>
      </w:r>
      <w:proofErr w:type="gramStart"/>
      <w:r w:rsidRPr="00130C9F">
        <w:rPr>
          <w:rStyle w:val="nfase"/>
          <w:rFonts w:eastAsia="Arial Unicode MS"/>
          <w:i w:val="0"/>
          <w:szCs w:val="26"/>
        </w:rPr>
        <w:t>entidades</w:t>
      </w:r>
      <w:proofErr w:type="gramEnd"/>
      <w:r w:rsidRPr="00130C9F">
        <w:rPr>
          <w:rStyle w:val="nfase"/>
          <w:rFonts w:eastAsia="Arial Unicode MS"/>
          <w:i w:val="0"/>
          <w:szCs w:val="26"/>
        </w:rPr>
        <w:t xml:space="preserve"> de servidores, excetuadas aquelas que promovam ações de Educação, Saúde, Assistência Social e Habitação, bem como as creches e escolas voltadas ao atendimento pré-escolar; e</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III - pagamento, a qualquer título, a Servidor da Administração Pública Estadual ou Empregado de Empresa Pública ou de Sociedade de Economia Mista do Estado, por serviços de consultoria ou assistência técnica, inclusive os custeados com recursos provenientes de convênios, acordos, ajustes ou instrumentos congêneres, firmados com Órgãos ou Entidades de direito público ou privado, nacionais ou internacionais.</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 xml:space="preserve">Parágrafo único. Às vedações de que tratam este artigo não se aplicam à transferência de recursos a Clubes Esportivos e Entidades sem Fins Lucrativos que </w:t>
      </w:r>
      <w:proofErr w:type="spellStart"/>
      <w:r w:rsidRPr="00130C9F">
        <w:rPr>
          <w:rStyle w:val="nfase"/>
          <w:rFonts w:eastAsia="Arial Unicode MS"/>
          <w:i w:val="0"/>
          <w:szCs w:val="26"/>
        </w:rPr>
        <w:t>apóiem</w:t>
      </w:r>
      <w:proofErr w:type="spellEnd"/>
      <w:r w:rsidRPr="00130C9F">
        <w:rPr>
          <w:rStyle w:val="nfase"/>
          <w:rFonts w:eastAsia="Arial Unicode MS"/>
          <w:i w:val="0"/>
          <w:szCs w:val="26"/>
        </w:rPr>
        <w:t xml:space="preserve"> o esporte de base voltado para crianças e adolescentes, como fator de inclusão social.</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Art. 18. É vedada a inclusão, na Lei Orçamentária e em seus Créditos Adicionais, de dotações a título de subvenções sociais, ressalvadas àquelas destinadas à cobertura de despesas de Entidades Privadas sem Fins Lucrativos, de atividades de natureza continuada, que preencham uma das seguintes condições:</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 xml:space="preserve">I - </w:t>
      </w:r>
      <w:proofErr w:type="gramStart"/>
      <w:r w:rsidRPr="00130C9F">
        <w:rPr>
          <w:rStyle w:val="nfase"/>
          <w:rFonts w:eastAsia="Arial Unicode MS"/>
          <w:i w:val="0"/>
          <w:szCs w:val="26"/>
        </w:rPr>
        <w:t>sejam</w:t>
      </w:r>
      <w:proofErr w:type="gramEnd"/>
      <w:r w:rsidRPr="00130C9F">
        <w:rPr>
          <w:rStyle w:val="nfase"/>
          <w:rFonts w:eastAsia="Arial Unicode MS"/>
          <w:i w:val="0"/>
          <w:szCs w:val="26"/>
        </w:rPr>
        <w:t xml:space="preserve"> de atendimento direto ao público, de forma gratuita, nas áreas de assistência social, saúde ou educação, e estejam registradas no Conselho Nacional de Assistência Social - CNAS;</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 xml:space="preserve">II - </w:t>
      </w:r>
      <w:proofErr w:type="gramStart"/>
      <w:r w:rsidRPr="00130C9F">
        <w:rPr>
          <w:rStyle w:val="nfase"/>
          <w:rFonts w:eastAsia="Arial Unicode MS"/>
          <w:i w:val="0"/>
          <w:szCs w:val="26"/>
        </w:rPr>
        <w:t>sejam</w:t>
      </w:r>
      <w:proofErr w:type="gramEnd"/>
      <w:r w:rsidRPr="00130C9F">
        <w:rPr>
          <w:rStyle w:val="nfase"/>
          <w:rFonts w:eastAsia="Arial Unicode MS"/>
          <w:i w:val="0"/>
          <w:szCs w:val="26"/>
        </w:rPr>
        <w:t xml:space="preserve"> vinculadas a organismos internacionais de natureza filantrópica, institucional ou assistencial; e</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III - atendam ao disposto no artigo 204, da Constituição Federal, ou no artigo 61, do Ato das Disposições Constitucionais Transitórias - ADCT.</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Art. 19. É vedada a inclusão de dotações na Lei Orçamentária e em seus Créditos Adicionais, a título de “contribuições” para Entidades Privadas, ressalvadas as sem fins lucrativos e desde que atendam uma das seguintes condições:</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 xml:space="preserve">I - </w:t>
      </w:r>
      <w:proofErr w:type="gramStart"/>
      <w:r w:rsidRPr="00130C9F">
        <w:rPr>
          <w:rStyle w:val="nfase"/>
          <w:rFonts w:eastAsia="Arial Unicode MS"/>
          <w:i w:val="0"/>
          <w:szCs w:val="26"/>
        </w:rPr>
        <w:t>de</w:t>
      </w:r>
      <w:proofErr w:type="gramEnd"/>
      <w:r w:rsidRPr="00130C9F">
        <w:rPr>
          <w:rStyle w:val="nfase"/>
          <w:rFonts w:eastAsia="Arial Unicode MS"/>
          <w:i w:val="0"/>
          <w:szCs w:val="26"/>
        </w:rPr>
        <w:t xml:space="preserve"> atendimento direto e gratuito ao público e voltado para o ensino ou representativa da comunidade escolar das escolas públicas estaduais e municipais do ensino básico, incluindo inclusive transferências destinadas ao pagamento das despesas de pessoal e outras despesas correntes abrangidas no termo pactuado, bem como dispêndios de capital;</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 xml:space="preserve">II - </w:t>
      </w:r>
      <w:proofErr w:type="gramStart"/>
      <w:r w:rsidRPr="00130C9F">
        <w:rPr>
          <w:rStyle w:val="nfase"/>
          <w:rFonts w:eastAsia="Arial Unicode MS"/>
          <w:i w:val="0"/>
          <w:szCs w:val="26"/>
        </w:rPr>
        <w:t>voltadas</w:t>
      </w:r>
      <w:proofErr w:type="gramEnd"/>
      <w:r w:rsidRPr="00130C9F">
        <w:rPr>
          <w:rStyle w:val="nfase"/>
          <w:rFonts w:eastAsia="Arial Unicode MS"/>
          <w:i w:val="0"/>
          <w:szCs w:val="26"/>
        </w:rPr>
        <w:t xml:space="preserve"> para as ações de saúde e de atendimento direto e gratuito ao público;</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III - qualificada como Organização da Sociedade Civil de Interesse Público, de acordo com a Lei Federal nº 9.790, de 23 de março de 1999;</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 xml:space="preserve">IV - </w:t>
      </w:r>
      <w:proofErr w:type="gramStart"/>
      <w:r w:rsidRPr="00130C9F">
        <w:rPr>
          <w:rStyle w:val="nfase"/>
          <w:rFonts w:eastAsia="Arial Unicode MS"/>
          <w:i w:val="0"/>
          <w:szCs w:val="26"/>
        </w:rPr>
        <w:t>de</w:t>
      </w:r>
      <w:proofErr w:type="gramEnd"/>
      <w:r w:rsidRPr="00130C9F">
        <w:rPr>
          <w:rStyle w:val="nfase"/>
          <w:rFonts w:eastAsia="Arial Unicode MS"/>
          <w:i w:val="0"/>
          <w:szCs w:val="26"/>
        </w:rPr>
        <w:t xml:space="preserve"> atendimento direto e gratuito ao público e voltadas para a atividade econômica, cultural, esporte e lazer; </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 xml:space="preserve">V - </w:t>
      </w:r>
      <w:proofErr w:type="gramStart"/>
      <w:r w:rsidRPr="00130C9F">
        <w:rPr>
          <w:rStyle w:val="nfase"/>
          <w:rFonts w:eastAsia="Arial Unicode MS"/>
          <w:i w:val="0"/>
          <w:szCs w:val="26"/>
        </w:rPr>
        <w:t>voltada</w:t>
      </w:r>
      <w:proofErr w:type="gramEnd"/>
      <w:r w:rsidRPr="00130C9F">
        <w:rPr>
          <w:rStyle w:val="nfase"/>
          <w:rFonts w:eastAsia="Arial Unicode MS"/>
          <w:i w:val="0"/>
          <w:szCs w:val="26"/>
        </w:rPr>
        <w:t xml:space="preserve"> para o atendimento das atividades de assistência técnica, de acordo com o § 3º do artigo 161, da Constituição Estadual, incluindo transferências destinadas ao pagamento das despesas de pessoal e outras despesas correntes decorrentes de termo pactuado, bem como os dispêndios de capital;</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 xml:space="preserve">VI - </w:t>
      </w:r>
      <w:proofErr w:type="gramStart"/>
      <w:r w:rsidRPr="00130C9F">
        <w:rPr>
          <w:rStyle w:val="nfase"/>
          <w:rFonts w:eastAsia="Arial Unicode MS"/>
          <w:i w:val="0"/>
          <w:szCs w:val="26"/>
        </w:rPr>
        <w:t>de</w:t>
      </w:r>
      <w:proofErr w:type="gramEnd"/>
      <w:r w:rsidRPr="00130C9F">
        <w:rPr>
          <w:rStyle w:val="nfase"/>
          <w:rFonts w:eastAsia="Arial Unicode MS"/>
          <w:i w:val="0"/>
          <w:szCs w:val="26"/>
        </w:rPr>
        <w:t xml:space="preserve"> órgãos representativos dos tribunais; e</w:t>
      </w:r>
    </w:p>
    <w:p w:rsidR="00BE7CD5" w:rsidRPr="00130C9F" w:rsidRDefault="00BE7CD5" w:rsidP="00BE7CD5">
      <w:pPr>
        <w:widowControl w:val="0"/>
        <w:ind w:firstLine="567"/>
        <w:jc w:val="both"/>
        <w:rPr>
          <w:rStyle w:val="nfase"/>
          <w:rFonts w:eastAsia="Arial Unicode MS"/>
          <w:i w:val="0"/>
          <w:szCs w:val="26"/>
        </w:rPr>
      </w:pPr>
    </w:p>
    <w:p w:rsidR="00BE7CD5" w:rsidRPr="00130C9F" w:rsidRDefault="00BE7CD5" w:rsidP="00BE7CD5">
      <w:pPr>
        <w:widowControl w:val="0"/>
        <w:ind w:firstLine="567"/>
        <w:jc w:val="both"/>
        <w:rPr>
          <w:rStyle w:val="nfase"/>
          <w:rFonts w:eastAsia="Arial Unicode MS"/>
          <w:i w:val="0"/>
          <w:szCs w:val="26"/>
        </w:rPr>
      </w:pPr>
      <w:r w:rsidRPr="00130C9F">
        <w:rPr>
          <w:rStyle w:val="nfase"/>
          <w:rFonts w:eastAsia="Arial Unicode MS"/>
          <w:i w:val="0"/>
          <w:szCs w:val="26"/>
        </w:rPr>
        <w:t>VII - entidades que desempenham ações voltadas à ressocialização do apenado e do egresso, seja na educação, no trabalho ou no apoio à família, incluindo transferências destinadas ao pagamento das despesas de pessoal e outras despesas correntes abrangidas no termo pactuado, bem como dispêndios de capital.</w:t>
      </w:r>
    </w:p>
    <w:p w:rsidR="00BE7CD5" w:rsidRPr="00FF626A" w:rsidRDefault="00BE7CD5" w:rsidP="00BE7CD5">
      <w:pPr>
        <w:widowControl w:val="0"/>
        <w:ind w:firstLine="567"/>
        <w:jc w:val="both"/>
        <w:rPr>
          <w:rStyle w:val="nfase"/>
          <w:rFonts w:eastAsia="Arial Unicode MS"/>
          <w:i w:val="0"/>
          <w:sz w:val="26"/>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Art. 20. A Lei Orçamentária conterá reserva de contingência, em programação específica, constituída, exclusivamente, com recursos do Orçamento Fiscal, em montante de no mínimo 0,5% (meio por cento) e, no máximo, 2% (dois por cento) da receita corrente líquida prevista para o exercício de 2017, e será destinada a atender passivos contingentes, outros riscos e eventos fiscais imprevistos.</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Art. 21. As transferências voluntárias de recursos do Estado a serem consignadas na Lei Orçamentária e em seus Créditos Adicionais para os Municípios, a título de cooperação, auxílios ou assistência financeira dependerão da comprovação por parte da Unidade beneficiada, no ato da assinatura do instrumento original, de que:</w:t>
      </w:r>
    </w:p>
    <w:p w:rsidR="00BE7CD5" w:rsidRPr="00FF626A" w:rsidRDefault="00BE7CD5" w:rsidP="00BE7CD5">
      <w:pPr>
        <w:widowControl w:val="0"/>
        <w:ind w:firstLine="567"/>
        <w:jc w:val="both"/>
        <w:rPr>
          <w:rStyle w:val="nfase"/>
          <w:rFonts w:eastAsia="Arial Unicode MS"/>
          <w:i w:val="0"/>
          <w:sz w:val="26"/>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xml:space="preserve">I - </w:t>
      </w:r>
      <w:proofErr w:type="gramStart"/>
      <w:r w:rsidRPr="009B750B">
        <w:rPr>
          <w:rStyle w:val="nfase"/>
          <w:rFonts w:eastAsia="Arial Unicode MS"/>
          <w:i w:val="0"/>
          <w:szCs w:val="26"/>
        </w:rPr>
        <w:t>institui</w:t>
      </w:r>
      <w:proofErr w:type="gramEnd"/>
      <w:r w:rsidRPr="009B750B">
        <w:rPr>
          <w:rStyle w:val="nfase"/>
          <w:rFonts w:eastAsia="Arial Unicode MS"/>
          <w:i w:val="0"/>
          <w:szCs w:val="26"/>
        </w:rPr>
        <w:t>, regulamenta e arrecadam todos os tributos previstos nos artigos 155 e 156 da Constituição Federal, ressalvado o imposto previsto no artigo 156, inciso III, com a redação dada pela Emenda Constitucional nº 3, de 17 de março de 1993, quando comprovada a ausência do fato gerador; e</w:t>
      </w:r>
    </w:p>
    <w:p w:rsidR="00BE7CD5" w:rsidRPr="009B750B" w:rsidRDefault="00BE7CD5" w:rsidP="00BE7CD5">
      <w:pPr>
        <w:widowControl w:val="0"/>
        <w:ind w:firstLine="567"/>
        <w:jc w:val="both"/>
        <w:rPr>
          <w:rStyle w:val="nfase"/>
          <w:rFonts w:eastAsia="Arial Unicode MS"/>
          <w:i w:val="0"/>
          <w:szCs w:val="26"/>
        </w:rPr>
      </w:pPr>
    </w:p>
    <w:p w:rsidR="00BE7CD5"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xml:space="preserve">II - </w:t>
      </w:r>
      <w:proofErr w:type="gramStart"/>
      <w:r w:rsidRPr="009B750B">
        <w:rPr>
          <w:rStyle w:val="nfase"/>
          <w:rFonts w:eastAsia="Arial Unicode MS"/>
          <w:i w:val="0"/>
          <w:szCs w:val="26"/>
        </w:rPr>
        <w:t>existe</w:t>
      </w:r>
      <w:proofErr w:type="gramEnd"/>
      <w:r w:rsidRPr="009B750B">
        <w:rPr>
          <w:rStyle w:val="nfase"/>
          <w:rFonts w:eastAsia="Arial Unicode MS"/>
          <w:i w:val="0"/>
          <w:szCs w:val="26"/>
        </w:rPr>
        <w:t xml:space="preserve"> previsão de contrapartida, que será estabelecida de modo compatível com a capacidade financeira da respectiva unidade beneficiada, tendo como limite mínimo:</w:t>
      </w:r>
    </w:p>
    <w:p w:rsidR="009B750B" w:rsidRPr="009B750B" w:rsidRDefault="009B750B"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a) 5% (cinco por cento), para Municípios com até 25.000 (vinte e cinco mil) habitantes; e</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b) 10% (dez por cento) para os demais.</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1º. Os limites mínimos de contrapartida fixados no inciso II deste artigo poderão ser reduzidos quando os recursos transferidos pelo Estado:</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xml:space="preserve">I - </w:t>
      </w:r>
      <w:proofErr w:type="gramStart"/>
      <w:r w:rsidRPr="009B750B">
        <w:rPr>
          <w:rStyle w:val="nfase"/>
          <w:rFonts w:eastAsia="Arial Unicode MS"/>
          <w:i w:val="0"/>
          <w:szCs w:val="26"/>
        </w:rPr>
        <w:t>forem</w:t>
      </w:r>
      <w:proofErr w:type="gramEnd"/>
      <w:r w:rsidRPr="009B750B">
        <w:rPr>
          <w:rStyle w:val="nfase"/>
          <w:rFonts w:eastAsia="Arial Unicode MS"/>
          <w:i w:val="0"/>
          <w:szCs w:val="26"/>
        </w:rPr>
        <w:t xml:space="preserve"> oriundos de doações de Organismos Internacionais, de Governos Estrangeiros e do Fundo para Infraestrutura de Transporte e Habitação - FITHA;</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xml:space="preserve">II - </w:t>
      </w:r>
      <w:proofErr w:type="gramStart"/>
      <w:r w:rsidRPr="009B750B">
        <w:rPr>
          <w:rStyle w:val="nfase"/>
          <w:rFonts w:eastAsia="Arial Unicode MS"/>
          <w:i w:val="0"/>
          <w:szCs w:val="26"/>
        </w:rPr>
        <w:t>destinarem-se</w:t>
      </w:r>
      <w:proofErr w:type="gramEnd"/>
      <w:r w:rsidRPr="009B750B">
        <w:rPr>
          <w:rStyle w:val="nfase"/>
          <w:rFonts w:eastAsia="Arial Unicode MS"/>
          <w:i w:val="0"/>
          <w:szCs w:val="26"/>
        </w:rPr>
        <w:t xml:space="preserve"> a Municípios que se encontrem em situação de calamidade pública formalmente reconhecida, durante o período que esta subsistir; e</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III - beneficiarem os Municípios com até 25.000 (vinte e cinco mil) habitantes, incluídos nos bolsões de pobreza com menor Índice de Desenvolvimento Humano - IDH.</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2º. A contrapartida poderá ser atendida por meio de recursos financeiros e de bens ou serviços economicamente mensuráveis, e quando aceita deverá ser fundamentada e constar do instrumento, cláusula que indique a forma de aferição do valor correspondente e está devidamente assegurado.</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3º. Caberá ao órgão transferidor:</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xml:space="preserve">I - </w:t>
      </w:r>
      <w:proofErr w:type="gramStart"/>
      <w:r w:rsidRPr="009B750B">
        <w:rPr>
          <w:rStyle w:val="nfase"/>
          <w:rFonts w:eastAsia="Arial Unicode MS"/>
          <w:i w:val="0"/>
          <w:szCs w:val="26"/>
        </w:rPr>
        <w:t>dar</w:t>
      </w:r>
      <w:proofErr w:type="gramEnd"/>
      <w:r w:rsidRPr="009B750B">
        <w:rPr>
          <w:rStyle w:val="nfase"/>
          <w:rFonts w:eastAsia="Arial Unicode MS"/>
          <w:i w:val="0"/>
          <w:szCs w:val="26"/>
        </w:rPr>
        <w:t xml:space="preserve"> execução às condições previstas neste artigo, exigindo do Município que ateste o cumprimento dessas disposições, coerente com os Balanços Contábeis de 2013 a 2016, e da Lei Orçamentária para 2017; e</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xml:space="preserve">II - </w:t>
      </w:r>
      <w:proofErr w:type="gramStart"/>
      <w:r w:rsidRPr="009B750B">
        <w:rPr>
          <w:rStyle w:val="nfase"/>
          <w:rFonts w:eastAsia="Arial Unicode MS"/>
          <w:i w:val="0"/>
          <w:szCs w:val="26"/>
        </w:rPr>
        <w:t>acompanhar</w:t>
      </w:r>
      <w:proofErr w:type="gramEnd"/>
      <w:r w:rsidRPr="009B750B">
        <w:rPr>
          <w:rStyle w:val="nfase"/>
          <w:rFonts w:eastAsia="Arial Unicode MS"/>
          <w:i w:val="0"/>
          <w:szCs w:val="26"/>
        </w:rPr>
        <w:t xml:space="preserve"> a execução das Atividades, Projetos ou Operações Especiais, desenvolvidos com os recursos transferidos.</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4º. A verificação das condições previstas nos incisos do caput deste artigo se dará na formalização do convênio. Os documentos comprobatórios exigidos pelos órgãos transferidores que não constarem prazo de validade serão considerados válidos pelo prazo de 30 (trinta) dias, a contar da data de sua emissão.</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5º. As subvenções sociais deverão ser transferidas por meio das Unidades Orçamentárias que desenvolvam as ações específicas.</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6º. Em caso de crise na economia, por Decreto devidamente fundamentado, fica o Poder Executivo autorizado a dispensar a contrapartida prevista no inciso II deste artigo.</w:t>
      </w:r>
    </w:p>
    <w:p w:rsidR="0027113A" w:rsidRDefault="0027113A" w:rsidP="00BE7CD5">
      <w:pPr>
        <w:widowControl w:val="0"/>
        <w:ind w:firstLine="567"/>
        <w:jc w:val="both"/>
        <w:rPr>
          <w:rStyle w:val="nfase"/>
          <w:rFonts w:eastAsia="Arial Unicode MS"/>
          <w:i w:val="0"/>
          <w:szCs w:val="26"/>
        </w:rPr>
      </w:pPr>
    </w:p>
    <w:p w:rsidR="0027113A" w:rsidRDefault="0027113A" w:rsidP="00BE7CD5">
      <w:pPr>
        <w:widowControl w:val="0"/>
        <w:ind w:firstLine="567"/>
        <w:jc w:val="both"/>
        <w:rPr>
          <w:rStyle w:val="nfase"/>
          <w:rFonts w:eastAsia="Arial Unicode MS"/>
          <w:i w:val="0"/>
          <w:szCs w:val="26"/>
        </w:rPr>
      </w:pPr>
      <w:r w:rsidRPr="0027113A">
        <w:rPr>
          <w:rStyle w:val="nfase"/>
          <w:rFonts w:eastAsia="Calibri"/>
          <w:i w:val="0"/>
          <w:color w:val="000000"/>
        </w:rPr>
        <w:t>Art. 21-A. O Poder Executivo poderá, em caráter excepcional e mediante autorização legislativa específica, remanejar as dotações orçamentárias dos órgãos da administração pública indireta, aprovada na Lei Orçamentária Anual de 2017 e em créditos adicionais, em favor de um ou mais órgãos da administração pública direta, desde que os recursos remanejados sejam exclusivamente para atender finalidade compatível com objeto de sua vinculação de origem.</w:t>
      </w:r>
      <w:r>
        <w:rPr>
          <w:rStyle w:val="Ttulo1Char"/>
          <w:b w:val="0"/>
          <w:i/>
          <w:color w:val="000000"/>
        </w:rPr>
        <w:t xml:space="preserve"> </w:t>
      </w:r>
      <w:r>
        <w:rPr>
          <w:rStyle w:val="nfase"/>
          <w:rFonts w:eastAsia="Calibri"/>
          <w:b/>
          <w:i w:val="0"/>
          <w:color w:val="000000"/>
        </w:rPr>
        <w:t>(</w:t>
      </w:r>
      <w:r w:rsidR="004310DD">
        <w:rPr>
          <w:rStyle w:val="nfase"/>
          <w:rFonts w:eastAsia="Calibri"/>
          <w:b/>
          <w:i w:val="0"/>
          <w:color w:val="000000"/>
        </w:rPr>
        <w:t>Acrescido</w:t>
      </w:r>
      <w:r>
        <w:rPr>
          <w:rStyle w:val="nfase"/>
          <w:rFonts w:eastAsia="Calibri"/>
          <w:b/>
          <w:i w:val="0"/>
          <w:color w:val="000000"/>
        </w:rPr>
        <w:t xml:space="preserve"> pela Lei n. 4.107, de 4/7/2017)</w:t>
      </w:r>
    </w:p>
    <w:p w:rsidR="0027113A" w:rsidRDefault="0027113A"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Art. 22. A programação a cargo da unidade orçamentária Recursos sob a Supervisão da SEFIN conterá exclusivamente as dotações destinadas a atender despesas com:</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xml:space="preserve">I - </w:t>
      </w:r>
      <w:proofErr w:type="gramStart"/>
      <w:r w:rsidRPr="009B750B">
        <w:rPr>
          <w:rStyle w:val="nfase"/>
          <w:rFonts w:eastAsia="Arial Unicode MS"/>
          <w:i w:val="0"/>
          <w:szCs w:val="26"/>
        </w:rPr>
        <w:t>despesas</w:t>
      </w:r>
      <w:proofErr w:type="gramEnd"/>
      <w:r w:rsidRPr="009B750B">
        <w:rPr>
          <w:rStyle w:val="nfase"/>
          <w:rFonts w:eastAsia="Arial Unicode MS"/>
          <w:i w:val="0"/>
          <w:szCs w:val="26"/>
        </w:rPr>
        <w:t xml:space="preserve"> de exercícios anteriores;</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xml:space="preserve">II - </w:t>
      </w:r>
      <w:proofErr w:type="gramStart"/>
      <w:r w:rsidRPr="009B750B">
        <w:rPr>
          <w:rStyle w:val="nfase"/>
          <w:rFonts w:eastAsia="Arial Unicode MS"/>
          <w:i w:val="0"/>
          <w:szCs w:val="26"/>
        </w:rPr>
        <w:t>programa</w:t>
      </w:r>
      <w:proofErr w:type="gramEnd"/>
      <w:r w:rsidRPr="009B750B">
        <w:rPr>
          <w:rStyle w:val="nfase"/>
          <w:rFonts w:eastAsia="Arial Unicode MS"/>
          <w:i w:val="0"/>
          <w:szCs w:val="26"/>
        </w:rPr>
        <w:t xml:space="preserve"> de formação do Patrimônio do Servidor Público - PASEP;</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III - sentenças judiciais; e</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xml:space="preserve">IV - </w:t>
      </w:r>
      <w:proofErr w:type="gramStart"/>
      <w:r w:rsidRPr="009B750B">
        <w:rPr>
          <w:rStyle w:val="nfase"/>
          <w:rFonts w:eastAsia="Arial Unicode MS"/>
          <w:i w:val="0"/>
          <w:szCs w:val="26"/>
        </w:rPr>
        <w:t>pagamento</w:t>
      </w:r>
      <w:proofErr w:type="gramEnd"/>
      <w:r w:rsidRPr="009B750B">
        <w:rPr>
          <w:rStyle w:val="nfase"/>
          <w:rFonts w:eastAsia="Arial Unicode MS"/>
          <w:i w:val="0"/>
          <w:szCs w:val="26"/>
        </w:rPr>
        <w:t xml:space="preserve"> da dívida fundada interna, externa e dívida confessada.</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Art. 23. As transferências de recursos destinados a aporte de capital, às Empresas em que o Estado detenha a maioria do capital social, deverão constar, obrigatoriamente, nas Unidades a que estão vinculadas, com codificação específica para cada Unidade recebedora.</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Art. 24. Os Projetos de Lei relativos a Créditos Adicionais serão apresentados com o detalhamento estabelecido na Lei Orçamentária.</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1º. Os Projetos de Lei relativos a Créditos Adicionais, decorrentes das solicitações feitas pelos Poderes Legislativo, Judiciário, pelo Ministério Público, Tribunal de Contas e Defensoria Pública do Estado, que venham ocorrer durante o exercício de 2017, serão encaminhados ao Poder Legislativo Estadual no prazo de até 15 (quinze) dias úteis, a contar do recebimento do pedido, ou informado ao Órgão solicitante o motivo da impossibilidade do atendimento.</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xml:space="preserve">§ 2º. Acompanharão os Projetos de Lei relativos a Créditos Adicionais, exposições de motivos circunstanciadas que os justifiquem e que indiquem as </w:t>
      </w:r>
      <w:proofErr w:type="spellStart"/>
      <w:r w:rsidRPr="009B750B">
        <w:rPr>
          <w:rStyle w:val="nfase"/>
          <w:rFonts w:eastAsia="Arial Unicode MS"/>
          <w:i w:val="0"/>
          <w:szCs w:val="26"/>
        </w:rPr>
        <w:t>conseqüências</w:t>
      </w:r>
      <w:proofErr w:type="spellEnd"/>
      <w:r w:rsidRPr="009B750B">
        <w:rPr>
          <w:rStyle w:val="nfase"/>
          <w:rFonts w:eastAsia="Arial Unicode MS"/>
          <w:i w:val="0"/>
          <w:szCs w:val="26"/>
        </w:rPr>
        <w:t xml:space="preserve"> dos cancelamentos de dotações propostas sobre a execução das Atividades, dos Projetos ou das Operações Especiais.</w:t>
      </w:r>
    </w:p>
    <w:p w:rsidR="009B750B" w:rsidRDefault="009B750B"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3º. Nos casos de créditos à conta de recursos de excesso de arrecadação, as exposições de motivos conterão a atualização das estimativas de receitas para o exercício.</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Art. 25. Para atendimento de despesas com emendas ao Projeto de Lei Orçamentária, apresentadas na forma dos §§ 2° e 3° do artigo 166 da Constituição Federal, o Poder Executivo disponibilizará na Secretaria de Estado de Planejamento, Orçamento e Gestão - SEPOG dotação orçamentária, na forma do disposto no artigo 136 – A, da Constituição do Estado, alterado pela Emenda Constitucional nº 095, de 25 de março de 2015.</w:t>
      </w:r>
    </w:p>
    <w:p w:rsidR="00BE7CD5" w:rsidRPr="00FF626A" w:rsidRDefault="00BE7CD5" w:rsidP="00BE7CD5">
      <w:pPr>
        <w:widowControl w:val="0"/>
        <w:ind w:firstLine="567"/>
        <w:jc w:val="both"/>
        <w:rPr>
          <w:rStyle w:val="nfase"/>
          <w:rFonts w:eastAsia="Arial Unicode MS"/>
          <w:i w:val="0"/>
          <w:sz w:val="26"/>
          <w:szCs w:val="26"/>
        </w:rPr>
      </w:pPr>
    </w:p>
    <w:p w:rsidR="00BE7CD5" w:rsidRPr="009B750B" w:rsidRDefault="00BE7CD5" w:rsidP="00BE7CD5">
      <w:pPr>
        <w:widowControl w:val="0"/>
        <w:jc w:val="center"/>
        <w:rPr>
          <w:rStyle w:val="nfase"/>
          <w:rFonts w:eastAsia="Arial Unicode MS"/>
          <w:i w:val="0"/>
          <w:szCs w:val="26"/>
        </w:rPr>
      </w:pPr>
      <w:r w:rsidRPr="009B750B">
        <w:rPr>
          <w:rStyle w:val="nfase"/>
          <w:rFonts w:eastAsia="Arial Unicode MS"/>
          <w:i w:val="0"/>
          <w:szCs w:val="26"/>
        </w:rPr>
        <w:t>CAPÍTULO VI</w:t>
      </w:r>
    </w:p>
    <w:p w:rsidR="00BE7CD5" w:rsidRPr="009B750B" w:rsidRDefault="00BE7CD5" w:rsidP="00BE7CD5">
      <w:pPr>
        <w:widowControl w:val="0"/>
        <w:jc w:val="center"/>
        <w:rPr>
          <w:rStyle w:val="nfase"/>
          <w:rFonts w:eastAsia="Arial Unicode MS"/>
          <w:i w:val="0"/>
          <w:szCs w:val="26"/>
        </w:rPr>
      </w:pPr>
      <w:r w:rsidRPr="009B750B">
        <w:rPr>
          <w:rStyle w:val="nfase"/>
          <w:rFonts w:eastAsia="Arial Unicode MS"/>
          <w:i w:val="0"/>
          <w:szCs w:val="26"/>
        </w:rPr>
        <w:t>DAS DISPOSIÇÕES RELATIVAS À DÍVIDA PÚBLICA ESTADUAL</w:t>
      </w:r>
    </w:p>
    <w:p w:rsidR="00BE7CD5" w:rsidRPr="009B750B" w:rsidRDefault="00BE7CD5" w:rsidP="00BE7CD5">
      <w:pPr>
        <w:widowControl w:val="0"/>
        <w:jc w:val="center"/>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xml:space="preserve">Art. 26. A atualização monetária do principal da dívida mobiliária refinanciada do Estado não poderá superar, no exercício de 2017, a variação do Índice Geral de Preços - Mercado (IGP-M), da Fundação Getúlio Vargas. </w:t>
      </w:r>
    </w:p>
    <w:p w:rsidR="00BE7CD5" w:rsidRPr="00FF626A" w:rsidRDefault="00BE7CD5" w:rsidP="00BE7CD5">
      <w:pPr>
        <w:widowControl w:val="0"/>
        <w:jc w:val="both"/>
        <w:rPr>
          <w:rStyle w:val="nfase"/>
          <w:rFonts w:eastAsia="Arial Unicode MS"/>
          <w:i w:val="0"/>
          <w:sz w:val="26"/>
          <w:szCs w:val="26"/>
        </w:rPr>
      </w:pPr>
    </w:p>
    <w:p w:rsidR="00BE7CD5" w:rsidRPr="009B750B" w:rsidRDefault="00BE7CD5" w:rsidP="00BE7CD5">
      <w:pPr>
        <w:jc w:val="center"/>
        <w:rPr>
          <w:rStyle w:val="nfase"/>
          <w:rFonts w:eastAsia="Arial Unicode MS"/>
          <w:i w:val="0"/>
          <w:szCs w:val="26"/>
        </w:rPr>
      </w:pPr>
      <w:r w:rsidRPr="009B750B">
        <w:rPr>
          <w:rStyle w:val="nfase"/>
          <w:rFonts w:eastAsia="Arial Unicode MS"/>
          <w:i w:val="0"/>
          <w:szCs w:val="26"/>
        </w:rPr>
        <w:t>CAPÍTULO VII</w:t>
      </w:r>
    </w:p>
    <w:p w:rsidR="00BE7CD5" w:rsidRPr="009B750B" w:rsidRDefault="00BE7CD5" w:rsidP="00BE7CD5">
      <w:pPr>
        <w:jc w:val="center"/>
        <w:rPr>
          <w:rStyle w:val="nfase"/>
          <w:rFonts w:eastAsia="Arial Unicode MS"/>
          <w:i w:val="0"/>
          <w:szCs w:val="26"/>
        </w:rPr>
      </w:pPr>
      <w:r w:rsidRPr="009B750B">
        <w:rPr>
          <w:rStyle w:val="nfase"/>
          <w:rFonts w:eastAsia="Arial Unicode MS"/>
          <w:i w:val="0"/>
          <w:szCs w:val="26"/>
        </w:rPr>
        <w:t xml:space="preserve">DAS DISPOSIÇÕES RELATIVAS ÀS DESPESAS DO ESTADO COM </w:t>
      </w:r>
    </w:p>
    <w:p w:rsidR="00BE7CD5" w:rsidRPr="009B750B" w:rsidRDefault="00BE7CD5" w:rsidP="00BE7CD5">
      <w:pPr>
        <w:jc w:val="center"/>
        <w:rPr>
          <w:rStyle w:val="nfase"/>
          <w:rFonts w:eastAsia="Arial Unicode MS"/>
          <w:i w:val="0"/>
          <w:szCs w:val="26"/>
        </w:rPr>
      </w:pPr>
      <w:r w:rsidRPr="009B750B">
        <w:rPr>
          <w:rStyle w:val="nfase"/>
          <w:rFonts w:eastAsia="Arial Unicode MS"/>
          <w:i w:val="0"/>
          <w:szCs w:val="26"/>
        </w:rPr>
        <w:t>PESSOAL E ENCARGOS SOCIAIS</w:t>
      </w:r>
    </w:p>
    <w:p w:rsidR="00BE7CD5" w:rsidRPr="00FF626A" w:rsidRDefault="00BE7CD5" w:rsidP="00BE7CD5">
      <w:pPr>
        <w:jc w:val="center"/>
        <w:rPr>
          <w:rStyle w:val="nfase"/>
          <w:rFonts w:eastAsia="Arial Unicode MS"/>
          <w:i w:val="0"/>
          <w:sz w:val="26"/>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Art. 27. O Poder Executivo, por intermédio da Superintendência Estadual de Gestão de Pessoas - SEGEP publicará, até 31 de dezembro de 2017, a tabela de cargos efetivos e comissionados integrantes do Quadro Geral de Pessoal Civil, demonstrando os quantitativos de cargos ocupados por servidores estáveis, não estáveis e de cargos vagos. </w:t>
      </w:r>
    </w:p>
    <w:p w:rsidR="00BE7CD5" w:rsidRPr="00FF626A" w:rsidRDefault="00BE7CD5" w:rsidP="00BE7CD5">
      <w:pPr>
        <w:ind w:firstLine="567"/>
        <w:jc w:val="both"/>
        <w:rPr>
          <w:rStyle w:val="nfase"/>
          <w:rFonts w:eastAsia="Arial Unicode MS"/>
          <w:i w:val="0"/>
          <w:sz w:val="26"/>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Parágrafo único: Os Poderes Legislativo e Judiciário, assim como o Ministério Público, o Tribunal de Contas e a Defensoria Pública do Estado observarão o cumprimento do disposto neste artigo, mediante atos dos dirigentes máximos de cada Órgão, destacando-se inclusive, as Unidades Orçamentárias vinculadas.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Art. 28. No exercício de 2017, observado o disposto no artigo 169 da Constituição Federal, e determinado no parágrafo único do artigo 21 da Lei Complementar Federal nº 101, 4 de maio de 2000, somente poderão ser admitidos servidores se: </w:t>
      </w:r>
    </w:p>
    <w:p w:rsidR="00BE7CD5" w:rsidRPr="009B750B" w:rsidRDefault="00BE7CD5" w:rsidP="00BE7CD5">
      <w:pPr>
        <w:ind w:firstLine="567"/>
        <w:jc w:val="both"/>
        <w:rPr>
          <w:rStyle w:val="nfase"/>
          <w:rFonts w:eastAsia="Arial Unicode MS"/>
          <w:i w:val="0"/>
          <w:szCs w:val="26"/>
        </w:rPr>
      </w:pPr>
    </w:p>
    <w:p w:rsidR="00BE7CD5"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 - </w:t>
      </w:r>
      <w:proofErr w:type="gramStart"/>
      <w:r w:rsidRPr="009B750B">
        <w:rPr>
          <w:rStyle w:val="nfase"/>
          <w:rFonts w:eastAsia="Arial Unicode MS"/>
          <w:i w:val="0"/>
          <w:szCs w:val="26"/>
        </w:rPr>
        <w:t>existirem</w:t>
      </w:r>
      <w:proofErr w:type="gramEnd"/>
      <w:r w:rsidRPr="009B750B">
        <w:rPr>
          <w:rStyle w:val="nfase"/>
          <w:rFonts w:eastAsia="Arial Unicode MS"/>
          <w:i w:val="0"/>
          <w:szCs w:val="26"/>
        </w:rPr>
        <w:t xml:space="preserve"> cargos vagos a preencher, demonstrados na Tabela a que se refere o artigo 28 desta Lei ou criados em Lei no exercício de 2016; </w:t>
      </w:r>
    </w:p>
    <w:p w:rsidR="009B750B" w:rsidRPr="009B750B" w:rsidRDefault="009B750B"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II - </w:t>
      </w:r>
      <w:proofErr w:type="gramStart"/>
      <w:r w:rsidRPr="009B750B">
        <w:rPr>
          <w:rStyle w:val="nfase"/>
          <w:rFonts w:eastAsia="Arial Unicode MS"/>
          <w:i w:val="0"/>
          <w:szCs w:val="26"/>
        </w:rPr>
        <w:t>houver</w:t>
      </w:r>
      <w:proofErr w:type="gramEnd"/>
      <w:r w:rsidRPr="009B750B">
        <w:rPr>
          <w:rStyle w:val="nfase"/>
          <w:rFonts w:eastAsia="Arial Unicode MS"/>
          <w:i w:val="0"/>
          <w:szCs w:val="26"/>
        </w:rPr>
        <w:t xml:space="preserve"> vacância, até 30 de dezembro de 2016, dos cargos ocupados constantes da referida Tabela; e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III - houver prévia dotação orçamentária suficiente para o atendimento da despesa ou em seus créditos adicionais.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Art. 29. Os Projetos de Lei relacionados ao aumento de gastos com pessoal e encargos sociais, no âmbito do Poder Executivo, deverão ser acompanhados de manifestações da Superintendência Estadual de Gestão de Pessoas - SEGEP, da Secretaria de Estado do Planejamento, Orçamento e Gestão - SEPOG e da Secretaria de Estado de Finanças - SEFIN, em suas respectivas áreas de competência. </w:t>
      </w:r>
    </w:p>
    <w:p w:rsidR="00BE7CD5" w:rsidRPr="00FF626A" w:rsidRDefault="00BE7CD5" w:rsidP="00BE7CD5">
      <w:pPr>
        <w:ind w:firstLine="567"/>
        <w:jc w:val="both"/>
        <w:rPr>
          <w:rStyle w:val="nfase"/>
          <w:rFonts w:eastAsia="Arial Unicode MS"/>
          <w:i w:val="0"/>
          <w:sz w:val="26"/>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1º. Os Poderes, Legislativo e Judiciário, o Ministério Público do Estado, o Tribunal de Contas do Estado e a Defensoria Pública do Estado assumirão, em seus âmbitos, as atribuições necessárias ao cumprimento do disposto neste artigo.</w:t>
      </w:r>
    </w:p>
    <w:p w:rsidR="00BE7CD5" w:rsidRPr="00FF626A" w:rsidRDefault="00BE7CD5" w:rsidP="00BE7CD5">
      <w:pPr>
        <w:ind w:firstLine="567"/>
        <w:jc w:val="both"/>
        <w:rPr>
          <w:rStyle w:val="nfase"/>
          <w:rFonts w:eastAsia="Arial Unicode MS"/>
          <w:i w:val="0"/>
          <w:sz w:val="26"/>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xml:space="preserve">§ 2º. Na forma do disposto no inciso II do § 1º artigo 169 da Constituição Federal, os Poderes Executivo, Legislativo e Judiciário, bem como o Ministério Público do Estado, o Tribunal de Contas do Estado e a Defensoria Pública do Estado poderão proceder à concessão de vantagem, ou aumento de remuneração, criação de cargos, empregos e funções ou alteração de estrutura de carreiras, bem como a admissão ou contratação de pessoal, a qualquer título, desde que respeitados as disposições constantes desta Lei, da Constituição Federal, Estadual e da Lei Complementar Federal nº 101, de 4 de maio de 2000. </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3º. Fica autorizada a realização de Concurso Público para provimento de cargos na Administração Pública Direta e Indireta, observando-se o disposto nos artigos 37 e 169 da Constituição Federal, inciso V do artigo 18 da Constituição Estadual, e artigos 21 e 22 da Lei Complementar Federal nº 101, de 4 de maio de 2000.</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Art. 30. A despesa total com pessoal do Estado, não excederá os limites do inciso II do artigo 19, combinado com inciso II do artigo 20 da Lei Complementar Federal nº 101 de 4 de maio de 2000.</w:t>
      </w:r>
    </w:p>
    <w:p w:rsidR="00BE7CD5" w:rsidRPr="00FF626A" w:rsidRDefault="00BE7CD5" w:rsidP="00BE7CD5">
      <w:pPr>
        <w:jc w:val="center"/>
        <w:rPr>
          <w:rStyle w:val="nfase"/>
          <w:rFonts w:eastAsia="Arial Unicode MS"/>
          <w:i w:val="0"/>
          <w:sz w:val="26"/>
          <w:szCs w:val="26"/>
        </w:rPr>
      </w:pPr>
    </w:p>
    <w:p w:rsidR="00BE7CD5" w:rsidRPr="009B750B" w:rsidRDefault="00BE7CD5" w:rsidP="00BE7CD5">
      <w:pPr>
        <w:jc w:val="center"/>
        <w:rPr>
          <w:rStyle w:val="nfase"/>
          <w:rFonts w:eastAsia="Arial Unicode MS"/>
          <w:i w:val="0"/>
          <w:szCs w:val="26"/>
        </w:rPr>
      </w:pPr>
      <w:r w:rsidRPr="009B750B">
        <w:rPr>
          <w:rStyle w:val="nfase"/>
          <w:rFonts w:eastAsia="Arial Unicode MS"/>
          <w:i w:val="0"/>
          <w:szCs w:val="26"/>
        </w:rPr>
        <w:t>CAPÍTULO VIII</w:t>
      </w:r>
    </w:p>
    <w:p w:rsidR="00BE7CD5" w:rsidRDefault="00BE7CD5" w:rsidP="00BE7CD5">
      <w:pPr>
        <w:jc w:val="center"/>
        <w:rPr>
          <w:rStyle w:val="nfase"/>
          <w:rFonts w:eastAsia="Arial Unicode MS"/>
          <w:i w:val="0"/>
          <w:szCs w:val="26"/>
        </w:rPr>
      </w:pPr>
      <w:r w:rsidRPr="009B750B">
        <w:rPr>
          <w:rStyle w:val="nfase"/>
          <w:rFonts w:eastAsia="Arial Unicode MS"/>
          <w:i w:val="0"/>
          <w:szCs w:val="26"/>
        </w:rPr>
        <w:t>DO CONTROLE E DA TRANSPARÊNCIA</w:t>
      </w:r>
    </w:p>
    <w:p w:rsidR="009B750B" w:rsidRPr="009B750B" w:rsidRDefault="009B750B" w:rsidP="00BE7CD5">
      <w:pPr>
        <w:jc w:val="center"/>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Art. 31. Para fins de transparência da gestão fiscal e em observância ao princípio da publicidade, o Poder Executivo tornará disponíveis na internet, por meio dos sites: </w:t>
      </w:r>
      <w:r w:rsidRPr="009B750B">
        <w:rPr>
          <w:rStyle w:val="nfase"/>
          <w:rFonts w:eastAsia="Arial Unicode MS"/>
          <w:szCs w:val="26"/>
        </w:rPr>
        <w:t>www.sepog.ro.gov.br</w:t>
      </w:r>
      <w:r w:rsidRPr="009B750B">
        <w:rPr>
          <w:rStyle w:val="nfase"/>
          <w:rFonts w:eastAsia="Arial Unicode MS"/>
          <w:i w:val="0"/>
          <w:szCs w:val="26"/>
        </w:rPr>
        <w:t xml:space="preserve"> e </w:t>
      </w:r>
      <w:r w:rsidRPr="009B750B">
        <w:rPr>
          <w:rStyle w:val="nfase"/>
          <w:rFonts w:eastAsia="Arial Unicode MS"/>
          <w:szCs w:val="26"/>
        </w:rPr>
        <w:t>www.transparencia.ro.gov.br</w:t>
      </w:r>
      <w:r w:rsidRPr="009B750B">
        <w:rPr>
          <w:rStyle w:val="nfase"/>
          <w:rFonts w:eastAsia="Arial Unicode MS"/>
          <w:i w:val="0"/>
          <w:szCs w:val="26"/>
        </w:rPr>
        <w:t xml:space="preserve"> para acesso de toda a sociedade, no mínimo, as seguintes informações:</w:t>
      </w:r>
    </w:p>
    <w:p w:rsidR="00BE7CD5" w:rsidRPr="00FF626A" w:rsidRDefault="00BE7CD5" w:rsidP="00BE7CD5">
      <w:pPr>
        <w:ind w:firstLine="567"/>
        <w:jc w:val="both"/>
        <w:rPr>
          <w:rStyle w:val="nfase"/>
          <w:rFonts w:eastAsia="Arial Unicode MS"/>
          <w:i w:val="0"/>
          <w:sz w:val="26"/>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 - </w:t>
      </w:r>
      <w:proofErr w:type="gramStart"/>
      <w:r w:rsidRPr="009B750B">
        <w:rPr>
          <w:rStyle w:val="nfase"/>
          <w:rFonts w:eastAsia="Arial Unicode MS"/>
          <w:i w:val="0"/>
          <w:szCs w:val="26"/>
        </w:rPr>
        <w:t>projeto</w:t>
      </w:r>
      <w:proofErr w:type="gramEnd"/>
      <w:r w:rsidRPr="009B750B">
        <w:rPr>
          <w:rStyle w:val="nfase"/>
          <w:rFonts w:eastAsia="Arial Unicode MS"/>
          <w:i w:val="0"/>
          <w:szCs w:val="26"/>
        </w:rPr>
        <w:t xml:space="preserve"> e a Lei de Diretrizes Orçamentárias;</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II - </w:t>
      </w:r>
      <w:proofErr w:type="gramStart"/>
      <w:r w:rsidRPr="009B750B">
        <w:rPr>
          <w:rStyle w:val="nfase"/>
          <w:rFonts w:eastAsia="Arial Unicode MS"/>
          <w:i w:val="0"/>
          <w:szCs w:val="26"/>
        </w:rPr>
        <w:t>projeto</w:t>
      </w:r>
      <w:proofErr w:type="gramEnd"/>
      <w:r w:rsidRPr="009B750B">
        <w:rPr>
          <w:rStyle w:val="nfase"/>
          <w:rFonts w:eastAsia="Arial Unicode MS"/>
          <w:i w:val="0"/>
          <w:szCs w:val="26"/>
        </w:rPr>
        <w:t xml:space="preserve"> e a Lei Orçamentária Anual;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III - relatório quadrimestral das Metas Físicas do PPA e da Execução Orçamentária com o detalhamento por Função, </w:t>
      </w:r>
      <w:proofErr w:type="spellStart"/>
      <w:r w:rsidRPr="009B750B">
        <w:rPr>
          <w:rStyle w:val="nfase"/>
          <w:rFonts w:eastAsia="Arial Unicode MS"/>
          <w:i w:val="0"/>
          <w:szCs w:val="26"/>
        </w:rPr>
        <w:t>Subfunção</w:t>
      </w:r>
      <w:proofErr w:type="spellEnd"/>
      <w:r w:rsidRPr="009B750B">
        <w:rPr>
          <w:rStyle w:val="nfase"/>
          <w:rFonts w:eastAsia="Arial Unicode MS"/>
          <w:i w:val="0"/>
          <w:szCs w:val="26"/>
        </w:rPr>
        <w:t>, Programa e Ações, de forma acumulada, assim como as demais informações determinadas pela Lei Complementar Federal nº 131, de 27 de maio de 2009; e</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IV - </w:t>
      </w:r>
      <w:proofErr w:type="gramStart"/>
      <w:r w:rsidRPr="009B750B">
        <w:rPr>
          <w:rStyle w:val="nfase"/>
          <w:rFonts w:eastAsia="Arial Unicode MS"/>
          <w:i w:val="0"/>
          <w:szCs w:val="26"/>
        </w:rPr>
        <w:t>comparativo</w:t>
      </w:r>
      <w:proofErr w:type="gramEnd"/>
      <w:r w:rsidRPr="009B750B">
        <w:rPr>
          <w:rStyle w:val="nfase"/>
          <w:rFonts w:eastAsia="Arial Unicode MS"/>
          <w:i w:val="0"/>
          <w:szCs w:val="26"/>
        </w:rPr>
        <w:t xml:space="preserve"> mensal e acumulado, por Unidade Orçamentária e Fonte de Recurso, da receita realizada com a prevista na Lei Orçamentária de 2017.</w:t>
      </w:r>
    </w:p>
    <w:p w:rsidR="00BE7CD5" w:rsidRPr="009B750B" w:rsidRDefault="00BE7CD5" w:rsidP="00BE7CD5">
      <w:pPr>
        <w:jc w:val="center"/>
        <w:rPr>
          <w:rStyle w:val="nfase"/>
          <w:rFonts w:eastAsia="Arial Unicode MS"/>
          <w:i w:val="0"/>
          <w:szCs w:val="26"/>
        </w:rPr>
      </w:pPr>
    </w:p>
    <w:p w:rsidR="00BE7CD5" w:rsidRPr="009B750B" w:rsidRDefault="00BE7CD5" w:rsidP="00BE7CD5">
      <w:pPr>
        <w:jc w:val="center"/>
        <w:rPr>
          <w:rStyle w:val="nfase"/>
          <w:rFonts w:eastAsia="Arial Unicode MS"/>
          <w:i w:val="0"/>
          <w:szCs w:val="26"/>
        </w:rPr>
      </w:pPr>
      <w:r w:rsidRPr="009B750B">
        <w:rPr>
          <w:rStyle w:val="nfase"/>
          <w:rFonts w:eastAsia="Arial Unicode MS"/>
          <w:i w:val="0"/>
          <w:szCs w:val="26"/>
        </w:rPr>
        <w:t>CAPÍTULO IX</w:t>
      </w:r>
    </w:p>
    <w:p w:rsidR="00BE7CD5" w:rsidRPr="009B750B" w:rsidRDefault="00BE7CD5" w:rsidP="00BE7CD5">
      <w:pPr>
        <w:jc w:val="center"/>
        <w:rPr>
          <w:rStyle w:val="nfase"/>
          <w:rFonts w:eastAsia="Arial Unicode MS"/>
          <w:i w:val="0"/>
          <w:szCs w:val="26"/>
        </w:rPr>
      </w:pPr>
      <w:r w:rsidRPr="009B750B">
        <w:rPr>
          <w:rStyle w:val="nfase"/>
          <w:rFonts w:eastAsia="Arial Unicode MS"/>
          <w:i w:val="0"/>
          <w:szCs w:val="26"/>
        </w:rPr>
        <w:t>DA POLÍTICA DE APLICAÇÃO DOS RECURSOS</w:t>
      </w:r>
    </w:p>
    <w:p w:rsidR="00BE7CD5" w:rsidRPr="009B750B" w:rsidRDefault="00BE7CD5" w:rsidP="00BE7CD5">
      <w:pPr>
        <w:jc w:val="center"/>
        <w:rPr>
          <w:rStyle w:val="nfase"/>
          <w:rFonts w:eastAsia="Arial Unicode MS"/>
          <w:i w:val="0"/>
          <w:szCs w:val="26"/>
        </w:rPr>
      </w:pPr>
      <w:r w:rsidRPr="009B750B">
        <w:rPr>
          <w:rStyle w:val="nfase"/>
          <w:rFonts w:eastAsia="Arial Unicode MS"/>
          <w:i w:val="0"/>
          <w:szCs w:val="26"/>
        </w:rPr>
        <w:t>DAS AGÊNCIAS FINANCEIRAS OFICIAIS DE FOMENTO</w:t>
      </w:r>
    </w:p>
    <w:p w:rsidR="00BE7CD5" w:rsidRPr="00FF626A" w:rsidRDefault="00BE7CD5" w:rsidP="00BE7CD5">
      <w:pPr>
        <w:jc w:val="both"/>
        <w:rPr>
          <w:rStyle w:val="nfase"/>
          <w:rFonts w:eastAsia="Arial Unicode MS"/>
          <w:i w:val="0"/>
          <w:sz w:val="26"/>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Art. 32. As agências financeiras oficiais de fomento, respeitadas suas especificidades, observarão na concessão de empréstimos e financiamentos, as seguintes prioridades: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 - </w:t>
      </w:r>
      <w:proofErr w:type="gramStart"/>
      <w:r w:rsidRPr="009B750B">
        <w:rPr>
          <w:rStyle w:val="nfase"/>
          <w:rFonts w:eastAsia="Arial Unicode MS"/>
          <w:i w:val="0"/>
          <w:szCs w:val="26"/>
        </w:rPr>
        <w:t>redução</w:t>
      </w:r>
      <w:proofErr w:type="gramEnd"/>
      <w:r w:rsidRPr="009B750B">
        <w:rPr>
          <w:rStyle w:val="nfase"/>
          <w:rFonts w:eastAsia="Arial Unicode MS"/>
          <w:i w:val="0"/>
          <w:szCs w:val="26"/>
        </w:rPr>
        <w:t xml:space="preserve"> das desigualdades entre regiões;</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II - </w:t>
      </w:r>
      <w:proofErr w:type="gramStart"/>
      <w:r w:rsidRPr="009B750B">
        <w:rPr>
          <w:rStyle w:val="nfase"/>
          <w:rFonts w:eastAsia="Arial Unicode MS"/>
          <w:i w:val="0"/>
          <w:szCs w:val="26"/>
        </w:rPr>
        <w:t>defesa e preservação</w:t>
      </w:r>
      <w:proofErr w:type="gramEnd"/>
      <w:r w:rsidRPr="009B750B">
        <w:rPr>
          <w:rStyle w:val="nfase"/>
          <w:rFonts w:eastAsia="Arial Unicode MS"/>
          <w:i w:val="0"/>
          <w:szCs w:val="26"/>
        </w:rPr>
        <w:t xml:space="preserve"> do meio ambiente;</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III - atendimento </w:t>
      </w:r>
      <w:proofErr w:type="gramStart"/>
      <w:r w:rsidRPr="009B750B">
        <w:rPr>
          <w:rStyle w:val="nfase"/>
          <w:rFonts w:eastAsia="Arial Unicode MS"/>
          <w:i w:val="0"/>
          <w:szCs w:val="26"/>
        </w:rPr>
        <w:t>às micro</w:t>
      </w:r>
      <w:proofErr w:type="gramEnd"/>
      <w:r w:rsidRPr="009B750B">
        <w:rPr>
          <w:rStyle w:val="nfase"/>
          <w:rFonts w:eastAsia="Arial Unicode MS"/>
          <w:i w:val="0"/>
          <w:szCs w:val="26"/>
        </w:rPr>
        <w:t xml:space="preserve">, pequenas e médias empresas, aos mini, pequenos e médios empreendedores e produtores rurais, suas cooperativas e associações;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IV - </w:t>
      </w:r>
      <w:proofErr w:type="gramStart"/>
      <w:r w:rsidRPr="009B750B">
        <w:rPr>
          <w:rStyle w:val="nfase"/>
          <w:rFonts w:eastAsia="Arial Unicode MS"/>
          <w:i w:val="0"/>
          <w:szCs w:val="26"/>
        </w:rPr>
        <w:t>aceleração</w:t>
      </w:r>
      <w:proofErr w:type="gramEnd"/>
      <w:r w:rsidRPr="009B750B">
        <w:rPr>
          <w:rStyle w:val="nfase"/>
          <w:rFonts w:eastAsia="Arial Unicode MS"/>
          <w:i w:val="0"/>
          <w:szCs w:val="26"/>
        </w:rPr>
        <w:t xml:space="preserve"> do processo de desenvolvimento econômico do Estado, diversificação da produção agropecuária e da modernização das tecnologias aplicadas à produção; e</w:t>
      </w:r>
    </w:p>
    <w:p w:rsidR="00BE7CD5" w:rsidRPr="009B750B" w:rsidRDefault="00BE7CD5" w:rsidP="00BE7CD5">
      <w:pPr>
        <w:ind w:firstLine="567"/>
        <w:jc w:val="both"/>
        <w:rPr>
          <w:rStyle w:val="nfase"/>
          <w:rFonts w:eastAsia="Arial Unicode MS"/>
          <w:i w:val="0"/>
          <w:szCs w:val="26"/>
        </w:rPr>
      </w:pPr>
    </w:p>
    <w:p w:rsidR="00BE7CD5"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V - </w:t>
      </w:r>
      <w:proofErr w:type="gramStart"/>
      <w:r w:rsidRPr="009B750B">
        <w:rPr>
          <w:rStyle w:val="nfase"/>
          <w:rFonts w:eastAsia="Arial Unicode MS"/>
          <w:i w:val="0"/>
          <w:szCs w:val="26"/>
        </w:rPr>
        <w:t>projetos</w:t>
      </w:r>
      <w:proofErr w:type="gramEnd"/>
      <w:r w:rsidRPr="009B750B">
        <w:rPr>
          <w:rStyle w:val="nfase"/>
          <w:rFonts w:eastAsia="Arial Unicode MS"/>
          <w:i w:val="0"/>
          <w:szCs w:val="26"/>
        </w:rPr>
        <w:t xml:space="preserve"> de investimentos no setor energético, de infraestrutura, saúde, saneamento básico, educacionais e artísticos culturais. </w:t>
      </w:r>
    </w:p>
    <w:p w:rsidR="009B750B" w:rsidRPr="009B750B" w:rsidRDefault="009B750B" w:rsidP="00BE7CD5">
      <w:pPr>
        <w:ind w:firstLine="567"/>
        <w:jc w:val="both"/>
        <w:rPr>
          <w:rStyle w:val="nfase"/>
          <w:rFonts w:eastAsia="Arial Unicode MS"/>
          <w:i w:val="0"/>
          <w:szCs w:val="26"/>
        </w:rPr>
      </w:pPr>
    </w:p>
    <w:p w:rsidR="00BE7CD5" w:rsidRPr="009B750B" w:rsidRDefault="00BE7CD5" w:rsidP="00BE7CD5">
      <w:pPr>
        <w:jc w:val="center"/>
        <w:rPr>
          <w:rStyle w:val="nfase"/>
          <w:rFonts w:eastAsia="Arial Unicode MS"/>
          <w:i w:val="0"/>
          <w:szCs w:val="26"/>
        </w:rPr>
      </w:pPr>
      <w:r w:rsidRPr="009B750B">
        <w:rPr>
          <w:rStyle w:val="nfase"/>
          <w:rFonts w:eastAsia="Arial Unicode MS"/>
          <w:i w:val="0"/>
          <w:szCs w:val="26"/>
        </w:rPr>
        <w:t>CAPÍTULO X</w:t>
      </w:r>
    </w:p>
    <w:p w:rsidR="00BE7CD5" w:rsidRPr="009B750B" w:rsidRDefault="00BE7CD5" w:rsidP="00BE7CD5">
      <w:pPr>
        <w:jc w:val="center"/>
        <w:rPr>
          <w:rStyle w:val="nfase"/>
          <w:rFonts w:eastAsia="Arial Unicode MS"/>
          <w:i w:val="0"/>
          <w:szCs w:val="26"/>
        </w:rPr>
      </w:pPr>
      <w:r w:rsidRPr="009B750B">
        <w:rPr>
          <w:rStyle w:val="nfase"/>
          <w:rFonts w:eastAsia="Arial Unicode MS"/>
          <w:i w:val="0"/>
          <w:szCs w:val="26"/>
        </w:rPr>
        <w:t>DAS DISPOSIÇÕES SOBRE ALTERAÇÕES NA LEGISLAÇÃO</w:t>
      </w:r>
    </w:p>
    <w:p w:rsidR="00BE7CD5" w:rsidRPr="009B750B" w:rsidRDefault="00BE7CD5" w:rsidP="00BE7CD5">
      <w:pPr>
        <w:jc w:val="center"/>
        <w:rPr>
          <w:rStyle w:val="nfase"/>
          <w:rFonts w:eastAsia="Arial Unicode MS"/>
          <w:i w:val="0"/>
          <w:szCs w:val="26"/>
        </w:rPr>
      </w:pPr>
      <w:r w:rsidRPr="009B750B">
        <w:rPr>
          <w:rStyle w:val="nfase"/>
          <w:rFonts w:eastAsia="Arial Unicode MS"/>
          <w:i w:val="0"/>
          <w:szCs w:val="26"/>
        </w:rPr>
        <w:t>TRIBUTÁRIA ESTADUAL</w:t>
      </w:r>
    </w:p>
    <w:p w:rsidR="00BE7CD5" w:rsidRPr="00FF626A" w:rsidRDefault="00BE7CD5" w:rsidP="00BE7CD5">
      <w:pPr>
        <w:jc w:val="center"/>
        <w:rPr>
          <w:rStyle w:val="nfase"/>
          <w:rFonts w:eastAsia="Arial Unicode MS"/>
          <w:i w:val="0"/>
          <w:sz w:val="26"/>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Art. 33. Fica o Poder Executivo autorizado a conceder ou ampliar incentivo, isenção ou benefício, de natureza tributária ou financeira, desde que acompanhadas de medidas de compensação previstas na Lei Complementar Federal nº 101, de 4 de maio de 2000.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Art. 34. Na estimativa das receitas do Projeto de Lei Orçamentária poderão ser considerados os efeitos de propostas de alterações na legislação tributária e das contribuições que sejam objeto de Projeto de Lei que esteja em tramitação na Assembleia Legislativa do Estado. </w:t>
      </w:r>
    </w:p>
    <w:p w:rsidR="00BE7CD5" w:rsidRPr="009B750B" w:rsidRDefault="00BE7CD5" w:rsidP="00BE7CD5">
      <w:pPr>
        <w:ind w:firstLine="567"/>
        <w:jc w:val="both"/>
        <w:rPr>
          <w:rStyle w:val="nfase"/>
          <w:rFonts w:eastAsia="Arial Unicode MS"/>
          <w:i w:val="0"/>
          <w:szCs w:val="26"/>
        </w:rPr>
      </w:pPr>
    </w:p>
    <w:p w:rsidR="00BE7CD5" w:rsidRPr="009B750B" w:rsidRDefault="00BE7CD5" w:rsidP="009B750B">
      <w:pPr>
        <w:ind w:firstLine="567"/>
        <w:jc w:val="both"/>
        <w:rPr>
          <w:rStyle w:val="nfase"/>
          <w:rFonts w:eastAsia="Arial Unicode MS"/>
          <w:i w:val="0"/>
          <w:szCs w:val="26"/>
        </w:rPr>
      </w:pPr>
      <w:r w:rsidRPr="009B750B">
        <w:rPr>
          <w:rStyle w:val="nfase"/>
          <w:rFonts w:eastAsia="Arial Unicode MS"/>
          <w:i w:val="0"/>
          <w:szCs w:val="26"/>
        </w:rPr>
        <w:t>§ 1º. Se estimada a receita, com considerações deste artigo no Projeto de Lei Orçamentária:</w:t>
      </w: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 - </w:t>
      </w:r>
      <w:proofErr w:type="gramStart"/>
      <w:r w:rsidRPr="009B750B">
        <w:rPr>
          <w:rStyle w:val="nfase"/>
          <w:rFonts w:eastAsia="Arial Unicode MS"/>
          <w:i w:val="0"/>
          <w:szCs w:val="26"/>
        </w:rPr>
        <w:t>serão</w:t>
      </w:r>
      <w:proofErr w:type="gramEnd"/>
      <w:r w:rsidRPr="009B750B">
        <w:rPr>
          <w:rStyle w:val="nfase"/>
          <w:rFonts w:eastAsia="Arial Unicode MS"/>
          <w:i w:val="0"/>
          <w:szCs w:val="26"/>
        </w:rPr>
        <w:t xml:space="preserve"> identificadas as proposições de alterações na legislação e especificada a receita adicional esperada, em decorrência de cada uma das propostas e seus dispositivos; e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II - </w:t>
      </w:r>
      <w:proofErr w:type="gramStart"/>
      <w:r w:rsidRPr="009B750B">
        <w:rPr>
          <w:rStyle w:val="nfase"/>
          <w:rFonts w:eastAsia="Arial Unicode MS"/>
          <w:i w:val="0"/>
          <w:szCs w:val="26"/>
        </w:rPr>
        <w:t>será</w:t>
      </w:r>
      <w:proofErr w:type="gramEnd"/>
      <w:r w:rsidRPr="009B750B">
        <w:rPr>
          <w:rStyle w:val="nfase"/>
          <w:rFonts w:eastAsia="Arial Unicode MS"/>
          <w:i w:val="0"/>
          <w:szCs w:val="26"/>
        </w:rPr>
        <w:t xml:space="preserve"> apresentada programação especial de despesas condicionadas à aprovação das respectivas alterações na legislação.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 2º. Caso as alterações propostas não sejam aprovadas, ou as sejam parcialmente, até o envio do Projeto de Lei Orçamentária para sanção do Governador, de forma a não permitir a integralização dos recursos esperados, as dotações à conta dos referidos recursos serão canceladas, mediante Decreto, até 30 (trinta) dias após a sanção governamental à Lei Orçamentária, observados os critérios a seguir relacionados, para aplicação </w:t>
      </w:r>
      <w:proofErr w:type="spellStart"/>
      <w:r w:rsidRPr="009B750B">
        <w:rPr>
          <w:rStyle w:val="nfase"/>
          <w:rFonts w:eastAsia="Arial Unicode MS"/>
          <w:i w:val="0"/>
          <w:szCs w:val="26"/>
        </w:rPr>
        <w:t>seqüencial</w:t>
      </w:r>
      <w:proofErr w:type="spellEnd"/>
      <w:r w:rsidRPr="009B750B">
        <w:rPr>
          <w:rStyle w:val="nfase"/>
          <w:rFonts w:eastAsia="Arial Unicode MS"/>
          <w:i w:val="0"/>
          <w:szCs w:val="26"/>
        </w:rPr>
        <w:t xml:space="preserve"> obrigatória e cancelamento linear, até ser completado o valor necessário para cada fonte de receita: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 - </w:t>
      </w:r>
      <w:proofErr w:type="gramStart"/>
      <w:r w:rsidRPr="009B750B">
        <w:rPr>
          <w:rStyle w:val="nfase"/>
          <w:rFonts w:eastAsia="Arial Unicode MS"/>
          <w:i w:val="0"/>
          <w:szCs w:val="26"/>
        </w:rPr>
        <w:t>de</w:t>
      </w:r>
      <w:proofErr w:type="gramEnd"/>
      <w:r w:rsidRPr="009B750B">
        <w:rPr>
          <w:rStyle w:val="nfase"/>
          <w:rFonts w:eastAsia="Arial Unicode MS"/>
          <w:i w:val="0"/>
          <w:szCs w:val="26"/>
        </w:rPr>
        <w:t xml:space="preserve"> até 100% (cem por cento) das dotações relativas aos novos projetos;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II - </w:t>
      </w:r>
      <w:proofErr w:type="gramStart"/>
      <w:r w:rsidRPr="009B750B">
        <w:rPr>
          <w:rStyle w:val="nfase"/>
          <w:rFonts w:eastAsia="Arial Unicode MS"/>
          <w:i w:val="0"/>
          <w:szCs w:val="26"/>
        </w:rPr>
        <w:t>de</w:t>
      </w:r>
      <w:proofErr w:type="gramEnd"/>
      <w:r w:rsidRPr="009B750B">
        <w:rPr>
          <w:rStyle w:val="nfase"/>
          <w:rFonts w:eastAsia="Arial Unicode MS"/>
          <w:i w:val="0"/>
          <w:szCs w:val="26"/>
        </w:rPr>
        <w:t xml:space="preserve"> até 60% (sessenta por cento) das dotações relativas aos projetos em andamento;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III - de até 25% (vinte e cinco por cento) das dotações relativas às ações de manutenção;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IV - </w:t>
      </w:r>
      <w:proofErr w:type="gramStart"/>
      <w:r w:rsidRPr="009B750B">
        <w:rPr>
          <w:rStyle w:val="nfase"/>
          <w:rFonts w:eastAsia="Arial Unicode MS"/>
          <w:i w:val="0"/>
          <w:szCs w:val="26"/>
        </w:rPr>
        <w:t>dos</w:t>
      </w:r>
      <w:proofErr w:type="gramEnd"/>
      <w:r w:rsidRPr="009B750B">
        <w:rPr>
          <w:rStyle w:val="nfase"/>
          <w:rFonts w:eastAsia="Arial Unicode MS"/>
          <w:i w:val="0"/>
          <w:szCs w:val="26"/>
        </w:rPr>
        <w:t xml:space="preserve"> restantes 40% (quarenta por cento) das dotações relativas aos Projetos em andamento; e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V - </w:t>
      </w:r>
      <w:proofErr w:type="gramStart"/>
      <w:r w:rsidRPr="009B750B">
        <w:rPr>
          <w:rStyle w:val="nfase"/>
          <w:rFonts w:eastAsia="Arial Unicode MS"/>
          <w:i w:val="0"/>
          <w:szCs w:val="26"/>
        </w:rPr>
        <w:t>dos</w:t>
      </w:r>
      <w:proofErr w:type="gramEnd"/>
      <w:r w:rsidRPr="009B750B">
        <w:rPr>
          <w:rStyle w:val="nfase"/>
          <w:rFonts w:eastAsia="Arial Unicode MS"/>
          <w:i w:val="0"/>
          <w:szCs w:val="26"/>
        </w:rPr>
        <w:t xml:space="preserve"> restantes 75% (setenta e cinco por cento) das dotações relativas às ações de manutenção. </w:t>
      </w:r>
    </w:p>
    <w:p w:rsidR="00BE7CD5" w:rsidRPr="00FF626A" w:rsidRDefault="00BE7CD5" w:rsidP="00BE7CD5">
      <w:pPr>
        <w:jc w:val="center"/>
        <w:rPr>
          <w:rStyle w:val="nfase"/>
          <w:rFonts w:eastAsia="Arial Unicode MS"/>
          <w:i w:val="0"/>
          <w:sz w:val="26"/>
          <w:szCs w:val="26"/>
        </w:rPr>
      </w:pPr>
    </w:p>
    <w:p w:rsidR="00BE7CD5" w:rsidRPr="009B750B" w:rsidRDefault="00BE7CD5" w:rsidP="00BE7CD5">
      <w:pPr>
        <w:jc w:val="center"/>
        <w:rPr>
          <w:rStyle w:val="nfase"/>
          <w:rFonts w:eastAsia="Arial Unicode MS"/>
          <w:i w:val="0"/>
          <w:szCs w:val="26"/>
        </w:rPr>
      </w:pPr>
      <w:r w:rsidRPr="009B750B">
        <w:rPr>
          <w:rStyle w:val="nfase"/>
          <w:rFonts w:eastAsia="Arial Unicode MS"/>
          <w:i w:val="0"/>
          <w:szCs w:val="26"/>
        </w:rPr>
        <w:t>CAPÍTULO XI</w:t>
      </w:r>
    </w:p>
    <w:p w:rsidR="00BE7CD5" w:rsidRPr="009B750B" w:rsidRDefault="00BE7CD5" w:rsidP="00BE7CD5">
      <w:pPr>
        <w:jc w:val="center"/>
        <w:rPr>
          <w:rStyle w:val="nfase"/>
          <w:rFonts w:eastAsia="Arial Unicode MS"/>
          <w:i w:val="0"/>
          <w:szCs w:val="26"/>
        </w:rPr>
      </w:pPr>
      <w:r w:rsidRPr="009B750B">
        <w:rPr>
          <w:rStyle w:val="nfase"/>
          <w:rFonts w:eastAsia="Arial Unicode MS"/>
          <w:i w:val="0"/>
          <w:szCs w:val="26"/>
        </w:rPr>
        <w:t>DAS DISPOSIÇÕES GERAIS</w:t>
      </w:r>
    </w:p>
    <w:p w:rsidR="00BE7CD5" w:rsidRPr="00FF626A" w:rsidRDefault="00BE7CD5" w:rsidP="00BE7CD5">
      <w:pPr>
        <w:jc w:val="center"/>
        <w:rPr>
          <w:rStyle w:val="nfase"/>
          <w:rFonts w:eastAsia="Arial Unicode MS"/>
          <w:i w:val="0"/>
          <w:sz w:val="26"/>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Art. 35. O Poder Executivo poderá incluir na previsão das receitas recursos à conta de Operações de Crédito Interna e Externa, com a finalidade de manter o equilíbrio orçamentário/financeiro do Estado, observados os preceitos legais aplicáveis à matéria a serem contratadas.</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xml:space="preserve">Parágrafo único. A programação das despesas a serem custeadas com recursos de operações de crédito não poderá exceder o montante das despesas de capital fixadas no orçamento, salvo existência de lei específica.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Art. 36. As despesas consideradas irrelevantes são aquelas que não ultrapassarem o valor máximo da dispensa de licitação na forma do inciso II, artigo 24 da Lei Federal nº 8.666, de 21 de junho de 1993.</w:t>
      </w:r>
    </w:p>
    <w:p w:rsidR="00BE7CD5" w:rsidRPr="009B750B" w:rsidRDefault="00BE7CD5" w:rsidP="00BE7CD5">
      <w:pPr>
        <w:widowControl w:val="0"/>
        <w:ind w:firstLine="567"/>
        <w:jc w:val="both"/>
        <w:rPr>
          <w:rStyle w:val="nfase"/>
          <w:rFonts w:eastAsia="Arial Unicode MS"/>
          <w:i w:val="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xml:space="preserve">Art. 37. A SEPOG publicará concomitantemente com a promulgação da Lei de Orçamento e com base nos limites nela fixados o Quadro de Detalhamento de Despesas - QDD, especificando por Projetos e Atividades e Elementos de Despesas.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Art. 38. Caso seja necessária a limitação do empenho das dotações orçamentárias e da movimentação financeira para atingir as metas fiscais previstas nos anexos, referido no artigo 2º desta Lei, a mesma será feita de forma proporcional ao montante dos recursos alocados para o atendimento de “outras despesas correntes”, “investimentos” e “inversões financeiras” de cada Poder, do Ministério Público do Estado, do Tribunal de Contas e da Defensoria Pública do Estado.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1º. Na hipótese da ocorrência do disposto no caput deste artigo, o Poder Executivo comunicará aos demais Poderes, ao Ministério Público do Estado ao Tribunal de Contas e à Defensoria Pública do Estado o montante que caberá a cada um tornar indisponível para empenho e movimentação financeira.</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 2º. O chefe de cada Poder e Órgão, com base na comunicação de que trata o parágrafo anterior, publicará ato estabelecendo os montantes que cada órgão do respectivo Poder terá como limite de movimentação e empenho. </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Art. 39. Todas as receitas realizadas pelos Órgãos, Fundos e Entidades integrantes do Orçamento Fiscal e da Seguridade Social, inclusive as diretamente arrecadadas, serão devidamente classificadas e contabilizadas no SIAFEM no mês em que ocorrer o respectivo ingresso. </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Art. 40. O Poder Executivo deverá elaborar e publicar, até 30 (trinta) dias após a publicação da Lei Orçamentária de 2016, o cronograma anual de cotas mensais e bimestrais estimadas de desembolso financeiro, por Órgão e Poder, observando, em relação às despesas constantes desse cronograma, a abrangência necessária ao cumprimento das Metas Fiscais prevista. </w:t>
      </w:r>
    </w:p>
    <w:p w:rsidR="009B750B" w:rsidRPr="009B750B" w:rsidRDefault="009B750B"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 1º. O desembolso dos recursos financeiros, correspondentes aos créditos orçamentários e adicionais consignados na Lei Orçamentária Anual aos Poderes Legislativo e Judiciário, ao Ministério Público do Estado, ao Tribunal de Contas e à Defensoria Pública do Estado, será feito até o dia 20 (vinte) de cada mês, sendo assegurado ao Poder Executivo o bloqueio de recursos para garantir o pagamento de débitos junto ao Instituto de Previdência dos Servidores Públicos do Estado de Rondônia - IPERON. </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 2º. Os créditos orçamentários poderão ser descentralizados, exclusivamente em matéria previdenciária, em que um Órgão ou Entidade da Administração Pública Estadual delegue a outro, a execução de ações orçamentárias, constantes do seu programa de trabalho na forma estabelecida em Lei específica. </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Art. 41. São vedados quaisquer procedimentos pelos ordenadores de despesa que viabilizem a execução de despesas sem comprovada e suficiente disponibilidade de dotação orçamentária. </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Parágrafo único. A superintendência de contabilidade registrará os atos e fatos relativos à gestão orçamentário-financeira efetivamente ocorrida, sem prejuízo das responsabilidades e providências derivadas da inobservância do caput deste artigo. </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Art. 42. Para fins de apreciação da proposta orçamentária, do acompanhamento e da fiscalização orçamentária a que se refere o artigo 135, § 1º da Constituição Estadual, será assegurado, à comissão responsável, o acesso irrestrito ao Sistema de Administração Financeira dos Estados e Municípios - SIAFEM, para fins de consulta.</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Art. 43. O Projeto da Lei Orçamentária para o exercício financeiro de 2017 poderá conter dispositivos autorizando os Poderes Executivo, Legislativo e Judiciário, o Ministério Público, o Tribunal de Contas e a Defensoria Pública do Estado a abrir créditos orçamentários até o limite de 20% (vinte por cento) das dotações orçamentárias do órgão, na forma do artigo 43, da Lei Federal nº 4.320, de 17 de março de 1964, preservadas as dotações para execução das despesas decorrentes de Emendas Parlamentares. </w:t>
      </w:r>
    </w:p>
    <w:p w:rsidR="00BE7CD5" w:rsidRPr="00FF626A" w:rsidRDefault="00BE7CD5" w:rsidP="00BE7CD5">
      <w:pPr>
        <w:ind w:firstLine="567"/>
        <w:jc w:val="both"/>
        <w:rPr>
          <w:rStyle w:val="nfase"/>
          <w:rFonts w:eastAsia="Arial Unicode MS"/>
          <w:i w:val="0"/>
          <w:sz w:val="26"/>
          <w:szCs w:val="26"/>
        </w:rPr>
      </w:pPr>
    </w:p>
    <w:p w:rsidR="00BE7CD5" w:rsidRPr="009B750B" w:rsidRDefault="00BE7CD5" w:rsidP="009B750B">
      <w:pPr>
        <w:ind w:firstLine="567"/>
        <w:jc w:val="both"/>
        <w:rPr>
          <w:rStyle w:val="nfase"/>
          <w:rFonts w:eastAsia="Arial Unicode MS"/>
          <w:i w:val="0"/>
          <w:szCs w:val="26"/>
        </w:rPr>
      </w:pPr>
      <w:r w:rsidRPr="009B750B">
        <w:rPr>
          <w:rStyle w:val="nfase"/>
          <w:rFonts w:eastAsia="Arial Unicode MS"/>
          <w:i w:val="0"/>
          <w:szCs w:val="26"/>
        </w:rPr>
        <w:t>§ 1º. A abertura de créditos previstas nos incisos I, II e IV do §1º do artigo 43 da Lei Federal nº 4.320, de 17 de março de 1964, considerando o limite estabelecido no caput deste artigo, deverá ser realizada por decreto do Poder Executivo.</w:t>
      </w: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 2º. A abertura de créditos previstas no inciso III do §1º do artigo 43, da Lei Federal nº 4.320, de 17 de março de 1964, considerando o limite estabelecido no </w:t>
      </w:r>
      <w:r w:rsidRPr="009B750B">
        <w:rPr>
          <w:rStyle w:val="nfase"/>
          <w:rFonts w:eastAsia="Arial Unicode MS"/>
          <w:szCs w:val="26"/>
        </w:rPr>
        <w:t>caput</w:t>
      </w:r>
      <w:r w:rsidRPr="009B750B">
        <w:rPr>
          <w:rStyle w:val="nfase"/>
          <w:rFonts w:eastAsia="Arial Unicode MS"/>
          <w:i w:val="0"/>
          <w:szCs w:val="26"/>
        </w:rPr>
        <w:t xml:space="preserve"> deste artigo, deverá ser realizada por atos próprios do ato do chefe do Poder Executivo, dos Presidentes do Tribunal de Justiça, da Assembleia Legislativa e do Tribunal de Contas do Estado, do Procurador Geral do Ministério Público e do Defensor Geral da Defensoria Pública.</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3º. Não incidirão no limite estabelecido no caput deste artigo, na abertura de crédito previstas no parágrafo segundo os créditos orçamentários consignados para despesas com pessoal e encargos patronais.</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Art. 44. Para fins de acompanhamento e controle, os Órgãos da Administração Pública Estadual Direta e Indireta submeterão os processos referentes ao pagamento de precatórios à apreciação da Procuradoria Geral do Estado, antes do atendimento da requisição judicial, observadas as normas e orientações baixadas por aquela unidade. </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Parágrafo único. Sem prejuízo do disposto no caput deste artigo, o Procurador Geral do Estado poderá incumbir os Órgãos Jurídicos das Autarquias e Fundações Públicas, que lhe são vinculados, do exame dos processos pertinentes aos Precatórios devidos por essas Entidades.</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Art. 45. Se o Projeto de Lei Orçamentária não for aprovado até 31 de dezembro de 2016, até que seja o autógrafo da lei enviado à sanção, fica autorizada a execução da proposta orçamentária originalmente encaminhada à Assembleia Legislativa, à razão de 1/12 (</w:t>
      </w:r>
      <w:proofErr w:type="gramStart"/>
      <w:r w:rsidRPr="009B750B">
        <w:rPr>
          <w:rStyle w:val="nfase"/>
          <w:rFonts w:eastAsia="Arial Unicode MS"/>
          <w:i w:val="0"/>
          <w:szCs w:val="26"/>
        </w:rPr>
        <w:t>um doze avos</w:t>
      </w:r>
      <w:proofErr w:type="gramEnd"/>
      <w:r w:rsidRPr="009B750B">
        <w:rPr>
          <w:rStyle w:val="nfase"/>
          <w:rFonts w:eastAsia="Arial Unicode MS"/>
          <w:i w:val="0"/>
          <w:szCs w:val="26"/>
        </w:rPr>
        <w:t>) por mês, para o atendimento das seguintes despesas:</w:t>
      </w:r>
    </w:p>
    <w:p w:rsidR="00BE7CD5" w:rsidRPr="009B750B" w:rsidRDefault="00BE7CD5" w:rsidP="00BE7CD5">
      <w:pPr>
        <w:ind w:firstLine="567"/>
        <w:jc w:val="both"/>
        <w:rPr>
          <w:rStyle w:val="nfase"/>
          <w:rFonts w:eastAsia="Arial Unicode MS"/>
          <w:i w:val="0"/>
          <w:sz w:val="20"/>
          <w:szCs w:val="26"/>
        </w:rPr>
      </w:pPr>
      <w:r w:rsidRPr="009B750B">
        <w:rPr>
          <w:rStyle w:val="nfase"/>
          <w:rFonts w:eastAsia="Arial Unicode MS"/>
          <w:i w:val="0"/>
          <w:szCs w:val="26"/>
        </w:rPr>
        <w:t xml:space="preserve"> </w:t>
      </w: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 - </w:t>
      </w:r>
      <w:proofErr w:type="gramStart"/>
      <w:r w:rsidRPr="009B750B">
        <w:rPr>
          <w:rStyle w:val="nfase"/>
          <w:rFonts w:eastAsia="Arial Unicode MS"/>
          <w:i w:val="0"/>
          <w:szCs w:val="26"/>
        </w:rPr>
        <w:t>pagamento</w:t>
      </w:r>
      <w:proofErr w:type="gramEnd"/>
      <w:r w:rsidRPr="009B750B">
        <w:rPr>
          <w:rStyle w:val="nfase"/>
          <w:rFonts w:eastAsia="Arial Unicode MS"/>
          <w:i w:val="0"/>
          <w:szCs w:val="26"/>
        </w:rPr>
        <w:t xml:space="preserve"> de pessoal e encargos sociais; </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II - </w:t>
      </w:r>
      <w:proofErr w:type="gramStart"/>
      <w:r w:rsidRPr="009B750B">
        <w:rPr>
          <w:rStyle w:val="nfase"/>
          <w:rFonts w:eastAsia="Arial Unicode MS"/>
          <w:i w:val="0"/>
          <w:szCs w:val="26"/>
        </w:rPr>
        <w:t>pagamento</w:t>
      </w:r>
      <w:proofErr w:type="gramEnd"/>
      <w:r w:rsidRPr="009B750B">
        <w:rPr>
          <w:rStyle w:val="nfase"/>
          <w:rFonts w:eastAsia="Arial Unicode MS"/>
          <w:i w:val="0"/>
          <w:szCs w:val="26"/>
        </w:rPr>
        <w:t xml:space="preserve"> de benefícios previdenciários a cargo do Instituto de Previdência dos Servidores Públicos do Estado de Rondônia - IPERON; </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III - pagamento do principal e serviço da dívida;</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IV - </w:t>
      </w:r>
      <w:proofErr w:type="gramStart"/>
      <w:r w:rsidRPr="009B750B">
        <w:rPr>
          <w:rStyle w:val="nfase"/>
          <w:rFonts w:eastAsia="Arial Unicode MS"/>
          <w:i w:val="0"/>
          <w:szCs w:val="26"/>
        </w:rPr>
        <w:t>transferência</w:t>
      </w:r>
      <w:proofErr w:type="gramEnd"/>
      <w:r w:rsidRPr="009B750B">
        <w:rPr>
          <w:rStyle w:val="nfase"/>
          <w:rFonts w:eastAsia="Arial Unicode MS"/>
          <w:i w:val="0"/>
          <w:szCs w:val="26"/>
        </w:rPr>
        <w:t xml:space="preserve"> constitucionais e legais por repartição de receitas a Municípios; </w:t>
      </w:r>
    </w:p>
    <w:p w:rsidR="00BE7CD5" w:rsidRPr="009B750B" w:rsidRDefault="00BE7CD5" w:rsidP="00BE7CD5">
      <w:pPr>
        <w:ind w:firstLine="567"/>
        <w:jc w:val="both"/>
        <w:rPr>
          <w:rStyle w:val="nfase"/>
          <w:rFonts w:eastAsia="Arial Unicode MS"/>
          <w:i w:val="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V - </w:t>
      </w:r>
      <w:proofErr w:type="gramStart"/>
      <w:r w:rsidRPr="009B750B">
        <w:rPr>
          <w:rStyle w:val="nfase"/>
          <w:rFonts w:eastAsia="Arial Unicode MS"/>
          <w:i w:val="0"/>
          <w:szCs w:val="26"/>
        </w:rPr>
        <w:t>convênios</w:t>
      </w:r>
      <w:proofErr w:type="gramEnd"/>
      <w:r w:rsidRPr="009B750B">
        <w:rPr>
          <w:rStyle w:val="nfase"/>
          <w:rFonts w:eastAsia="Arial Unicode MS"/>
          <w:i w:val="0"/>
          <w:szCs w:val="26"/>
        </w:rPr>
        <w:t xml:space="preserve"> e respectivas contrapartidas do SUS e Salário Educação; e </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xml:space="preserve">VI - contratos de despesas com serviços essenciais. </w:t>
      </w:r>
    </w:p>
    <w:p w:rsidR="00BE7CD5" w:rsidRPr="009B750B" w:rsidRDefault="00BE7CD5" w:rsidP="00BE7CD5">
      <w:pPr>
        <w:widowControl w:val="0"/>
        <w:ind w:firstLine="567"/>
        <w:jc w:val="both"/>
        <w:rPr>
          <w:rStyle w:val="nfase"/>
          <w:rFonts w:eastAsia="Arial Unicode MS"/>
          <w:i w:val="0"/>
          <w:sz w:val="20"/>
          <w:szCs w:val="26"/>
        </w:rPr>
      </w:pPr>
    </w:p>
    <w:p w:rsidR="00BE7CD5" w:rsidRPr="009B750B" w:rsidRDefault="00BE7CD5" w:rsidP="00BE7CD5">
      <w:pPr>
        <w:widowControl w:val="0"/>
        <w:ind w:firstLine="567"/>
        <w:jc w:val="both"/>
        <w:rPr>
          <w:rStyle w:val="nfase"/>
          <w:rFonts w:eastAsia="Arial Unicode MS"/>
          <w:i w:val="0"/>
          <w:szCs w:val="26"/>
        </w:rPr>
      </w:pPr>
      <w:r w:rsidRPr="009B750B">
        <w:rPr>
          <w:rStyle w:val="nfase"/>
          <w:rFonts w:eastAsia="Arial Unicode MS"/>
          <w:i w:val="0"/>
          <w:szCs w:val="26"/>
        </w:rPr>
        <w:t xml:space="preserve">Art. 46. As entidades privadas beneficiadas com recursos públicos a qualquer título submeter-se-ão à fiscalização do Poder concedente com a finalidade de verificar o cumprimento de metas e objetivos para os quais receberam os recursos. </w:t>
      </w:r>
    </w:p>
    <w:p w:rsidR="00BE7CD5" w:rsidRPr="009B750B" w:rsidRDefault="00BE7CD5" w:rsidP="00BE7CD5">
      <w:pPr>
        <w:ind w:firstLine="567"/>
        <w:jc w:val="both"/>
        <w:rPr>
          <w:rStyle w:val="nfase"/>
          <w:rFonts w:eastAsia="Arial Unicode MS"/>
          <w:i w:val="0"/>
          <w:sz w:val="20"/>
          <w:szCs w:val="26"/>
        </w:rPr>
      </w:pPr>
    </w:p>
    <w:p w:rsidR="00BE7CD5" w:rsidRPr="009B750B" w:rsidRDefault="00BE7CD5" w:rsidP="00BE7CD5">
      <w:pPr>
        <w:ind w:firstLine="567"/>
        <w:jc w:val="both"/>
        <w:rPr>
          <w:rStyle w:val="nfase"/>
          <w:rFonts w:eastAsia="Arial Unicode MS"/>
          <w:i w:val="0"/>
          <w:szCs w:val="26"/>
        </w:rPr>
      </w:pPr>
      <w:r w:rsidRPr="009B750B">
        <w:rPr>
          <w:rStyle w:val="nfase"/>
          <w:rFonts w:eastAsia="Arial Unicode MS"/>
          <w:i w:val="0"/>
          <w:szCs w:val="26"/>
        </w:rPr>
        <w:t xml:space="preserve">Art. 47. Esta Lei entra em vigor na data de sua publicação. </w:t>
      </w:r>
    </w:p>
    <w:p w:rsidR="00BE7CD5" w:rsidRPr="009B750B" w:rsidRDefault="00BE7CD5" w:rsidP="00BE7CD5">
      <w:pPr>
        <w:jc w:val="both"/>
        <w:rPr>
          <w:sz w:val="20"/>
          <w:szCs w:val="26"/>
        </w:rPr>
      </w:pPr>
    </w:p>
    <w:p w:rsidR="00BE7CD5" w:rsidRPr="002C5B39" w:rsidRDefault="00BE7CD5" w:rsidP="00BE7CD5">
      <w:pPr>
        <w:ind w:firstLine="567"/>
        <w:jc w:val="both"/>
      </w:pPr>
      <w:r w:rsidRPr="002C5B39">
        <w:t>Palácio do Governo do Estado de Rondônia, em</w:t>
      </w:r>
      <w:r w:rsidR="00FF61F5">
        <w:t xml:space="preserve"> 21 </w:t>
      </w:r>
      <w:r w:rsidRPr="002C5B39">
        <w:t xml:space="preserve">de </w:t>
      </w:r>
      <w:r>
        <w:t>julh</w:t>
      </w:r>
      <w:r w:rsidRPr="002C5B39">
        <w:t xml:space="preserve">o de 2016, 128º da República.  </w:t>
      </w:r>
    </w:p>
    <w:p w:rsidR="00BE7CD5" w:rsidRDefault="00BE7CD5" w:rsidP="00BE7CD5">
      <w:pPr>
        <w:tabs>
          <w:tab w:val="left" w:pos="4365"/>
        </w:tabs>
        <w:jc w:val="center"/>
        <w:rPr>
          <w:b/>
        </w:rPr>
      </w:pPr>
    </w:p>
    <w:p w:rsidR="00BE7CD5" w:rsidRPr="002C5B39" w:rsidRDefault="00BE7CD5" w:rsidP="009B750B">
      <w:pPr>
        <w:tabs>
          <w:tab w:val="left" w:pos="4365"/>
        </w:tabs>
        <w:rPr>
          <w:b/>
        </w:rPr>
      </w:pPr>
    </w:p>
    <w:p w:rsidR="00BE7CD5" w:rsidRPr="002C5B39" w:rsidRDefault="00BE7CD5" w:rsidP="00BE7CD5">
      <w:pPr>
        <w:tabs>
          <w:tab w:val="left" w:pos="4365"/>
        </w:tabs>
        <w:jc w:val="center"/>
        <w:rPr>
          <w:b/>
        </w:rPr>
      </w:pPr>
      <w:r w:rsidRPr="002C5B39">
        <w:rPr>
          <w:b/>
        </w:rPr>
        <w:t>CONFÚCIO AIRES MOURA</w:t>
      </w:r>
    </w:p>
    <w:p w:rsidR="00BE7CD5" w:rsidRDefault="00BE7CD5" w:rsidP="009B750B">
      <w:pPr>
        <w:tabs>
          <w:tab w:val="left" w:pos="4365"/>
        </w:tabs>
        <w:jc w:val="center"/>
      </w:pPr>
      <w:r w:rsidRPr="002C5B39">
        <w:t>Governador</w:t>
      </w:r>
    </w:p>
    <w:p w:rsidR="00FA3B9A" w:rsidRDefault="00FA3B9A" w:rsidP="009B750B">
      <w:pPr>
        <w:tabs>
          <w:tab w:val="left" w:pos="4365"/>
        </w:tabs>
        <w:jc w:val="center"/>
      </w:pPr>
    </w:p>
    <w:p w:rsidR="00FA3B9A" w:rsidRDefault="00FA3B9A" w:rsidP="009B750B">
      <w:pPr>
        <w:tabs>
          <w:tab w:val="left" w:pos="4365"/>
        </w:tabs>
        <w:jc w:val="center"/>
      </w:pPr>
    </w:p>
    <w:p w:rsidR="00FA3B9A" w:rsidRDefault="00FA3B9A" w:rsidP="009B750B">
      <w:pPr>
        <w:tabs>
          <w:tab w:val="left" w:pos="4365"/>
        </w:tabs>
        <w:jc w:val="center"/>
      </w:pPr>
    </w:p>
    <w:p w:rsidR="00FA3B9A" w:rsidRDefault="00FA3B9A" w:rsidP="009B750B">
      <w:pPr>
        <w:tabs>
          <w:tab w:val="left" w:pos="4365"/>
        </w:tabs>
        <w:jc w:val="center"/>
      </w:pPr>
    </w:p>
    <w:p w:rsidR="00FA3B9A" w:rsidRDefault="00FA3B9A" w:rsidP="009B750B">
      <w:pPr>
        <w:tabs>
          <w:tab w:val="left" w:pos="4365"/>
        </w:tabs>
        <w:jc w:val="center"/>
      </w:pPr>
    </w:p>
    <w:p w:rsidR="00FA3B9A" w:rsidRDefault="00FA3B9A" w:rsidP="009B750B">
      <w:pPr>
        <w:tabs>
          <w:tab w:val="left" w:pos="4365"/>
        </w:tabs>
        <w:jc w:val="center"/>
      </w:pPr>
    </w:p>
    <w:p w:rsidR="00FA3B9A" w:rsidRDefault="00FA3B9A" w:rsidP="009B750B">
      <w:pPr>
        <w:tabs>
          <w:tab w:val="left" w:pos="4365"/>
        </w:tabs>
        <w:jc w:val="center"/>
      </w:pPr>
    </w:p>
    <w:p w:rsidR="00FB3897" w:rsidRPr="008415CA" w:rsidRDefault="00FB3897" w:rsidP="00FB3897">
      <w:pPr>
        <w:tabs>
          <w:tab w:val="left" w:pos="5550"/>
        </w:tabs>
        <w:jc w:val="center"/>
        <w:rPr>
          <w:b/>
        </w:rPr>
      </w:pPr>
      <w:r w:rsidRPr="008415CA">
        <w:rPr>
          <w:b/>
        </w:rPr>
        <w:t>METAS FISCAIS</w:t>
      </w:r>
    </w:p>
    <w:p w:rsidR="00FB3897" w:rsidRPr="008415CA" w:rsidRDefault="00FB3897" w:rsidP="00FB3897">
      <w:pPr>
        <w:tabs>
          <w:tab w:val="left" w:pos="5550"/>
        </w:tabs>
        <w:ind w:left="142" w:hanging="142"/>
        <w:jc w:val="center"/>
        <w:rPr>
          <w:b/>
        </w:rPr>
      </w:pPr>
      <w:r w:rsidRPr="008415CA">
        <w:rPr>
          <w:b/>
        </w:rPr>
        <w:t xml:space="preserve">PROJEÇÃO ATUARIAL DO REGIME PRÓPRIO DE PREVIDÊNCIA DOS </w:t>
      </w:r>
    </w:p>
    <w:p w:rsidR="00FB3897" w:rsidRPr="008415CA" w:rsidRDefault="00FB3897" w:rsidP="00FB3897">
      <w:pPr>
        <w:tabs>
          <w:tab w:val="left" w:pos="5550"/>
        </w:tabs>
        <w:ind w:left="142" w:hanging="142"/>
        <w:jc w:val="center"/>
        <w:rPr>
          <w:b/>
        </w:rPr>
      </w:pPr>
      <w:r w:rsidRPr="008415CA">
        <w:rPr>
          <w:b/>
        </w:rPr>
        <w:t>SERVIDORES</w:t>
      </w:r>
    </w:p>
    <w:p w:rsidR="00FB3897" w:rsidRPr="008415CA" w:rsidRDefault="00FB3897" w:rsidP="00FB3897">
      <w:pPr>
        <w:tabs>
          <w:tab w:val="left" w:pos="5550"/>
        </w:tabs>
        <w:jc w:val="center"/>
        <w:rPr>
          <w:b/>
        </w:rPr>
      </w:pPr>
      <w:r w:rsidRPr="008415CA">
        <w:rPr>
          <w:b/>
        </w:rPr>
        <w:t>2017</w:t>
      </w:r>
    </w:p>
    <w:p w:rsidR="00FB3897" w:rsidRPr="007A0883" w:rsidRDefault="002C6255" w:rsidP="00FB3897">
      <w:pPr>
        <w:tabs>
          <w:tab w:val="left" w:pos="5550"/>
        </w:tabs>
        <w:jc w:val="center"/>
        <w:rPr>
          <w:b/>
          <w:sz w:val="16"/>
          <w:szCs w:val="18"/>
        </w:rPr>
      </w:pPr>
      <w:r>
        <w:rPr>
          <w:b/>
        </w:rPr>
        <w:t>(Redação dada pela Lei n. 4.107, de 4/7/2017)</w:t>
      </w:r>
    </w:p>
    <w:tbl>
      <w:tblPr>
        <w:tblW w:w="8645" w:type="dxa"/>
        <w:jc w:val="center"/>
        <w:tblCellMar>
          <w:left w:w="70" w:type="dxa"/>
          <w:right w:w="70" w:type="dxa"/>
        </w:tblCellMar>
        <w:tblLook w:val="04A0" w:firstRow="1" w:lastRow="0" w:firstColumn="1" w:lastColumn="0" w:noHBand="0" w:noVBand="1"/>
      </w:tblPr>
      <w:tblGrid>
        <w:gridCol w:w="1664"/>
        <w:gridCol w:w="1571"/>
        <w:gridCol w:w="1835"/>
        <w:gridCol w:w="1650"/>
        <w:gridCol w:w="1925"/>
      </w:tblGrid>
      <w:tr w:rsidR="00FB3897" w:rsidRPr="008E1263" w:rsidTr="00FB3897">
        <w:trPr>
          <w:trHeight w:val="225"/>
          <w:jc w:val="center"/>
        </w:trPr>
        <w:tc>
          <w:tcPr>
            <w:tcW w:w="8645" w:type="dxa"/>
            <w:gridSpan w:val="5"/>
            <w:tcBorders>
              <w:top w:val="single" w:sz="4" w:space="0" w:color="FFFFFF"/>
              <w:left w:val="single" w:sz="4" w:space="0" w:color="FFFFFF"/>
              <w:bottom w:val="single" w:sz="4" w:space="0" w:color="FFFFFF"/>
              <w:right w:val="nil"/>
            </w:tcBorders>
            <w:shd w:val="clear" w:color="auto" w:fill="auto"/>
            <w:noWrap/>
            <w:vAlign w:val="center"/>
            <w:hideMark/>
          </w:tcPr>
          <w:p w:rsidR="00FB3897" w:rsidRPr="008E1263" w:rsidRDefault="00FB3897" w:rsidP="00FB3897">
            <w:pPr>
              <w:jc w:val="center"/>
              <w:rPr>
                <w:rFonts w:ascii="Arial" w:hAnsi="Arial" w:cs="Arial"/>
                <w:sz w:val="16"/>
                <w:szCs w:val="16"/>
              </w:rPr>
            </w:pPr>
            <w:r>
              <w:rPr>
                <w:rFonts w:ascii="Arial" w:hAnsi="Arial" w:cs="Arial"/>
                <w:sz w:val="16"/>
                <w:szCs w:val="16"/>
              </w:rPr>
              <w:t xml:space="preserve">AMF – Demonstrativo VII </w:t>
            </w:r>
            <w:r w:rsidRPr="008E1263">
              <w:rPr>
                <w:rFonts w:ascii="Arial" w:hAnsi="Arial" w:cs="Arial"/>
                <w:sz w:val="16"/>
                <w:szCs w:val="16"/>
              </w:rPr>
              <w:t xml:space="preserve">- A (LRF, art.4º, </w:t>
            </w:r>
            <w:r>
              <w:rPr>
                <w:rFonts w:ascii="Arial" w:hAnsi="Arial" w:cs="Arial"/>
                <w:sz w:val="16"/>
                <w:szCs w:val="16"/>
              </w:rPr>
              <w:t xml:space="preserve">§ 2º, inciso IV, alínea "a") - </w:t>
            </w:r>
            <w:r w:rsidRPr="008E1263">
              <w:rPr>
                <w:rFonts w:ascii="Arial" w:hAnsi="Arial" w:cs="Arial"/>
                <w:sz w:val="16"/>
                <w:szCs w:val="16"/>
              </w:rPr>
              <w:t>Fundo Previdenciário Capitalizado           R$1,00</w:t>
            </w:r>
          </w:p>
        </w:tc>
      </w:tr>
      <w:tr w:rsidR="00FB3897" w:rsidRPr="008E1263" w:rsidTr="00FB3897">
        <w:trPr>
          <w:trHeight w:val="675"/>
          <w:jc w:val="center"/>
        </w:trPr>
        <w:tc>
          <w:tcPr>
            <w:tcW w:w="1664" w:type="dxa"/>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Exercício</w:t>
            </w:r>
          </w:p>
        </w:tc>
        <w:tc>
          <w:tcPr>
            <w:tcW w:w="1571" w:type="dxa"/>
            <w:tcBorders>
              <w:top w:val="single" w:sz="4" w:space="0" w:color="C0C0C0"/>
              <w:left w:val="nil"/>
              <w:bottom w:val="single" w:sz="4" w:space="0" w:color="808080"/>
              <w:right w:val="single" w:sz="4" w:space="0" w:color="FFFFFF"/>
            </w:tcBorders>
            <w:shd w:val="clear" w:color="000000" w:fill="969696"/>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 xml:space="preserve">Receitas </w:t>
            </w:r>
            <w:r w:rsidRPr="008E1263">
              <w:rPr>
                <w:rFonts w:ascii="Arial" w:hAnsi="Arial" w:cs="Arial"/>
                <w:sz w:val="16"/>
                <w:szCs w:val="16"/>
              </w:rPr>
              <w:br/>
              <w:t>Previdenciárias (a)</w:t>
            </w:r>
          </w:p>
        </w:tc>
        <w:tc>
          <w:tcPr>
            <w:tcW w:w="1835" w:type="dxa"/>
            <w:tcBorders>
              <w:top w:val="single" w:sz="4" w:space="0" w:color="C0C0C0"/>
              <w:left w:val="nil"/>
              <w:bottom w:val="single" w:sz="4" w:space="0" w:color="808080"/>
              <w:right w:val="single" w:sz="4" w:space="0" w:color="FFFFFF"/>
            </w:tcBorders>
            <w:shd w:val="clear" w:color="000000" w:fill="969696"/>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Despesas</w:t>
            </w:r>
            <w:r w:rsidRPr="008E1263">
              <w:rPr>
                <w:rFonts w:ascii="Arial" w:hAnsi="Arial" w:cs="Arial"/>
                <w:sz w:val="16"/>
                <w:szCs w:val="16"/>
              </w:rPr>
              <w:br/>
              <w:t>Previdenciárias (b)</w:t>
            </w:r>
          </w:p>
        </w:tc>
        <w:tc>
          <w:tcPr>
            <w:tcW w:w="1650" w:type="dxa"/>
            <w:tcBorders>
              <w:top w:val="single" w:sz="4" w:space="0" w:color="C0C0C0"/>
              <w:left w:val="nil"/>
              <w:bottom w:val="single" w:sz="4" w:space="0" w:color="808080"/>
              <w:right w:val="single" w:sz="4" w:space="0" w:color="FFFFFF"/>
            </w:tcBorders>
            <w:shd w:val="clear" w:color="000000" w:fill="969696"/>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 xml:space="preserve">Resultado </w:t>
            </w:r>
            <w:r w:rsidRPr="008E1263">
              <w:rPr>
                <w:rFonts w:ascii="Arial" w:hAnsi="Arial" w:cs="Arial"/>
                <w:sz w:val="16"/>
                <w:szCs w:val="16"/>
              </w:rPr>
              <w:br/>
              <w:t xml:space="preserve">Previdenciário           </w:t>
            </w:r>
            <w:proofErr w:type="gramStart"/>
            <w:r w:rsidRPr="008E1263">
              <w:rPr>
                <w:rFonts w:ascii="Arial" w:hAnsi="Arial" w:cs="Arial"/>
                <w:sz w:val="16"/>
                <w:szCs w:val="16"/>
              </w:rPr>
              <w:t xml:space="preserve">   (</w:t>
            </w:r>
            <w:proofErr w:type="gramEnd"/>
            <w:r w:rsidRPr="008E1263">
              <w:rPr>
                <w:rFonts w:ascii="Arial" w:hAnsi="Arial" w:cs="Arial"/>
                <w:sz w:val="16"/>
                <w:szCs w:val="16"/>
              </w:rPr>
              <w:t>c) = (a - b)</w:t>
            </w:r>
          </w:p>
        </w:tc>
        <w:tc>
          <w:tcPr>
            <w:tcW w:w="1925" w:type="dxa"/>
            <w:tcBorders>
              <w:top w:val="single" w:sz="4" w:space="0" w:color="C0C0C0"/>
              <w:left w:val="nil"/>
              <w:bottom w:val="single" w:sz="4" w:space="0" w:color="808080"/>
              <w:right w:val="single" w:sz="4" w:space="0" w:color="808080"/>
            </w:tcBorders>
            <w:shd w:val="clear" w:color="000000" w:fill="969696"/>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Saldo Financeiro do Exercício (d) = (</w:t>
            </w:r>
            <w:proofErr w:type="gramStart"/>
            <w:r w:rsidRPr="008E1263">
              <w:rPr>
                <w:rFonts w:ascii="Arial" w:hAnsi="Arial" w:cs="Arial"/>
                <w:sz w:val="16"/>
                <w:szCs w:val="16"/>
              </w:rPr>
              <w:t>d</w:t>
            </w:r>
            <w:proofErr w:type="gramEnd"/>
            <w:r w:rsidRPr="008E1263">
              <w:rPr>
                <w:rFonts w:ascii="Arial" w:hAnsi="Arial" w:cs="Arial"/>
                <w:sz w:val="16"/>
                <w:szCs w:val="16"/>
              </w:rPr>
              <w:t xml:space="preserve"> Exercício Anterior) + (c)</w:t>
            </w:r>
          </w:p>
        </w:tc>
      </w:tr>
      <w:tr w:rsidR="00FB3897" w:rsidRPr="008E1263" w:rsidTr="00FB3897">
        <w:trPr>
          <w:trHeight w:val="225"/>
          <w:jc w:val="center"/>
        </w:trPr>
        <w:tc>
          <w:tcPr>
            <w:tcW w:w="1664" w:type="dxa"/>
            <w:tcBorders>
              <w:top w:val="nil"/>
              <w:left w:val="nil"/>
              <w:bottom w:val="nil"/>
              <w:right w:val="nil"/>
            </w:tcBorders>
            <w:shd w:val="clear" w:color="auto" w:fill="auto"/>
            <w:vAlign w:val="center"/>
            <w:hideMark/>
          </w:tcPr>
          <w:p w:rsidR="00FB3897" w:rsidRPr="008E1263" w:rsidRDefault="00FB3897" w:rsidP="00FB3897">
            <w:pPr>
              <w:jc w:val="center"/>
              <w:rPr>
                <w:rFonts w:ascii="Arial" w:hAnsi="Arial" w:cs="Arial"/>
                <w:sz w:val="16"/>
                <w:szCs w:val="16"/>
              </w:rPr>
            </w:pPr>
          </w:p>
        </w:tc>
        <w:tc>
          <w:tcPr>
            <w:tcW w:w="1571" w:type="dxa"/>
            <w:tcBorders>
              <w:top w:val="nil"/>
              <w:left w:val="nil"/>
              <w:bottom w:val="nil"/>
              <w:right w:val="nil"/>
            </w:tcBorders>
            <w:shd w:val="clear" w:color="auto" w:fill="auto"/>
            <w:vAlign w:val="center"/>
            <w:hideMark/>
          </w:tcPr>
          <w:p w:rsidR="00FB3897" w:rsidRPr="008E1263" w:rsidRDefault="00FB3897" w:rsidP="00FB3897">
            <w:pPr>
              <w:jc w:val="center"/>
              <w:rPr>
                <w:sz w:val="20"/>
                <w:szCs w:val="20"/>
              </w:rPr>
            </w:pPr>
          </w:p>
        </w:tc>
        <w:tc>
          <w:tcPr>
            <w:tcW w:w="1835" w:type="dxa"/>
            <w:tcBorders>
              <w:top w:val="nil"/>
              <w:left w:val="nil"/>
              <w:bottom w:val="nil"/>
              <w:right w:val="nil"/>
            </w:tcBorders>
            <w:shd w:val="clear" w:color="auto" w:fill="auto"/>
            <w:vAlign w:val="center"/>
            <w:hideMark/>
          </w:tcPr>
          <w:p w:rsidR="00FB3897" w:rsidRPr="008E1263" w:rsidRDefault="00FB3897" w:rsidP="00FB3897">
            <w:pPr>
              <w:jc w:val="center"/>
              <w:rPr>
                <w:sz w:val="20"/>
                <w:szCs w:val="20"/>
              </w:rPr>
            </w:pPr>
          </w:p>
        </w:tc>
        <w:tc>
          <w:tcPr>
            <w:tcW w:w="1650" w:type="dxa"/>
            <w:tcBorders>
              <w:top w:val="nil"/>
              <w:left w:val="nil"/>
              <w:bottom w:val="nil"/>
              <w:right w:val="nil"/>
            </w:tcBorders>
            <w:shd w:val="clear" w:color="auto" w:fill="auto"/>
            <w:vAlign w:val="center"/>
            <w:hideMark/>
          </w:tcPr>
          <w:p w:rsidR="00FB3897" w:rsidRPr="008E1263" w:rsidRDefault="00FB3897" w:rsidP="00FB3897">
            <w:pPr>
              <w:jc w:val="center"/>
              <w:rPr>
                <w:sz w:val="20"/>
                <w:szCs w:val="20"/>
              </w:rPr>
            </w:pPr>
          </w:p>
        </w:tc>
        <w:tc>
          <w:tcPr>
            <w:tcW w:w="1925" w:type="dxa"/>
            <w:tcBorders>
              <w:top w:val="nil"/>
              <w:left w:val="nil"/>
              <w:bottom w:val="nil"/>
              <w:right w:val="nil"/>
            </w:tcBorders>
            <w:shd w:val="clear" w:color="auto" w:fill="auto"/>
            <w:noWrap/>
            <w:vAlign w:val="center"/>
            <w:hideMark/>
          </w:tcPr>
          <w:p w:rsidR="00FB3897" w:rsidRPr="008E1263" w:rsidRDefault="00FB3897" w:rsidP="00FB3897">
            <w:pPr>
              <w:jc w:val="center"/>
              <w:rPr>
                <w:sz w:val="20"/>
                <w:szCs w:val="20"/>
              </w:rPr>
            </w:pP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2015</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169.720.899,06</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532.602,92</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169.188.296,14</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506.842.726,51</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2016</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150.440.874,35</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16.551.208,90</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133.889.665,45</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640.732.391,96</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2017</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172.172.300,70</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19.454.280,96</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152.718.019,74</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793.450.411,70</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2018</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207.224.148,41</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24.121.561,82</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183.102.586,59</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976.552.998,29</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2019</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239.270.787,95</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28.617.512,85</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210.653.275,10</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1.187.206.273,39</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2020</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276.782.141,42</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33.726.393,23</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243.055.748,19</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1.430.262.021,58</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2021</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303.281.360,53</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39.309.111,57</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263.972.248,96</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1.694.234.270,54</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2022</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330.668.313,61</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44.866.039,71</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285.802.273,90</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1.980.036.544,44</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2023</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361.016.131,09</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50.851.398,05</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310.164.733,04</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2.290.201.277,48</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2024</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393.146.870,10</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57.821.005,60</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335.325.864,50</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2.625.527.141,98</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2025</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426.914.273,12</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64.801.103,59</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362.113.169,53</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2.987.640.311,51</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2026</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461.955.538,64</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72.482.178,59</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389.473.360,05</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3.377.113.671,56</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2027</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498.805.217,31</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80.573.106,05</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418.232.111,26</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3.795.345.782,82</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2028</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536.051.193,68</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89.431.550,53</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446.619.643,15</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4.241.965.425,97</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2029</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574.426.245,91</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98.705.742,41</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475.720.503,50</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4.717.685.929,47</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2030</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614.560.251,71</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108.854.032,25</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505.706.219,46</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5.223.392.148,93</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2031</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656.368.892,21</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121.126.311,37</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535.242.580,84</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5.758.634.729,77</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2032</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700.187.452,22</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135.707.762,51</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564.479.689,71</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6.323.114.419,48</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2033</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744.149.206,65</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149.379.085,40</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594.770.121,25</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6.917.884.540,73</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2034</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789.616.826,61</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164.068.089,20</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625.548.737,41</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7.543.433.278,14</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2035</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837.216.868,56</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182.176.861,52</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655.040.007,04</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8.198.473.285,18</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2036</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885.837.505,53</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200.400.207,89</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685.437.297,64</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8.883.910.582,82</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2037</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939.675.937,49</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222.139.960,57</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717.535.976,92</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9.601.446.559,74</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2038</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991.880.398,43</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244.218.458,13</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747.661.940,30</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10.349.108.500,04</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2039</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1.046.149.543,52</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271.890.528,41</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774.259.015,11</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11.123.367.515,15</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2040</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1.101.210.252,08</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298.608.782,14</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802.601.469,94</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11.925.968.985,09</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2041</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1.158.670.274,50</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330.958.365,63</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827.711.908,87</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12.753.680.893,96</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2042</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1.218.969.272,04</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367.651.614,15</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851.317.657,89</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13.604.998.551,85</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2043</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1.278.848.973,13</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404.166.422,06</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874.682.551,07</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14.479.681.102,92</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2044</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1.339.571.485,24</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444.630.823,19</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894.940.662,05</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15.374.621.764,97</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2045</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1.401.420.937,87</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486.428.006,56</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914.992.931,31</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16.289.614.696,28</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2046</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1.464.402.024,71</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531.398.281,45</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933.003.743,26</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17.222.618.439,54</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2047</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1.533.818.243,02</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592.684.067,60</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941.134.175,42</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18.163.752.614,96</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2048</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1.595.279.948,51</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638.079.107,55</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957.200.840,96</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19.120.953.455,92</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2049</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1.657.108.926,36</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681.444.220,16</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975.664.706,20</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20.096.618.162,12</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2050</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1.720.202.908,57</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733.005.682,32</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987.197.226,25</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21.083.815.388,37</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2051</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1.783.300.569,41</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789.625.776,19</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993.674.793,22</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22.077.490.181,59</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2052</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1.846.420.251,30</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845.171.192,06</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1.001.249.059,24</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23.078.739.240,83</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2053</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1.909.321.123,98</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894.085.769,41</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1.015.235.354,57</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24.093.974.595,40</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2054</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1.972.912.754,30</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935.506.977,15</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1.037.405.777,15</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25.131.380.372,55</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2055</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2.037.839.407,27</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973.383.497,81</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1.064.455.909,46</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26.195.836.282,01</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2056</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2.104.152.375,60</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1.010.327.758,64</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1.093.824.616,96</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27.289.660.898,97</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2057</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2.172.161.088,48</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1.043.727.966,00</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1.128.433.122,48</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28.418.094.021,45</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2058</w:t>
            </w:r>
          </w:p>
        </w:tc>
        <w:tc>
          <w:tcPr>
            <w:tcW w:w="1571" w:type="dxa"/>
            <w:tcBorders>
              <w:top w:val="nil"/>
              <w:left w:val="nil"/>
              <w:bottom w:val="nil"/>
              <w:right w:val="nil"/>
            </w:tcBorders>
            <w:shd w:val="clear" w:color="auto" w:fill="auto"/>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2.241.917.584,51</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1.073.564.912,50</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1.168.352.672,01</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29.586.446.693,46</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2059</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2.314.209.111,61</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1.102.111.918,55</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1.212.097.193,06</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30.798.543.886,52</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2060</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2.389.008.339,10</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1.128.352.171,88</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1.260.656.167,22</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32.059.200.053,74</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2061</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2.466.663.334,53</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1.154.403.590,04</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1.312.259.744,49</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33.371.459.798,23</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2062</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2.547.223.855,46</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1.178.645.418,54</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1.368.578.436,92</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34.740.038.235,15</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2063</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2.630.932.209,53</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1.199.580.959,60</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1.431.351.249,93</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36.171.389.485,08</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2064</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2.718.679.194,28</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1.224.142.757,84</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1.494.536.436,44</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37.665.925.921,52</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2065</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2.809.668.795,17</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1.246.090.904,91</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1.563.577.890,26</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39.229.503.811,78</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2066</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2.904.781.417,64</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1.267.111.568,07</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1.637.669.849,57</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40.867.173.661,35</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2067</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3.004.177.218,53</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1.287.728.369,71</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1.716.448.848,82</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42.583.622.510,17</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2068</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3.108.039.411,41</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1.303.790.058,80</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1.804.249.352,61</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44.387.871.862,78</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2069</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3.217.160.962,56</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1.316.048.830,56</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1.901.112.132,00</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46.288.983.994,78</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2070</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3.332.172.084,02</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1.327.618.430,92</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2.004.553.653,10</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48.293.537.647,88</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2071</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3.453.361.873,95</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1.340.990.644,72</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2.112.371.229,23</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50.405.908.877,11</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2072</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3.580.643.572,67</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1.351.818.621,90</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2.228.824.950,77</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52.634.733.827,88</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2073</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3.714.946.585,26</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1.362.236.623,15</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2.352.709.962,11</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54.987.443.789,99</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2074</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3.856.517.146,06</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1.370.525.294,92</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2.485.991.851,14</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57.473.435.641,13</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2075</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4.006.034.938,27</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1.377.441.435,58</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2.628.593.502,69</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60.102.029.143,82</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2076</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4.163.905.339,54</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1.382.616.885,83</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2.781.288.453,71</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62.883.317.597,53</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2077</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4.330.803.846,17</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1.386.942.392,95</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2.943.861.453,22</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65.827.179.050,75</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2078</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4.507.462.531,91</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1.390.636.902,05</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3.116.825.629,86</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68.944.004.680,61</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2079</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4.694.627.267,49</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1.398.461.891,90</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3.296.165.375,59</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72.240.170.056,20</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2080</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4.892.037.706,56</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1.401.787.852,42</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3.490.249.854,14</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75.730.419.910,34</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2081</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5.101.404.189,04</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1.405.095.306,79</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3.696.308.882,25</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79.426.728.792,59</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2082</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5.323.091.057,96</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1.408.977.069,44</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3.914.113.988,52</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83.340.842.781,11</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2083</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5.558.098.733,96</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1.420.267.182,69</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4.137.831.551,27</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87.478.674.332,38</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2084</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5.805.708.975,06</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1.425.867.843,04</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4.379.841.132,02</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91.858.515.464,40</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2085</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6.068.244.716,32</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1.433.280.076,31</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4.634.964.640,01</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96.493.480.104,41</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2086</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6.345.863.344,23</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1.437.501.866,89</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4.908.361.477,34</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101.401.841.581,75</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2087</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6.640.490.691,99</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1.449.469.996,16</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5.191.020.695,83</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106.592.862.277,58</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2088</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6.951.263.382,42</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1.456.390.894,24</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5.494.872.488,18</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112.087.734.765,76</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2089</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7.280.527.752,73</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1.460.396.360,13</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5.820.131.392,60</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117.907.866.158,36</w:t>
            </w:r>
          </w:p>
        </w:tc>
      </w:tr>
      <w:tr w:rsidR="00FB3897" w:rsidRPr="008E1263" w:rsidTr="00FB3897">
        <w:trPr>
          <w:trHeight w:val="225"/>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2090</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7.629.518.194,38</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1.462.345.820,98</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6.167.172.373,40</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124.075.038.531,76</w:t>
            </w:r>
          </w:p>
        </w:tc>
      </w:tr>
      <w:tr w:rsidR="00FB3897" w:rsidRPr="008E1263" w:rsidTr="00FB3897">
        <w:trPr>
          <w:trHeight w:val="225"/>
          <w:jc w:val="center"/>
        </w:trPr>
        <w:tc>
          <w:tcPr>
            <w:tcW w:w="166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2091</w:t>
            </w:r>
          </w:p>
        </w:tc>
        <w:tc>
          <w:tcPr>
            <w:tcW w:w="1571"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7.999.696.963,46</w:t>
            </w:r>
          </w:p>
        </w:tc>
        <w:tc>
          <w:tcPr>
            <w:tcW w:w="183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1.468.445.511,10</w:t>
            </w:r>
          </w:p>
        </w:tc>
        <w:tc>
          <w:tcPr>
            <w:tcW w:w="165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6.531.251.452,36</w:t>
            </w:r>
          </w:p>
        </w:tc>
        <w:tc>
          <w:tcPr>
            <w:tcW w:w="192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130.606.289.984,12</w:t>
            </w:r>
          </w:p>
        </w:tc>
      </w:tr>
      <w:tr w:rsidR="00FB3897" w:rsidRPr="008E1263" w:rsidTr="00FB3897">
        <w:trPr>
          <w:trHeight w:val="240"/>
          <w:jc w:val="center"/>
        </w:trPr>
        <w:tc>
          <w:tcPr>
            <w:tcW w:w="166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2092</w:t>
            </w:r>
          </w:p>
        </w:tc>
        <w:tc>
          <w:tcPr>
            <w:tcW w:w="1571"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8.391.441.447,72</w:t>
            </w:r>
          </w:p>
        </w:tc>
        <w:tc>
          <w:tcPr>
            <w:tcW w:w="183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1.474.332.364,77</w:t>
            </w:r>
          </w:p>
        </w:tc>
        <w:tc>
          <w:tcPr>
            <w:tcW w:w="165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6.917.109.082,95</w:t>
            </w:r>
          </w:p>
        </w:tc>
        <w:tc>
          <w:tcPr>
            <w:tcW w:w="192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137.523.399.067,07</w:t>
            </w:r>
          </w:p>
        </w:tc>
      </w:tr>
      <w:tr w:rsidR="00FB3897" w:rsidRPr="008E1263" w:rsidTr="00FB3897">
        <w:trPr>
          <w:trHeight w:val="435"/>
          <w:jc w:val="center"/>
        </w:trPr>
        <w:tc>
          <w:tcPr>
            <w:tcW w:w="8645" w:type="dxa"/>
            <w:gridSpan w:val="5"/>
            <w:tcBorders>
              <w:top w:val="nil"/>
              <w:left w:val="nil"/>
              <w:bottom w:val="nil"/>
              <w:right w:val="nil"/>
            </w:tcBorders>
            <w:shd w:val="clear" w:color="000000" w:fill="FFFFFF"/>
            <w:vAlign w:val="center"/>
            <w:hideMark/>
          </w:tcPr>
          <w:p w:rsidR="00FB3897" w:rsidRPr="00EF3C61" w:rsidRDefault="00FB3897" w:rsidP="00FB3897">
            <w:pPr>
              <w:rPr>
                <w:rFonts w:ascii="Calibri,Bold" w:eastAsia="Calibri" w:hAnsi="Calibri,Bold" w:cs="Calibri,Bold"/>
                <w:bCs/>
                <w:sz w:val="12"/>
                <w:szCs w:val="12"/>
              </w:rPr>
            </w:pPr>
            <w:proofErr w:type="spellStart"/>
            <w:proofErr w:type="gramStart"/>
            <w:r w:rsidRPr="00185114">
              <w:rPr>
                <w:rFonts w:ascii="Calibri,Bold" w:eastAsia="Calibri" w:hAnsi="Calibri,Bold" w:cs="Calibri,Bold"/>
                <w:bCs/>
                <w:sz w:val="12"/>
                <w:szCs w:val="12"/>
              </w:rPr>
              <w:t>Fonte:</w:t>
            </w:r>
            <w:r w:rsidRPr="00EF3C61">
              <w:rPr>
                <w:rFonts w:ascii="Calibri,Bold" w:eastAsia="Calibri" w:hAnsi="Calibri,Bold" w:cs="Calibri,Bold"/>
                <w:bCs/>
                <w:sz w:val="12"/>
                <w:szCs w:val="12"/>
              </w:rPr>
              <w:t>Relatório</w:t>
            </w:r>
            <w:proofErr w:type="spellEnd"/>
            <w:proofErr w:type="gramEnd"/>
            <w:r w:rsidRPr="00EF3C61">
              <w:rPr>
                <w:rFonts w:ascii="Calibri,Bold" w:eastAsia="Calibri" w:hAnsi="Calibri,Bold" w:cs="Calibri,Bold"/>
                <w:bCs/>
                <w:sz w:val="12"/>
                <w:szCs w:val="12"/>
              </w:rPr>
              <w:t xml:space="preserve"> de Avaliação Atuarial correspondente à data-base de 31/12/2015 </w:t>
            </w:r>
          </w:p>
          <w:p w:rsidR="00FB3897" w:rsidRPr="00EF3C61" w:rsidRDefault="00FB3897" w:rsidP="00FB3897">
            <w:pPr>
              <w:rPr>
                <w:rFonts w:ascii="Calibri,Bold" w:eastAsia="Calibri" w:hAnsi="Calibri,Bold" w:cs="Calibri,Bold"/>
                <w:bCs/>
                <w:sz w:val="12"/>
                <w:szCs w:val="12"/>
              </w:rPr>
            </w:pPr>
            <w:r w:rsidRPr="00EF3C61">
              <w:rPr>
                <w:rFonts w:ascii="Calibri,Bold" w:eastAsia="Calibri" w:hAnsi="Calibri,Bold" w:cs="Calibri,Bold"/>
                <w:bCs/>
                <w:sz w:val="12"/>
                <w:szCs w:val="12"/>
              </w:rPr>
              <w:t>*</w:t>
            </w:r>
            <w:r w:rsidRPr="00185114">
              <w:rPr>
                <w:rFonts w:ascii="Calibri,Bold" w:eastAsia="Calibri" w:hAnsi="Calibri,Bold" w:cs="Calibri,Bold"/>
                <w:bCs/>
                <w:sz w:val="12"/>
                <w:szCs w:val="12"/>
              </w:rPr>
              <w:t>Nota</w:t>
            </w:r>
            <w:r w:rsidRPr="00EF3C61">
              <w:rPr>
                <w:rFonts w:ascii="Calibri,Bold" w:eastAsia="Calibri" w:hAnsi="Calibri,Bold" w:cs="Calibri,Bold"/>
                <w:bCs/>
                <w:sz w:val="12"/>
                <w:szCs w:val="12"/>
              </w:rPr>
              <w:t xml:space="preserve">: período correspondente ao realizado no exercício de 2015, elaborado em abril no exercício </w:t>
            </w:r>
            <w:r>
              <w:rPr>
                <w:rFonts w:ascii="Calibri,Bold" w:eastAsia="Calibri" w:hAnsi="Calibri,Bold" w:cs="Calibri,Bold"/>
                <w:bCs/>
                <w:sz w:val="12"/>
                <w:szCs w:val="12"/>
              </w:rPr>
              <w:t>de 2016, para LDO/2017;</w:t>
            </w:r>
          </w:p>
          <w:p w:rsidR="00FB3897" w:rsidRDefault="00FB3897" w:rsidP="00FB3897">
            <w:pPr>
              <w:rPr>
                <w:rFonts w:ascii="Calibri,Bold" w:eastAsia="Calibri" w:hAnsi="Calibri,Bold" w:cs="Calibri,Bold"/>
                <w:bCs/>
                <w:sz w:val="12"/>
                <w:szCs w:val="12"/>
              </w:rPr>
            </w:pPr>
            <w:r w:rsidRPr="00185114">
              <w:rPr>
                <w:rFonts w:ascii="Calibri,Bold" w:eastAsia="Calibri" w:hAnsi="Calibri,Bold" w:cs="Calibri,Bold"/>
                <w:bCs/>
                <w:sz w:val="12"/>
                <w:szCs w:val="12"/>
              </w:rPr>
              <w:t xml:space="preserve">         (1)</w:t>
            </w:r>
            <w:r w:rsidRPr="00EF3C61">
              <w:rPr>
                <w:rFonts w:ascii="Calibri,Bold" w:eastAsia="Calibri" w:hAnsi="Calibri,Bold" w:cs="Calibri,Bold"/>
                <w:bCs/>
                <w:sz w:val="12"/>
                <w:szCs w:val="12"/>
              </w:rPr>
              <w:t xml:space="preserve">  </w:t>
            </w:r>
            <w:proofErr w:type="gramStart"/>
            <w:r w:rsidRPr="00EF3C61">
              <w:rPr>
                <w:rFonts w:ascii="Calibri,Bold" w:eastAsia="Calibri" w:hAnsi="Calibri,Bold" w:cs="Calibri,Bold"/>
                <w:bCs/>
                <w:sz w:val="12"/>
                <w:szCs w:val="12"/>
              </w:rPr>
              <w:t>estudos realizado</w:t>
            </w:r>
            <w:proofErr w:type="gramEnd"/>
            <w:r w:rsidRPr="00EF3C61">
              <w:rPr>
                <w:rFonts w:ascii="Calibri,Bold" w:eastAsia="Calibri" w:hAnsi="Calibri,Bold" w:cs="Calibri,Bold"/>
                <w:bCs/>
                <w:sz w:val="12"/>
                <w:szCs w:val="12"/>
              </w:rPr>
              <w:t xml:space="preserve"> pela Caixa econômica e disponibilizados </w:t>
            </w:r>
            <w:r>
              <w:rPr>
                <w:rFonts w:ascii="Calibri,Bold" w:eastAsia="Calibri" w:hAnsi="Calibri,Bold" w:cs="Calibri,Bold"/>
                <w:bCs/>
                <w:sz w:val="12"/>
                <w:szCs w:val="12"/>
              </w:rPr>
              <w:t>pela SEFIN</w:t>
            </w:r>
            <w:r w:rsidRPr="00EF3C61">
              <w:rPr>
                <w:rFonts w:ascii="Calibri,Bold" w:eastAsia="Calibri" w:hAnsi="Calibri,Bold" w:cs="Calibri,Bold"/>
                <w:bCs/>
                <w:sz w:val="12"/>
                <w:szCs w:val="12"/>
              </w:rPr>
              <w:t xml:space="preserve"> a esta secretária </w:t>
            </w:r>
            <w:r>
              <w:rPr>
                <w:rFonts w:ascii="Calibri,Bold" w:eastAsia="Calibri" w:hAnsi="Calibri,Bold" w:cs="Calibri,Bold"/>
                <w:bCs/>
                <w:sz w:val="12"/>
                <w:szCs w:val="12"/>
              </w:rPr>
              <w:t>em abril de 2016;</w:t>
            </w:r>
          </w:p>
          <w:p w:rsidR="00FB3897" w:rsidRPr="00EF3C61" w:rsidRDefault="00FB3897" w:rsidP="00FB3897">
            <w:pPr>
              <w:ind w:firstLine="284"/>
              <w:rPr>
                <w:rFonts w:ascii="Calibri,Bold" w:eastAsia="Calibri" w:hAnsi="Calibri,Bold" w:cs="Calibri,Bold"/>
                <w:bCs/>
                <w:sz w:val="12"/>
                <w:szCs w:val="12"/>
              </w:rPr>
            </w:pPr>
            <w:proofErr w:type="gramStart"/>
            <w:r w:rsidRPr="00185114">
              <w:rPr>
                <w:rFonts w:ascii="Calibri,Bold" w:eastAsia="Calibri" w:hAnsi="Calibri,Bold" w:cs="Calibri,Bold"/>
                <w:bCs/>
                <w:sz w:val="12"/>
                <w:szCs w:val="12"/>
              </w:rPr>
              <w:t>(2)</w:t>
            </w:r>
            <w:r>
              <w:rPr>
                <w:rFonts w:ascii="Calibri,Bold" w:eastAsia="Calibri" w:hAnsi="Calibri,Bold" w:cs="Calibri,Bold"/>
                <w:bCs/>
                <w:sz w:val="12"/>
                <w:szCs w:val="12"/>
              </w:rPr>
              <w:t xml:space="preserve"> </w:t>
            </w:r>
            <w:r w:rsidRPr="00185114">
              <w:rPr>
                <w:rFonts w:ascii="Calibri,Bold" w:eastAsia="Calibri" w:hAnsi="Calibri,Bold" w:cs="Calibri,Bold"/>
                <w:bCs/>
                <w:sz w:val="12"/>
                <w:szCs w:val="12"/>
              </w:rPr>
              <w:t>Apresenta</w:t>
            </w:r>
            <w:proofErr w:type="gramEnd"/>
            <w:r w:rsidRPr="00185114">
              <w:rPr>
                <w:rFonts w:ascii="Calibri,Bold" w:eastAsia="Calibri" w:hAnsi="Calibri,Bold" w:cs="Calibri,Bold"/>
                <w:bCs/>
                <w:sz w:val="12"/>
                <w:szCs w:val="12"/>
              </w:rPr>
              <w:t xml:space="preserve"> a projeção atuarial do Regime Geral de Previdência Social</w:t>
            </w:r>
            <w:r>
              <w:rPr>
                <w:rFonts w:ascii="Calibri,Bold" w:eastAsia="Calibri" w:hAnsi="Calibri,Bold" w:cs="Calibri,Bold"/>
                <w:bCs/>
                <w:sz w:val="12"/>
                <w:szCs w:val="12"/>
              </w:rPr>
              <w:t xml:space="preserve">, </w:t>
            </w:r>
            <w:r w:rsidRPr="00D23C19">
              <w:rPr>
                <w:rFonts w:ascii="Calibri,Bold" w:eastAsia="Calibri" w:hAnsi="Calibri,Bold" w:cs="Calibri,Bold"/>
                <w:bCs/>
                <w:sz w:val="12"/>
                <w:szCs w:val="12"/>
              </w:rPr>
              <w:t>tendo como ano inicial o ano anterior ao da publicação desse demonstrativo</w:t>
            </w:r>
            <w:r>
              <w:rPr>
                <w:rFonts w:ascii="Calibri,Bold" w:eastAsia="Calibri" w:hAnsi="Calibri,Bold" w:cs="Calibri,Bold"/>
                <w:bCs/>
                <w:sz w:val="12"/>
                <w:szCs w:val="12"/>
              </w:rPr>
              <w:t>.</w:t>
            </w:r>
          </w:p>
          <w:p w:rsidR="00FB3897" w:rsidRPr="00185114" w:rsidRDefault="00FB3897" w:rsidP="00FB3897">
            <w:pPr>
              <w:rPr>
                <w:rFonts w:ascii="Calibri,Bold" w:eastAsia="Calibri" w:hAnsi="Calibri,Bold" w:cs="Calibri,Bold"/>
                <w:bCs/>
                <w:sz w:val="12"/>
                <w:szCs w:val="12"/>
              </w:rPr>
            </w:pPr>
            <w:r w:rsidRPr="00185114">
              <w:rPr>
                <w:rFonts w:ascii="Calibri,Bold" w:eastAsia="Calibri" w:hAnsi="Calibri,Bold" w:cs="Calibri,Bold"/>
                <w:bCs/>
                <w:sz w:val="12"/>
                <w:szCs w:val="12"/>
              </w:rPr>
              <w:t xml:space="preserve">  </w:t>
            </w:r>
          </w:p>
          <w:p w:rsidR="00FB3897" w:rsidRDefault="00FB3897" w:rsidP="00FB3897">
            <w:pPr>
              <w:jc w:val="center"/>
              <w:rPr>
                <w:b/>
                <w:szCs w:val="18"/>
              </w:rPr>
            </w:pPr>
          </w:p>
          <w:p w:rsidR="00FB3897" w:rsidRPr="00185114" w:rsidRDefault="00FB3897" w:rsidP="00FB3897">
            <w:pPr>
              <w:jc w:val="center"/>
              <w:rPr>
                <w:rFonts w:ascii="Calibri,Bold" w:eastAsia="Calibri" w:hAnsi="Calibri,Bold" w:cs="Calibri,Bold"/>
                <w:bCs/>
                <w:sz w:val="12"/>
                <w:szCs w:val="12"/>
              </w:rPr>
            </w:pPr>
            <w:r w:rsidRPr="00FF5A84">
              <w:rPr>
                <w:b/>
                <w:szCs w:val="18"/>
              </w:rPr>
              <w:t>ANEXO II</w:t>
            </w:r>
          </w:p>
        </w:tc>
      </w:tr>
    </w:tbl>
    <w:p w:rsidR="00FB3897" w:rsidRPr="00F62B9D" w:rsidRDefault="00FB3897" w:rsidP="00FB3897">
      <w:pPr>
        <w:tabs>
          <w:tab w:val="left" w:pos="5550"/>
        </w:tabs>
        <w:ind w:left="1428" w:hanging="1428"/>
        <w:jc w:val="center"/>
        <w:rPr>
          <w:b/>
          <w:szCs w:val="18"/>
        </w:rPr>
      </w:pPr>
      <w:r w:rsidRPr="00F62B9D">
        <w:rPr>
          <w:b/>
          <w:szCs w:val="18"/>
        </w:rPr>
        <w:t>METAS FISCAIS</w:t>
      </w:r>
    </w:p>
    <w:p w:rsidR="00FB3897" w:rsidRDefault="00FB3897" w:rsidP="00FB3897">
      <w:pPr>
        <w:tabs>
          <w:tab w:val="left" w:pos="5550"/>
        </w:tabs>
        <w:ind w:left="1428" w:hanging="1428"/>
        <w:jc w:val="center"/>
        <w:rPr>
          <w:b/>
          <w:szCs w:val="18"/>
        </w:rPr>
      </w:pPr>
      <w:r w:rsidRPr="00F62B9D">
        <w:rPr>
          <w:b/>
          <w:szCs w:val="18"/>
        </w:rPr>
        <w:t xml:space="preserve">PROJEÇÃO ATUARIAL DO REGIME PRÓPRIO DE PREVIDÊNCIA DOS </w:t>
      </w:r>
    </w:p>
    <w:p w:rsidR="00FB3897" w:rsidRPr="00F62B9D" w:rsidRDefault="00FB3897" w:rsidP="00FB3897">
      <w:pPr>
        <w:tabs>
          <w:tab w:val="left" w:pos="5550"/>
        </w:tabs>
        <w:ind w:left="1428" w:hanging="1428"/>
        <w:jc w:val="center"/>
        <w:rPr>
          <w:b/>
          <w:szCs w:val="18"/>
        </w:rPr>
      </w:pPr>
      <w:r w:rsidRPr="00F62B9D">
        <w:rPr>
          <w:b/>
          <w:szCs w:val="18"/>
        </w:rPr>
        <w:t>SERVIDORES</w:t>
      </w:r>
    </w:p>
    <w:p w:rsidR="00FB3897" w:rsidRDefault="00FB3897" w:rsidP="00FB3897">
      <w:pPr>
        <w:tabs>
          <w:tab w:val="left" w:pos="5550"/>
        </w:tabs>
        <w:ind w:left="1428" w:hanging="1428"/>
        <w:jc w:val="center"/>
        <w:rPr>
          <w:b/>
          <w:szCs w:val="18"/>
        </w:rPr>
      </w:pPr>
      <w:r>
        <w:rPr>
          <w:b/>
          <w:szCs w:val="18"/>
        </w:rPr>
        <w:t>2017</w:t>
      </w:r>
    </w:p>
    <w:p w:rsidR="00FB3897" w:rsidRPr="00606E4F" w:rsidRDefault="00A236D4" w:rsidP="00FB3897">
      <w:pPr>
        <w:tabs>
          <w:tab w:val="left" w:pos="5550"/>
        </w:tabs>
        <w:ind w:left="1428" w:hanging="1428"/>
        <w:jc w:val="center"/>
        <w:rPr>
          <w:b/>
          <w:sz w:val="16"/>
          <w:szCs w:val="16"/>
        </w:rPr>
      </w:pPr>
      <w:r>
        <w:rPr>
          <w:b/>
        </w:rPr>
        <w:t>(Redação dada pela Lei n. 4.107, de 4/7/2017)</w:t>
      </w:r>
    </w:p>
    <w:tbl>
      <w:tblPr>
        <w:tblW w:w="8645" w:type="dxa"/>
        <w:jc w:val="center"/>
        <w:tblCellMar>
          <w:left w:w="70" w:type="dxa"/>
          <w:right w:w="70" w:type="dxa"/>
        </w:tblCellMar>
        <w:tblLook w:val="04A0" w:firstRow="1" w:lastRow="0" w:firstColumn="1" w:lastColumn="0" w:noHBand="0" w:noVBand="1"/>
      </w:tblPr>
      <w:tblGrid>
        <w:gridCol w:w="1437"/>
        <w:gridCol w:w="1740"/>
        <w:gridCol w:w="1789"/>
        <w:gridCol w:w="1714"/>
        <w:gridCol w:w="1965"/>
      </w:tblGrid>
      <w:tr w:rsidR="00FB3897" w:rsidRPr="008E1263" w:rsidTr="00FB3897">
        <w:trPr>
          <w:trHeight w:val="225"/>
          <w:jc w:val="center"/>
        </w:trPr>
        <w:tc>
          <w:tcPr>
            <w:tcW w:w="8645" w:type="dxa"/>
            <w:gridSpan w:val="5"/>
            <w:tcBorders>
              <w:top w:val="dotted" w:sz="4" w:space="0" w:color="FFFFFF"/>
              <w:left w:val="dotted" w:sz="4" w:space="0" w:color="FFFFFF"/>
              <w:bottom w:val="dotted" w:sz="4" w:space="0" w:color="FFFFFF"/>
              <w:right w:val="dotted" w:sz="4" w:space="0" w:color="FFFFFF"/>
            </w:tcBorders>
            <w:shd w:val="clear" w:color="auto" w:fill="auto"/>
            <w:noWrap/>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 xml:space="preserve">AMF – Demonstrativo </w:t>
            </w:r>
            <w:proofErr w:type="gramStart"/>
            <w:r w:rsidRPr="008E1263">
              <w:rPr>
                <w:rFonts w:ascii="Arial" w:hAnsi="Arial" w:cs="Arial"/>
                <w:sz w:val="16"/>
                <w:szCs w:val="16"/>
              </w:rPr>
              <w:t>VII  -</w:t>
            </w:r>
            <w:proofErr w:type="gramEnd"/>
            <w:r w:rsidRPr="008E1263">
              <w:rPr>
                <w:rFonts w:ascii="Arial" w:hAnsi="Arial" w:cs="Arial"/>
                <w:sz w:val="16"/>
                <w:szCs w:val="16"/>
              </w:rPr>
              <w:t xml:space="preserve"> A (LRF, art.4º, § 2º, inciso IV, alínea "a") -   Fundo Previdenciário Financeiro          R$1,00</w:t>
            </w:r>
          </w:p>
        </w:tc>
      </w:tr>
      <w:tr w:rsidR="00FB3897" w:rsidRPr="008E1263" w:rsidTr="00FB3897">
        <w:trPr>
          <w:trHeight w:val="675"/>
          <w:jc w:val="center"/>
        </w:trPr>
        <w:tc>
          <w:tcPr>
            <w:tcW w:w="1437" w:type="dxa"/>
            <w:tcBorders>
              <w:top w:val="nil"/>
              <w:left w:val="dotted" w:sz="4" w:space="0" w:color="FFFFFF"/>
              <w:bottom w:val="dotted" w:sz="4" w:space="0" w:color="FFFFFF"/>
              <w:right w:val="dotted" w:sz="4" w:space="0" w:color="FFFFFF"/>
            </w:tcBorders>
            <w:shd w:val="clear" w:color="000000" w:fill="969696"/>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Exercício</w:t>
            </w:r>
          </w:p>
        </w:tc>
        <w:tc>
          <w:tcPr>
            <w:tcW w:w="1740" w:type="dxa"/>
            <w:tcBorders>
              <w:top w:val="nil"/>
              <w:left w:val="nil"/>
              <w:bottom w:val="dotted" w:sz="4" w:space="0" w:color="FFFFFF"/>
              <w:right w:val="dotted" w:sz="4" w:space="0" w:color="FFFFFF"/>
            </w:tcBorders>
            <w:shd w:val="clear" w:color="000000" w:fill="969696"/>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 xml:space="preserve">Receitas </w:t>
            </w:r>
            <w:r w:rsidRPr="008E1263">
              <w:rPr>
                <w:rFonts w:ascii="Arial" w:hAnsi="Arial" w:cs="Arial"/>
                <w:sz w:val="16"/>
                <w:szCs w:val="16"/>
              </w:rPr>
              <w:br/>
              <w:t>Previdenciárias (a)</w:t>
            </w:r>
          </w:p>
        </w:tc>
        <w:tc>
          <w:tcPr>
            <w:tcW w:w="1789" w:type="dxa"/>
            <w:tcBorders>
              <w:top w:val="nil"/>
              <w:left w:val="nil"/>
              <w:bottom w:val="dotted" w:sz="4" w:space="0" w:color="FFFFFF"/>
              <w:right w:val="dotted" w:sz="4" w:space="0" w:color="FFFFFF"/>
            </w:tcBorders>
            <w:shd w:val="clear" w:color="000000" w:fill="969696"/>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Despesas</w:t>
            </w:r>
            <w:r w:rsidRPr="008E1263">
              <w:rPr>
                <w:rFonts w:ascii="Arial" w:hAnsi="Arial" w:cs="Arial"/>
                <w:sz w:val="16"/>
                <w:szCs w:val="16"/>
              </w:rPr>
              <w:br/>
              <w:t>Previdenciárias (b)</w:t>
            </w:r>
          </w:p>
        </w:tc>
        <w:tc>
          <w:tcPr>
            <w:tcW w:w="1714" w:type="dxa"/>
            <w:tcBorders>
              <w:top w:val="nil"/>
              <w:left w:val="nil"/>
              <w:bottom w:val="dotted" w:sz="4" w:space="0" w:color="FFFFFF"/>
              <w:right w:val="dotted" w:sz="4" w:space="0" w:color="FFFFFF"/>
            </w:tcBorders>
            <w:shd w:val="clear" w:color="000000" w:fill="969696"/>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 xml:space="preserve">Resultado </w:t>
            </w:r>
            <w:r w:rsidRPr="008E1263">
              <w:rPr>
                <w:rFonts w:ascii="Arial" w:hAnsi="Arial" w:cs="Arial"/>
                <w:sz w:val="16"/>
                <w:szCs w:val="16"/>
              </w:rPr>
              <w:br/>
              <w:t xml:space="preserve">Previdenciário        </w:t>
            </w:r>
            <w:proofErr w:type="gramStart"/>
            <w:r w:rsidRPr="008E1263">
              <w:rPr>
                <w:rFonts w:ascii="Arial" w:hAnsi="Arial" w:cs="Arial"/>
                <w:sz w:val="16"/>
                <w:szCs w:val="16"/>
              </w:rPr>
              <w:t xml:space="preserve">   (</w:t>
            </w:r>
            <w:proofErr w:type="gramEnd"/>
            <w:r w:rsidRPr="008E1263">
              <w:rPr>
                <w:rFonts w:ascii="Arial" w:hAnsi="Arial" w:cs="Arial"/>
                <w:sz w:val="16"/>
                <w:szCs w:val="16"/>
              </w:rPr>
              <w:t>c) = (a - b)</w:t>
            </w:r>
          </w:p>
        </w:tc>
        <w:tc>
          <w:tcPr>
            <w:tcW w:w="1965" w:type="dxa"/>
            <w:tcBorders>
              <w:top w:val="nil"/>
              <w:left w:val="nil"/>
              <w:bottom w:val="dotted" w:sz="4" w:space="0" w:color="FFFFFF"/>
              <w:right w:val="dotted" w:sz="4" w:space="0" w:color="FFFFFF"/>
            </w:tcBorders>
            <w:shd w:val="clear" w:color="000000" w:fill="969696"/>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Saldo Financeiro do Exercício (d) = (</w:t>
            </w:r>
            <w:proofErr w:type="gramStart"/>
            <w:r w:rsidRPr="008E1263">
              <w:rPr>
                <w:rFonts w:ascii="Arial" w:hAnsi="Arial" w:cs="Arial"/>
                <w:sz w:val="16"/>
                <w:szCs w:val="16"/>
              </w:rPr>
              <w:t>d</w:t>
            </w:r>
            <w:proofErr w:type="gramEnd"/>
            <w:r w:rsidRPr="008E1263">
              <w:rPr>
                <w:rFonts w:ascii="Arial" w:hAnsi="Arial" w:cs="Arial"/>
                <w:sz w:val="16"/>
                <w:szCs w:val="16"/>
              </w:rPr>
              <w:t xml:space="preserve"> Exercício Anterior) + (c)</w:t>
            </w:r>
          </w:p>
        </w:tc>
      </w:tr>
      <w:tr w:rsidR="00FB3897" w:rsidRPr="008E1263" w:rsidTr="00FB3897">
        <w:trPr>
          <w:trHeight w:val="225"/>
          <w:jc w:val="center"/>
        </w:trPr>
        <w:tc>
          <w:tcPr>
            <w:tcW w:w="1437" w:type="dxa"/>
            <w:tcBorders>
              <w:top w:val="nil"/>
              <w:left w:val="dotted" w:sz="4" w:space="0" w:color="FFFFFF"/>
              <w:bottom w:val="dotted" w:sz="4" w:space="0" w:color="FFFFFF"/>
              <w:right w:val="dotted" w:sz="4" w:space="0" w:color="FFFFFF"/>
            </w:tcBorders>
            <w:shd w:val="clear" w:color="auto" w:fill="auto"/>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 </w:t>
            </w:r>
          </w:p>
        </w:tc>
        <w:tc>
          <w:tcPr>
            <w:tcW w:w="1740" w:type="dxa"/>
            <w:tcBorders>
              <w:top w:val="nil"/>
              <w:left w:val="nil"/>
              <w:bottom w:val="dotted" w:sz="4" w:space="0" w:color="FFFFFF"/>
              <w:right w:val="dotted" w:sz="4" w:space="0" w:color="FFFFFF"/>
            </w:tcBorders>
            <w:shd w:val="clear" w:color="auto" w:fill="auto"/>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 </w:t>
            </w:r>
          </w:p>
        </w:tc>
        <w:tc>
          <w:tcPr>
            <w:tcW w:w="1789" w:type="dxa"/>
            <w:tcBorders>
              <w:top w:val="nil"/>
              <w:left w:val="nil"/>
              <w:bottom w:val="dotted" w:sz="4" w:space="0" w:color="FFFFFF"/>
              <w:right w:val="dotted" w:sz="4" w:space="0" w:color="FFFFFF"/>
            </w:tcBorders>
            <w:shd w:val="clear" w:color="auto" w:fill="auto"/>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 </w:t>
            </w:r>
          </w:p>
        </w:tc>
        <w:tc>
          <w:tcPr>
            <w:tcW w:w="1714" w:type="dxa"/>
            <w:tcBorders>
              <w:top w:val="nil"/>
              <w:left w:val="nil"/>
              <w:bottom w:val="dotted" w:sz="4" w:space="0" w:color="FFFFFF"/>
              <w:right w:val="dotted" w:sz="4" w:space="0" w:color="FFFFFF"/>
            </w:tcBorders>
            <w:shd w:val="clear" w:color="auto" w:fill="auto"/>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 </w:t>
            </w:r>
          </w:p>
        </w:tc>
        <w:tc>
          <w:tcPr>
            <w:tcW w:w="1965" w:type="dxa"/>
            <w:tcBorders>
              <w:top w:val="nil"/>
              <w:left w:val="nil"/>
              <w:bottom w:val="dotted" w:sz="4" w:space="0" w:color="FFFFFF"/>
              <w:right w:val="dotted" w:sz="4" w:space="0" w:color="FFFFFF"/>
            </w:tcBorders>
            <w:shd w:val="clear" w:color="auto" w:fill="auto"/>
            <w:noWrap/>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 </w:t>
            </w:r>
          </w:p>
        </w:tc>
      </w:tr>
      <w:tr w:rsidR="00FB3897" w:rsidRPr="008E1263" w:rsidTr="00FB3897">
        <w:trPr>
          <w:trHeight w:val="225"/>
          <w:jc w:val="center"/>
        </w:trPr>
        <w:tc>
          <w:tcPr>
            <w:tcW w:w="1437" w:type="dxa"/>
            <w:tcBorders>
              <w:top w:val="nil"/>
              <w:left w:val="dotted" w:sz="4" w:space="0" w:color="FFFFFF"/>
              <w:bottom w:val="dotted" w:sz="4" w:space="0" w:color="FFFFFF"/>
              <w:right w:val="dotted" w:sz="4" w:space="0" w:color="FFFFFF"/>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2015</w:t>
            </w:r>
          </w:p>
        </w:tc>
        <w:tc>
          <w:tcPr>
            <w:tcW w:w="1740" w:type="dxa"/>
            <w:tcBorders>
              <w:top w:val="nil"/>
              <w:left w:val="nil"/>
              <w:bottom w:val="dotted" w:sz="4" w:space="0" w:color="FFFFFF"/>
              <w:right w:val="dotted" w:sz="4" w:space="0" w:color="FFFFFF"/>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521.764.466,75</w:t>
            </w:r>
          </w:p>
        </w:tc>
        <w:tc>
          <w:tcPr>
            <w:tcW w:w="1789" w:type="dxa"/>
            <w:tcBorders>
              <w:top w:val="nil"/>
              <w:left w:val="nil"/>
              <w:bottom w:val="dotted" w:sz="4" w:space="0" w:color="FFFFFF"/>
              <w:right w:val="dotted" w:sz="4" w:space="0" w:color="FFFFFF"/>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365.202.640,94</w:t>
            </w:r>
          </w:p>
        </w:tc>
        <w:tc>
          <w:tcPr>
            <w:tcW w:w="1714" w:type="dxa"/>
            <w:tcBorders>
              <w:top w:val="nil"/>
              <w:left w:val="nil"/>
              <w:bottom w:val="dotted" w:sz="4" w:space="0" w:color="FFFFFF"/>
              <w:right w:val="dotted" w:sz="4" w:space="0" w:color="FFFFFF"/>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156.561.825,81</w:t>
            </w:r>
          </w:p>
        </w:tc>
        <w:tc>
          <w:tcPr>
            <w:tcW w:w="1965" w:type="dxa"/>
            <w:tcBorders>
              <w:top w:val="nil"/>
              <w:left w:val="nil"/>
              <w:bottom w:val="dotted" w:sz="4" w:space="0" w:color="FFFFFF"/>
              <w:right w:val="dotted" w:sz="4" w:space="0" w:color="FFFFFF"/>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924.775.021,06</w:t>
            </w:r>
          </w:p>
        </w:tc>
      </w:tr>
      <w:tr w:rsidR="00FB3897" w:rsidRPr="008E1263" w:rsidTr="00FB3897">
        <w:trPr>
          <w:trHeight w:val="225"/>
          <w:jc w:val="center"/>
        </w:trPr>
        <w:tc>
          <w:tcPr>
            <w:tcW w:w="1437" w:type="dxa"/>
            <w:tcBorders>
              <w:top w:val="nil"/>
              <w:left w:val="dotted" w:sz="4" w:space="0" w:color="FFFFFF"/>
              <w:bottom w:val="dotted" w:sz="4" w:space="0" w:color="FFFFFF"/>
              <w:right w:val="dotted" w:sz="4" w:space="0" w:color="FFFFFF"/>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2016</w:t>
            </w:r>
          </w:p>
        </w:tc>
        <w:tc>
          <w:tcPr>
            <w:tcW w:w="1740" w:type="dxa"/>
            <w:tcBorders>
              <w:top w:val="nil"/>
              <w:left w:val="nil"/>
              <w:bottom w:val="dotted" w:sz="4" w:space="0" w:color="FFFFFF"/>
              <w:right w:val="dotted" w:sz="4" w:space="0" w:color="FFFFFF"/>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499.956.394,94</w:t>
            </w:r>
          </w:p>
        </w:tc>
        <w:tc>
          <w:tcPr>
            <w:tcW w:w="1789" w:type="dxa"/>
            <w:tcBorders>
              <w:top w:val="nil"/>
              <w:left w:val="nil"/>
              <w:bottom w:val="dotted" w:sz="4" w:space="0" w:color="FFFFFF"/>
              <w:right w:val="dotted" w:sz="4" w:space="0" w:color="FFFFFF"/>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421.265.868,95</w:t>
            </w:r>
          </w:p>
        </w:tc>
        <w:tc>
          <w:tcPr>
            <w:tcW w:w="1714" w:type="dxa"/>
            <w:tcBorders>
              <w:top w:val="nil"/>
              <w:left w:val="nil"/>
              <w:bottom w:val="dotted" w:sz="4" w:space="0" w:color="FFFFFF"/>
              <w:right w:val="dotted" w:sz="4" w:space="0" w:color="FFFFFF"/>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78.690.525,99</w:t>
            </w:r>
          </w:p>
        </w:tc>
        <w:tc>
          <w:tcPr>
            <w:tcW w:w="1965" w:type="dxa"/>
            <w:tcBorders>
              <w:top w:val="nil"/>
              <w:left w:val="nil"/>
              <w:bottom w:val="dotted" w:sz="4" w:space="0" w:color="FFFFFF"/>
              <w:right w:val="dotted" w:sz="4" w:space="0" w:color="FFFFFF"/>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1.003.465.547,05</w:t>
            </w:r>
          </w:p>
        </w:tc>
      </w:tr>
      <w:tr w:rsidR="00FB3897" w:rsidRPr="008E1263" w:rsidTr="00FB3897">
        <w:trPr>
          <w:trHeight w:val="225"/>
          <w:jc w:val="center"/>
        </w:trPr>
        <w:tc>
          <w:tcPr>
            <w:tcW w:w="1437" w:type="dxa"/>
            <w:tcBorders>
              <w:top w:val="nil"/>
              <w:left w:val="dotted" w:sz="4" w:space="0" w:color="FFFFFF"/>
              <w:bottom w:val="dotted" w:sz="4" w:space="0" w:color="FFFFFF"/>
              <w:right w:val="dotted" w:sz="4" w:space="0" w:color="FFFFFF"/>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2017</w:t>
            </w:r>
          </w:p>
        </w:tc>
        <w:tc>
          <w:tcPr>
            <w:tcW w:w="1740" w:type="dxa"/>
            <w:tcBorders>
              <w:top w:val="nil"/>
              <w:left w:val="nil"/>
              <w:bottom w:val="dotted" w:sz="4" w:space="0" w:color="FFFFFF"/>
              <w:right w:val="dotted" w:sz="4" w:space="0" w:color="FFFFFF"/>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491.248.779,26</w:t>
            </w:r>
          </w:p>
        </w:tc>
        <w:tc>
          <w:tcPr>
            <w:tcW w:w="1789" w:type="dxa"/>
            <w:tcBorders>
              <w:top w:val="nil"/>
              <w:left w:val="nil"/>
              <w:bottom w:val="dotted" w:sz="4" w:space="0" w:color="FFFFFF"/>
              <w:right w:val="dotted" w:sz="4" w:space="0" w:color="FFFFFF"/>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465.906.421,27</w:t>
            </w:r>
          </w:p>
        </w:tc>
        <w:tc>
          <w:tcPr>
            <w:tcW w:w="1714" w:type="dxa"/>
            <w:tcBorders>
              <w:top w:val="nil"/>
              <w:left w:val="nil"/>
              <w:bottom w:val="dotted" w:sz="4" w:space="0" w:color="FFFFFF"/>
              <w:right w:val="dotted" w:sz="4" w:space="0" w:color="FFFFFF"/>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25.342.357,99</w:t>
            </w:r>
          </w:p>
        </w:tc>
        <w:tc>
          <w:tcPr>
            <w:tcW w:w="1965" w:type="dxa"/>
            <w:tcBorders>
              <w:top w:val="nil"/>
              <w:left w:val="nil"/>
              <w:bottom w:val="dotted" w:sz="4" w:space="0" w:color="FFFFFF"/>
              <w:right w:val="dotted" w:sz="4" w:space="0" w:color="FFFFFF"/>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1.028.807.905,04</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2018</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468.836.359,46</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575.365.790,91</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-106.529.431,45</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922.278.473,59</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2019</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421.148.492,90</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659.671.663,81</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-238.523.170,91</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683.755.302,68</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2020</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378.319.627,19</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765.011.590,04</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-386.691.962,86</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297.063.339,82</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2021</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501.722.839,03</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798.786.178,85</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-297.063.339,82</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2022</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830.005.802,57</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830.005.802,57</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2023</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870.433.311,94</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870.433.311,94</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2024</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911.753.832,13</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911.753.832,13</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2025</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952.923.648,09</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952.923.648,09</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2026</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991.690.012,18</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991.690.012,18</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2027</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1.030.403.138,89</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1.030.403.138,89</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2028</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1.060.530.100,80</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1.060.530.100,80</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2029</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1.086.967.295,31</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1.086.967.295,31</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2030</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1.112.248.544,61</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1.112.248.544,61</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2031</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1.135.924.157,34</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1.135.924.157,34</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2032</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1.159.278.480,82</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1.159.278.480,82</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2033</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1.173.096.354,92</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1.173.096.354,92</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2034</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1.183.301.581,92</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1.183.301.581,92</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2035</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1.193.918.151,80</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1.193.918.151,80</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2036</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1.199.539.953,37</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1.199.539.953,37</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2037</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1.224.420.553,46</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1.224.420.553,46</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2038</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1.226.525.237,92</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1.226.525.237,92</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2039</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1.228.752.865,87</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1.228.752.865,87</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2040</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1.226.310.489,14</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1.226.310.489,14</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2041</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1.225.465.937,92</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1.225.465.937,92</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2042</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1.232.310.480,33</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1.232.310.480,33</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2043</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1.226.410.504,02</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1.226.410.504,02</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2044</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1.216.381.137,59</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1.216.381.137,59</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2045</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1.204.873.276,30</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1.204.873.276,30</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2046</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1.191.340.360,18</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1.191.340.360,18</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2047</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1.213.823.877,46</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1.213.823.877,46</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2048</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1.179.497.722,52</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1.179.497.722,52</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2049</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1.143.063.015,06</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1.143.063.015,06</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2050</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1.104.283.761,28</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1.104.283.761,28</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2051</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1.062.683.910,14</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1.062.683.910,14</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2052</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1.019.682.787,42</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1.019.682.787,42</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2053</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974.358.736,37</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974.358.736,37</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2054</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928.115.095,19</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928.115.095,19</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2055</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880.655.665,54</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880.655.665,54</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2056</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832.569.369,55</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832.569.369,55</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2057</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784.305.305,93</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784.305.305,93</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2058</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735.676.368,77</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735.676.368,77</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2059</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687.636.109,39</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687.636.109,39</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2060</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640.380.942,58</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640.380.942,58</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2061</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594.192.428,81</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594.192.428,81</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2062</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549.274.507,33</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549.274.507,33</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2063</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505.811.359,86</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505.811.359,86</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2064</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463.966.644,41</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463.966.644,41</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2065</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423.879.973,74</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423.879.973,74</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2066</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385.665.718,32</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385.665.718,32</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2067</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349.416.826,37</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349.416.826,37</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2068</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315.205.684,90</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315.205.684,90</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2069</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283.081.529,04</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283.081.529,04</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2070</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253.063.890,50</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253.063.890,50</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2071</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225.132.264,95</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225.132.264,95</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2072</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199.228.860,76</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199.228.860,76</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2073</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175.274.270,94</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175.274.270,94</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2074</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153.186.880,54</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153.186.880,54</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2075</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132.886.595,33</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132.886.595,33</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2076</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114.296.950,69</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114.296.950,69</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2077</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97.341.733,78</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97.341.733,78</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2078</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81.951.085,34</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81.951.085,34</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2079</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68.084.850,99</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68.084.850,99</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2080</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55.724.972,41</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55.724.972,41</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2081</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44.854.390,15</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44.854.390,15</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2082</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35.443.126,66</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35.443.126,66</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2083</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27.441.753,11</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27.441.753,11</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2084</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20.779.881,41</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20.779.881,41</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2085</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15.359.718,95</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15.359.718,95</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2086</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11.056.606,85</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11.056.606,85</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2087</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7.727.577,94</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7.727.577,94</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2088</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5.226.510,43</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5.226.510,43</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2089</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3.412.961,12</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3.412.961,12</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2090</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2.154.353,50</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2.154.353,50</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225"/>
          <w:jc w:val="center"/>
        </w:trPr>
        <w:tc>
          <w:tcPr>
            <w:tcW w:w="1437"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2091</w:t>
            </w:r>
          </w:p>
        </w:tc>
        <w:tc>
          <w:tcPr>
            <w:tcW w:w="1740"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1.329.329,25</w:t>
            </w:r>
          </w:p>
        </w:tc>
        <w:tc>
          <w:tcPr>
            <w:tcW w:w="1789"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1.329.329,25</w:t>
            </w:r>
          </w:p>
        </w:tc>
        <w:tc>
          <w:tcPr>
            <w:tcW w:w="1714"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C0C0C0"/>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315"/>
          <w:jc w:val="center"/>
        </w:trPr>
        <w:tc>
          <w:tcPr>
            <w:tcW w:w="1437"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2092</w:t>
            </w:r>
          </w:p>
        </w:tc>
        <w:tc>
          <w:tcPr>
            <w:tcW w:w="1740"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825.702,29</w:t>
            </w:r>
          </w:p>
        </w:tc>
        <w:tc>
          <w:tcPr>
            <w:tcW w:w="1789"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825.702,29</w:t>
            </w:r>
          </w:p>
        </w:tc>
        <w:tc>
          <w:tcPr>
            <w:tcW w:w="1714"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c>
          <w:tcPr>
            <w:tcW w:w="1965" w:type="dxa"/>
            <w:tcBorders>
              <w:top w:val="nil"/>
              <w:left w:val="nil"/>
              <w:bottom w:val="nil"/>
              <w:right w:val="nil"/>
            </w:tcBorders>
            <w:shd w:val="clear" w:color="000000" w:fill="FFFFFF"/>
            <w:vAlign w:val="center"/>
            <w:hideMark/>
          </w:tcPr>
          <w:p w:rsidR="00FB3897" w:rsidRPr="008E1263" w:rsidRDefault="00FB3897" w:rsidP="00FB3897">
            <w:pPr>
              <w:jc w:val="center"/>
              <w:rPr>
                <w:rFonts w:ascii="Arial" w:hAnsi="Arial" w:cs="Arial"/>
                <w:sz w:val="16"/>
                <w:szCs w:val="16"/>
              </w:rPr>
            </w:pPr>
            <w:r w:rsidRPr="008E1263">
              <w:rPr>
                <w:rFonts w:ascii="Arial" w:hAnsi="Arial" w:cs="Arial"/>
                <w:sz w:val="16"/>
                <w:szCs w:val="16"/>
              </w:rPr>
              <w:t>0,00</w:t>
            </w:r>
          </w:p>
        </w:tc>
      </w:tr>
      <w:tr w:rsidR="00FB3897" w:rsidRPr="008E1263" w:rsidTr="00FB3897">
        <w:trPr>
          <w:trHeight w:val="420"/>
          <w:jc w:val="center"/>
        </w:trPr>
        <w:tc>
          <w:tcPr>
            <w:tcW w:w="8645" w:type="dxa"/>
            <w:gridSpan w:val="5"/>
            <w:tcBorders>
              <w:top w:val="nil"/>
              <w:left w:val="nil"/>
              <w:bottom w:val="nil"/>
              <w:right w:val="nil"/>
            </w:tcBorders>
            <w:shd w:val="clear" w:color="000000" w:fill="FFFFFF"/>
            <w:vAlign w:val="center"/>
            <w:hideMark/>
          </w:tcPr>
          <w:p w:rsidR="00FB3897" w:rsidRPr="00EF3C61" w:rsidRDefault="00FB3897" w:rsidP="00FB3897">
            <w:pPr>
              <w:rPr>
                <w:rFonts w:ascii="Calibri,Bold" w:eastAsia="Calibri" w:hAnsi="Calibri,Bold" w:cs="Calibri,Bold"/>
                <w:bCs/>
                <w:sz w:val="12"/>
                <w:szCs w:val="12"/>
              </w:rPr>
            </w:pPr>
            <w:proofErr w:type="spellStart"/>
            <w:proofErr w:type="gramStart"/>
            <w:r w:rsidRPr="00EF3C61">
              <w:rPr>
                <w:rFonts w:ascii="Arial" w:hAnsi="Arial" w:cs="Arial"/>
                <w:b/>
                <w:sz w:val="14"/>
                <w:szCs w:val="14"/>
              </w:rPr>
              <w:t>Fonte:</w:t>
            </w:r>
            <w:r w:rsidRPr="00EF3C61">
              <w:rPr>
                <w:rFonts w:ascii="Calibri,Bold" w:eastAsia="Calibri" w:hAnsi="Calibri,Bold" w:cs="Calibri,Bold"/>
                <w:bCs/>
                <w:sz w:val="12"/>
                <w:szCs w:val="12"/>
              </w:rPr>
              <w:t>Relatório</w:t>
            </w:r>
            <w:proofErr w:type="spellEnd"/>
            <w:proofErr w:type="gramEnd"/>
            <w:r w:rsidRPr="00EF3C61">
              <w:rPr>
                <w:rFonts w:ascii="Calibri,Bold" w:eastAsia="Calibri" w:hAnsi="Calibri,Bold" w:cs="Calibri,Bold"/>
                <w:bCs/>
                <w:sz w:val="12"/>
                <w:szCs w:val="12"/>
              </w:rPr>
              <w:t xml:space="preserve"> de Avaliação Atuarial correspondente à data-base de 31/12/2015 </w:t>
            </w:r>
          </w:p>
          <w:p w:rsidR="00FB3897" w:rsidRPr="00EF3C61" w:rsidRDefault="00FB3897" w:rsidP="00FB3897">
            <w:pPr>
              <w:rPr>
                <w:rFonts w:ascii="Calibri,Bold" w:eastAsia="Calibri" w:hAnsi="Calibri,Bold" w:cs="Calibri,Bold"/>
                <w:bCs/>
                <w:sz w:val="12"/>
                <w:szCs w:val="12"/>
              </w:rPr>
            </w:pPr>
            <w:r w:rsidRPr="00EF3C61">
              <w:rPr>
                <w:rFonts w:ascii="Calibri,Bold" w:eastAsia="Calibri" w:hAnsi="Calibri,Bold" w:cs="Calibri,Bold"/>
                <w:bCs/>
                <w:sz w:val="12"/>
                <w:szCs w:val="12"/>
              </w:rPr>
              <w:t>*</w:t>
            </w:r>
            <w:r w:rsidRPr="00EF3C61">
              <w:rPr>
                <w:rFonts w:ascii="Calibri,Bold" w:eastAsia="Calibri" w:hAnsi="Calibri,Bold" w:cs="Calibri,Bold"/>
                <w:b/>
                <w:bCs/>
                <w:sz w:val="12"/>
                <w:szCs w:val="12"/>
              </w:rPr>
              <w:t>Nota</w:t>
            </w:r>
            <w:r w:rsidRPr="00EF3C61">
              <w:rPr>
                <w:rFonts w:ascii="Calibri,Bold" w:eastAsia="Calibri" w:hAnsi="Calibri,Bold" w:cs="Calibri,Bold"/>
                <w:bCs/>
                <w:sz w:val="12"/>
                <w:szCs w:val="12"/>
              </w:rPr>
              <w:t>: período correspondente ao realizado no exercício de 2015, elaborado em abril no exercício de 2016, para LDO/2017.</w:t>
            </w:r>
          </w:p>
          <w:p w:rsidR="00FB3897" w:rsidRDefault="00FB3897" w:rsidP="00FB3897">
            <w:pPr>
              <w:rPr>
                <w:rFonts w:ascii="Calibri,Bold" w:eastAsia="Calibri" w:hAnsi="Calibri,Bold" w:cs="Calibri,Bold"/>
                <w:bCs/>
                <w:sz w:val="12"/>
                <w:szCs w:val="12"/>
              </w:rPr>
            </w:pPr>
            <w:r w:rsidRPr="00EF3C61">
              <w:rPr>
                <w:rFonts w:ascii="Calibri,Bold" w:eastAsia="Calibri" w:hAnsi="Calibri,Bold" w:cs="Calibri,Bold"/>
                <w:b/>
                <w:bCs/>
                <w:sz w:val="10"/>
                <w:szCs w:val="10"/>
              </w:rPr>
              <w:t xml:space="preserve">         (1)</w:t>
            </w:r>
            <w:r w:rsidRPr="00EF3C61">
              <w:rPr>
                <w:rFonts w:ascii="Calibri,Bold" w:eastAsia="Calibri" w:hAnsi="Calibri,Bold" w:cs="Calibri,Bold"/>
                <w:bCs/>
                <w:sz w:val="12"/>
                <w:szCs w:val="12"/>
              </w:rPr>
              <w:t xml:space="preserve">  </w:t>
            </w:r>
            <w:proofErr w:type="gramStart"/>
            <w:r w:rsidRPr="00EF3C61">
              <w:rPr>
                <w:rFonts w:ascii="Calibri,Bold" w:eastAsia="Calibri" w:hAnsi="Calibri,Bold" w:cs="Calibri,Bold"/>
                <w:bCs/>
                <w:sz w:val="12"/>
                <w:szCs w:val="12"/>
              </w:rPr>
              <w:t>estudos realizado</w:t>
            </w:r>
            <w:proofErr w:type="gramEnd"/>
            <w:r w:rsidRPr="00EF3C61">
              <w:rPr>
                <w:rFonts w:ascii="Calibri,Bold" w:eastAsia="Calibri" w:hAnsi="Calibri,Bold" w:cs="Calibri,Bold"/>
                <w:bCs/>
                <w:sz w:val="12"/>
                <w:szCs w:val="12"/>
              </w:rPr>
              <w:t xml:space="preserve"> pela Caixa e</w:t>
            </w:r>
            <w:r>
              <w:rPr>
                <w:rFonts w:ascii="Calibri,Bold" w:eastAsia="Calibri" w:hAnsi="Calibri,Bold" w:cs="Calibri,Bold"/>
                <w:bCs/>
                <w:sz w:val="12"/>
                <w:szCs w:val="12"/>
              </w:rPr>
              <w:t>conômica e disponibilizados pela SEFIN</w:t>
            </w:r>
            <w:r w:rsidRPr="00EF3C61">
              <w:rPr>
                <w:rFonts w:ascii="Calibri,Bold" w:eastAsia="Calibri" w:hAnsi="Calibri,Bold" w:cs="Calibri,Bold"/>
                <w:bCs/>
                <w:sz w:val="12"/>
                <w:szCs w:val="12"/>
              </w:rPr>
              <w:t xml:space="preserve"> a esta secretária </w:t>
            </w:r>
            <w:r>
              <w:rPr>
                <w:rFonts w:ascii="Calibri,Bold" w:eastAsia="Calibri" w:hAnsi="Calibri,Bold" w:cs="Calibri,Bold"/>
                <w:bCs/>
                <w:sz w:val="12"/>
                <w:szCs w:val="12"/>
              </w:rPr>
              <w:t>em abril de 2016.</w:t>
            </w:r>
          </w:p>
          <w:p w:rsidR="00FB3897" w:rsidRPr="00EF3C61" w:rsidRDefault="00FB3897" w:rsidP="00FB3897">
            <w:pPr>
              <w:ind w:firstLine="284"/>
              <w:rPr>
                <w:rFonts w:ascii="Calibri,Bold" w:eastAsia="Calibri" w:hAnsi="Calibri,Bold" w:cs="Calibri,Bold"/>
                <w:bCs/>
                <w:sz w:val="12"/>
                <w:szCs w:val="12"/>
              </w:rPr>
            </w:pPr>
            <w:proofErr w:type="gramStart"/>
            <w:r w:rsidRPr="00185114">
              <w:rPr>
                <w:rFonts w:ascii="Calibri,Bold" w:eastAsia="Calibri" w:hAnsi="Calibri,Bold" w:cs="Calibri,Bold"/>
                <w:bCs/>
                <w:sz w:val="12"/>
                <w:szCs w:val="12"/>
              </w:rPr>
              <w:t>(2)</w:t>
            </w:r>
            <w:r>
              <w:rPr>
                <w:rFonts w:ascii="Calibri,Bold" w:eastAsia="Calibri" w:hAnsi="Calibri,Bold" w:cs="Calibri,Bold"/>
                <w:bCs/>
                <w:sz w:val="12"/>
                <w:szCs w:val="12"/>
              </w:rPr>
              <w:t xml:space="preserve"> </w:t>
            </w:r>
            <w:r w:rsidRPr="00185114">
              <w:rPr>
                <w:rFonts w:ascii="Calibri,Bold" w:eastAsia="Calibri" w:hAnsi="Calibri,Bold" w:cs="Calibri,Bold"/>
                <w:bCs/>
                <w:sz w:val="12"/>
                <w:szCs w:val="12"/>
              </w:rPr>
              <w:t>Apresenta</w:t>
            </w:r>
            <w:proofErr w:type="gramEnd"/>
            <w:r w:rsidRPr="00185114">
              <w:rPr>
                <w:rFonts w:ascii="Calibri,Bold" w:eastAsia="Calibri" w:hAnsi="Calibri,Bold" w:cs="Calibri,Bold"/>
                <w:bCs/>
                <w:sz w:val="12"/>
                <w:szCs w:val="12"/>
              </w:rPr>
              <w:t xml:space="preserve"> a projeção atuarial do Regime Geral de Previdência Social</w:t>
            </w:r>
            <w:r>
              <w:rPr>
                <w:rFonts w:ascii="Calibri,Bold" w:eastAsia="Calibri" w:hAnsi="Calibri,Bold" w:cs="Calibri,Bold"/>
                <w:bCs/>
                <w:sz w:val="12"/>
                <w:szCs w:val="12"/>
              </w:rPr>
              <w:t xml:space="preserve">, </w:t>
            </w:r>
            <w:r w:rsidRPr="00D23C19">
              <w:rPr>
                <w:rFonts w:ascii="Calibri,Bold" w:eastAsia="Calibri" w:hAnsi="Calibri,Bold" w:cs="Calibri,Bold"/>
                <w:bCs/>
                <w:sz w:val="12"/>
                <w:szCs w:val="12"/>
              </w:rPr>
              <w:t>tendo como ano inicial o ano anterior ao da publicação desse demonstrativo</w:t>
            </w:r>
            <w:r>
              <w:rPr>
                <w:rFonts w:ascii="Calibri,Bold" w:eastAsia="Calibri" w:hAnsi="Calibri,Bold" w:cs="Calibri,Bold"/>
                <w:bCs/>
                <w:sz w:val="12"/>
                <w:szCs w:val="12"/>
              </w:rPr>
              <w:t>.</w:t>
            </w:r>
          </w:p>
          <w:p w:rsidR="00FB3897" w:rsidRPr="008E1263" w:rsidRDefault="00FB3897" w:rsidP="00FB3897">
            <w:pPr>
              <w:rPr>
                <w:rFonts w:ascii="Arial" w:hAnsi="Arial" w:cs="Arial"/>
                <w:sz w:val="14"/>
                <w:szCs w:val="14"/>
              </w:rPr>
            </w:pPr>
          </w:p>
        </w:tc>
      </w:tr>
    </w:tbl>
    <w:p w:rsidR="00FA3B9A" w:rsidRDefault="00FA3B9A" w:rsidP="009B750B">
      <w:pPr>
        <w:tabs>
          <w:tab w:val="left" w:pos="4365"/>
        </w:tabs>
        <w:jc w:val="center"/>
      </w:pPr>
    </w:p>
    <w:p w:rsidR="00FB3897" w:rsidRPr="007A0883" w:rsidRDefault="00FB3897" w:rsidP="00FB3897">
      <w:pPr>
        <w:ind w:left="1428" w:hanging="1428"/>
        <w:jc w:val="center"/>
        <w:rPr>
          <w:b/>
        </w:rPr>
      </w:pPr>
      <w:r w:rsidRPr="007A0883">
        <w:rPr>
          <w:b/>
        </w:rPr>
        <w:t>METAS FISCAIS</w:t>
      </w:r>
    </w:p>
    <w:p w:rsidR="00FB3897" w:rsidRPr="007A0883" w:rsidRDefault="00FB3897" w:rsidP="00FB3897">
      <w:pPr>
        <w:ind w:left="1428" w:hanging="1428"/>
        <w:jc w:val="center"/>
        <w:rPr>
          <w:b/>
        </w:rPr>
      </w:pPr>
      <w:r w:rsidRPr="007A0883">
        <w:rPr>
          <w:b/>
        </w:rPr>
        <w:t>ESTIMATIVA E COMPENSAÇÃO DA RENÚNCIA DE RECEITA</w:t>
      </w:r>
    </w:p>
    <w:p w:rsidR="00FB3897" w:rsidRDefault="00FB3897" w:rsidP="00FB3897">
      <w:pPr>
        <w:ind w:left="1428" w:hanging="1428"/>
        <w:jc w:val="center"/>
        <w:rPr>
          <w:b/>
        </w:rPr>
      </w:pPr>
      <w:r w:rsidRPr="007A0883">
        <w:rPr>
          <w:b/>
        </w:rPr>
        <w:t>2017</w:t>
      </w:r>
    </w:p>
    <w:p w:rsidR="00FB3897" w:rsidRPr="00606E4F" w:rsidRDefault="00A236D4" w:rsidP="00FB3897">
      <w:pPr>
        <w:ind w:left="1428" w:hanging="1428"/>
        <w:jc w:val="center"/>
        <w:rPr>
          <w:b/>
          <w:sz w:val="16"/>
          <w:szCs w:val="16"/>
        </w:rPr>
      </w:pPr>
      <w:r>
        <w:rPr>
          <w:b/>
        </w:rPr>
        <w:t>(Redação dada pela Lei n. 4.107, de 4/7/2017)</w:t>
      </w:r>
    </w:p>
    <w:p w:rsidR="00FB3897" w:rsidRPr="00185114" w:rsidRDefault="00FB3897" w:rsidP="00FB3897">
      <w:pPr>
        <w:ind w:left="1428" w:hanging="1428"/>
        <w:rPr>
          <w:rFonts w:eastAsia="Arial Unicode MS"/>
          <w:iCs/>
          <w:sz w:val="18"/>
          <w:szCs w:val="18"/>
        </w:rPr>
      </w:pPr>
      <w:r w:rsidRPr="00185114">
        <w:rPr>
          <w:rFonts w:eastAsia="Arial Unicode MS"/>
          <w:iCs/>
          <w:sz w:val="18"/>
          <w:szCs w:val="18"/>
        </w:rPr>
        <w:t>AMF – Demonstrativo VIII (LRF, art. 4°, § 2°, inciso V)</w:t>
      </w:r>
    </w:p>
    <w:tbl>
      <w:tblPr>
        <w:tblW w:w="10054" w:type="dxa"/>
        <w:tblInd w:w="70" w:type="dxa"/>
        <w:tblCellMar>
          <w:left w:w="70" w:type="dxa"/>
          <w:right w:w="70" w:type="dxa"/>
        </w:tblCellMar>
        <w:tblLook w:val="04A0" w:firstRow="1" w:lastRow="0" w:firstColumn="1" w:lastColumn="0" w:noHBand="0" w:noVBand="1"/>
      </w:tblPr>
      <w:tblGrid>
        <w:gridCol w:w="830"/>
        <w:gridCol w:w="1285"/>
        <w:gridCol w:w="1854"/>
        <w:gridCol w:w="1505"/>
        <w:gridCol w:w="1506"/>
        <w:gridCol w:w="1469"/>
        <w:gridCol w:w="1605"/>
      </w:tblGrid>
      <w:tr w:rsidR="00FB3897" w:rsidRPr="00185114" w:rsidTr="00FB3897">
        <w:trPr>
          <w:trHeight w:val="265"/>
        </w:trPr>
        <w:tc>
          <w:tcPr>
            <w:tcW w:w="830" w:type="dxa"/>
            <w:vMerge w:val="restart"/>
            <w:tcBorders>
              <w:top w:val="nil"/>
              <w:left w:val="nil"/>
              <w:bottom w:val="nil"/>
              <w:right w:val="single" w:sz="4" w:space="0" w:color="FFFFFF"/>
            </w:tcBorders>
            <w:shd w:val="clear" w:color="000000" w:fill="969696"/>
            <w:vAlign w:val="center"/>
            <w:hideMark/>
          </w:tcPr>
          <w:p w:rsidR="00FB3897" w:rsidRPr="00185114" w:rsidRDefault="00FB3897" w:rsidP="00FB3897">
            <w:pPr>
              <w:jc w:val="center"/>
              <w:rPr>
                <w:rFonts w:ascii="Arial" w:hAnsi="Arial" w:cs="Arial"/>
                <w:sz w:val="18"/>
                <w:szCs w:val="18"/>
              </w:rPr>
            </w:pPr>
            <w:r w:rsidRPr="00185114">
              <w:rPr>
                <w:rFonts w:ascii="Arial" w:hAnsi="Arial" w:cs="Arial"/>
                <w:sz w:val="18"/>
                <w:szCs w:val="18"/>
              </w:rPr>
              <w:t>Tributo</w:t>
            </w:r>
          </w:p>
        </w:tc>
        <w:tc>
          <w:tcPr>
            <w:tcW w:w="1285" w:type="dxa"/>
            <w:vMerge w:val="restart"/>
            <w:tcBorders>
              <w:top w:val="nil"/>
              <w:left w:val="single" w:sz="4" w:space="0" w:color="FFFFFF"/>
              <w:bottom w:val="nil"/>
              <w:right w:val="single" w:sz="4" w:space="0" w:color="FFFFFF"/>
            </w:tcBorders>
            <w:shd w:val="clear" w:color="000000" w:fill="969696"/>
            <w:vAlign w:val="center"/>
            <w:hideMark/>
          </w:tcPr>
          <w:p w:rsidR="00FB3897" w:rsidRPr="00185114" w:rsidRDefault="00FB3897" w:rsidP="00FB3897">
            <w:pPr>
              <w:jc w:val="center"/>
              <w:rPr>
                <w:rFonts w:ascii="Arial" w:hAnsi="Arial" w:cs="Arial"/>
                <w:sz w:val="18"/>
                <w:szCs w:val="18"/>
              </w:rPr>
            </w:pPr>
            <w:r w:rsidRPr="00185114">
              <w:rPr>
                <w:rFonts w:ascii="Arial" w:hAnsi="Arial" w:cs="Arial"/>
                <w:sz w:val="18"/>
                <w:szCs w:val="18"/>
              </w:rPr>
              <w:t>Modalidade</w:t>
            </w:r>
          </w:p>
        </w:tc>
        <w:tc>
          <w:tcPr>
            <w:tcW w:w="1854" w:type="dxa"/>
            <w:vMerge w:val="restart"/>
            <w:tcBorders>
              <w:top w:val="nil"/>
              <w:left w:val="single" w:sz="4" w:space="0" w:color="FFFFFF"/>
              <w:bottom w:val="nil"/>
              <w:right w:val="single" w:sz="4" w:space="0" w:color="FFFFFF"/>
            </w:tcBorders>
            <w:shd w:val="clear" w:color="000000" w:fill="969696"/>
            <w:vAlign w:val="center"/>
            <w:hideMark/>
          </w:tcPr>
          <w:p w:rsidR="00FB3897" w:rsidRPr="00185114" w:rsidRDefault="00FB3897" w:rsidP="00FB3897">
            <w:pPr>
              <w:jc w:val="center"/>
              <w:rPr>
                <w:rFonts w:ascii="Arial" w:hAnsi="Arial" w:cs="Arial"/>
                <w:sz w:val="18"/>
                <w:szCs w:val="18"/>
              </w:rPr>
            </w:pPr>
            <w:r w:rsidRPr="00185114">
              <w:rPr>
                <w:rFonts w:ascii="Arial" w:hAnsi="Arial" w:cs="Arial"/>
                <w:sz w:val="18"/>
                <w:szCs w:val="18"/>
              </w:rPr>
              <w:t>Setores / Programas / Beneficiário</w:t>
            </w:r>
          </w:p>
        </w:tc>
        <w:tc>
          <w:tcPr>
            <w:tcW w:w="4480" w:type="dxa"/>
            <w:gridSpan w:val="3"/>
            <w:tcBorders>
              <w:top w:val="nil"/>
              <w:left w:val="nil"/>
              <w:bottom w:val="single" w:sz="4" w:space="0" w:color="FFFFFF"/>
              <w:right w:val="single" w:sz="4" w:space="0" w:color="FFFFFF"/>
            </w:tcBorders>
            <w:shd w:val="clear" w:color="000000" w:fill="969696"/>
            <w:vAlign w:val="center"/>
            <w:hideMark/>
          </w:tcPr>
          <w:p w:rsidR="00FB3897" w:rsidRPr="00185114" w:rsidRDefault="00FB3897" w:rsidP="00FB3897">
            <w:pPr>
              <w:jc w:val="center"/>
              <w:rPr>
                <w:rFonts w:ascii="Arial" w:hAnsi="Arial" w:cs="Arial"/>
                <w:sz w:val="18"/>
                <w:szCs w:val="18"/>
              </w:rPr>
            </w:pPr>
            <w:r w:rsidRPr="00185114">
              <w:rPr>
                <w:rFonts w:ascii="Arial" w:hAnsi="Arial" w:cs="Arial"/>
                <w:sz w:val="18"/>
                <w:szCs w:val="18"/>
              </w:rPr>
              <w:t>Valor da Receita Prevista</w:t>
            </w:r>
          </w:p>
        </w:tc>
        <w:tc>
          <w:tcPr>
            <w:tcW w:w="1605" w:type="dxa"/>
            <w:vMerge w:val="restart"/>
            <w:tcBorders>
              <w:top w:val="nil"/>
              <w:left w:val="single" w:sz="4" w:space="0" w:color="FFFFFF"/>
              <w:bottom w:val="nil"/>
              <w:right w:val="nil"/>
            </w:tcBorders>
            <w:shd w:val="clear" w:color="000000" w:fill="969696"/>
            <w:vAlign w:val="center"/>
            <w:hideMark/>
          </w:tcPr>
          <w:p w:rsidR="00FB3897" w:rsidRPr="00185114" w:rsidRDefault="00FB3897" w:rsidP="00FB3897">
            <w:pPr>
              <w:jc w:val="center"/>
              <w:rPr>
                <w:rFonts w:ascii="Arial" w:hAnsi="Arial" w:cs="Arial"/>
                <w:sz w:val="18"/>
                <w:szCs w:val="18"/>
              </w:rPr>
            </w:pPr>
            <w:r w:rsidRPr="00185114">
              <w:rPr>
                <w:rFonts w:ascii="Arial" w:hAnsi="Arial" w:cs="Arial"/>
                <w:sz w:val="18"/>
                <w:szCs w:val="18"/>
              </w:rPr>
              <w:t>Compensação</w:t>
            </w:r>
          </w:p>
        </w:tc>
      </w:tr>
      <w:tr w:rsidR="00FB3897" w:rsidRPr="00185114" w:rsidTr="00FB3897">
        <w:trPr>
          <w:trHeight w:val="265"/>
        </w:trPr>
        <w:tc>
          <w:tcPr>
            <w:tcW w:w="830" w:type="dxa"/>
            <w:vMerge/>
            <w:tcBorders>
              <w:top w:val="nil"/>
              <w:left w:val="nil"/>
              <w:bottom w:val="nil"/>
              <w:right w:val="single" w:sz="4" w:space="0" w:color="FFFFFF"/>
            </w:tcBorders>
            <w:vAlign w:val="center"/>
            <w:hideMark/>
          </w:tcPr>
          <w:p w:rsidR="00FB3897" w:rsidRPr="00185114" w:rsidRDefault="00FB3897" w:rsidP="00FB3897">
            <w:pPr>
              <w:rPr>
                <w:rFonts w:ascii="Arial" w:hAnsi="Arial" w:cs="Arial"/>
                <w:sz w:val="18"/>
                <w:szCs w:val="18"/>
              </w:rPr>
            </w:pPr>
          </w:p>
        </w:tc>
        <w:tc>
          <w:tcPr>
            <w:tcW w:w="1285" w:type="dxa"/>
            <w:vMerge/>
            <w:tcBorders>
              <w:top w:val="nil"/>
              <w:left w:val="single" w:sz="4" w:space="0" w:color="FFFFFF"/>
              <w:bottom w:val="nil"/>
              <w:right w:val="single" w:sz="4" w:space="0" w:color="FFFFFF"/>
            </w:tcBorders>
            <w:vAlign w:val="center"/>
            <w:hideMark/>
          </w:tcPr>
          <w:p w:rsidR="00FB3897" w:rsidRPr="00185114" w:rsidRDefault="00FB3897" w:rsidP="00FB3897">
            <w:pPr>
              <w:rPr>
                <w:rFonts w:ascii="Arial" w:hAnsi="Arial" w:cs="Arial"/>
                <w:sz w:val="18"/>
                <w:szCs w:val="18"/>
              </w:rPr>
            </w:pPr>
          </w:p>
        </w:tc>
        <w:tc>
          <w:tcPr>
            <w:tcW w:w="1854" w:type="dxa"/>
            <w:vMerge/>
            <w:tcBorders>
              <w:top w:val="nil"/>
              <w:left w:val="single" w:sz="4" w:space="0" w:color="FFFFFF"/>
              <w:bottom w:val="nil"/>
              <w:right w:val="single" w:sz="4" w:space="0" w:color="FFFFFF"/>
            </w:tcBorders>
            <w:vAlign w:val="center"/>
            <w:hideMark/>
          </w:tcPr>
          <w:p w:rsidR="00FB3897" w:rsidRPr="00185114" w:rsidRDefault="00FB3897" w:rsidP="00FB3897">
            <w:pPr>
              <w:rPr>
                <w:rFonts w:ascii="Arial" w:hAnsi="Arial" w:cs="Arial"/>
                <w:sz w:val="18"/>
                <w:szCs w:val="18"/>
              </w:rPr>
            </w:pPr>
          </w:p>
        </w:tc>
        <w:tc>
          <w:tcPr>
            <w:tcW w:w="1505" w:type="dxa"/>
            <w:tcBorders>
              <w:top w:val="nil"/>
              <w:left w:val="nil"/>
              <w:bottom w:val="nil"/>
              <w:right w:val="nil"/>
            </w:tcBorders>
            <w:shd w:val="clear" w:color="000000" w:fill="969696"/>
            <w:vAlign w:val="center"/>
            <w:hideMark/>
          </w:tcPr>
          <w:p w:rsidR="00FB3897" w:rsidRPr="00185114" w:rsidRDefault="00FB3897" w:rsidP="00FB3897">
            <w:pPr>
              <w:jc w:val="center"/>
              <w:rPr>
                <w:rFonts w:ascii="Arial" w:hAnsi="Arial" w:cs="Arial"/>
                <w:sz w:val="18"/>
                <w:szCs w:val="18"/>
              </w:rPr>
            </w:pPr>
            <w:r w:rsidRPr="00185114">
              <w:rPr>
                <w:rFonts w:ascii="Arial" w:hAnsi="Arial" w:cs="Arial"/>
                <w:sz w:val="18"/>
                <w:szCs w:val="18"/>
              </w:rPr>
              <w:t>2017</w:t>
            </w:r>
          </w:p>
        </w:tc>
        <w:tc>
          <w:tcPr>
            <w:tcW w:w="1506" w:type="dxa"/>
            <w:tcBorders>
              <w:top w:val="nil"/>
              <w:left w:val="single" w:sz="4" w:space="0" w:color="FFFFFF"/>
              <w:bottom w:val="nil"/>
              <w:right w:val="nil"/>
            </w:tcBorders>
            <w:shd w:val="clear" w:color="000000" w:fill="969696"/>
            <w:vAlign w:val="center"/>
            <w:hideMark/>
          </w:tcPr>
          <w:p w:rsidR="00FB3897" w:rsidRPr="00185114" w:rsidRDefault="00FB3897" w:rsidP="00FB3897">
            <w:pPr>
              <w:jc w:val="center"/>
              <w:rPr>
                <w:rFonts w:ascii="Arial" w:hAnsi="Arial" w:cs="Arial"/>
                <w:sz w:val="18"/>
                <w:szCs w:val="18"/>
              </w:rPr>
            </w:pPr>
            <w:r w:rsidRPr="00185114">
              <w:rPr>
                <w:rFonts w:ascii="Arial" w:hAnsi="Arial" w:cs="Arial"/>
                <w:sz w:val="18"/>
                <w:szCs w:val="18"/>
              </w:rPr>
              <w:t>2018</w:t>
            </w:r>
          </w:p>
        </w:tc>
        <w:tc>
          <w:tcPr>
            <w:tcW w:w="1468" w:type="dxa"/>
            <w:tcBorders>
              <w:top w:val="nil"/>
              <w:left w:val="single" w:sz="4" w:space="0" w:color="FFFFFF"/>
              <w:bottom w:val="nil"/>
              <w:right w:val="nil"/>
            </w:tcBorders>
            <w:shd w:val="clear" w:color="000000" w:fill="969696"/>
            <w:vAlign w:val="center"/>
            <w:hideMark/>
          </w:tcPr>
          <w:p w:rsidR="00FB3897" w:rsidRPr="00185114" w:rsidRDefault="00FB3897" w:rsidP="00FB3897">
            <w:pPr>
              <w:jc w:val="center"/>
              <w:rPr>
                <w:rFonts w:ascii="Arial" w:hAnsi="Arial" w:cs="Arial"/>
                <w:sz w:val="18"/>
                <w:szCs w:val="18"/>
              </w:rPr>
            </w:pPr>
            <w:r w:rsidRPr="00185114">
              <w:rPr>
                <w:rFonts w:ascii="Arial" w:hAnsi="Arial" w:cs="Arial"/>
                <w:sz w:val="18"/>
                <w:szCs w:val="18"/>
              </w:rPr>
              <w:t>2019</w:t>
            </w:r>
          </w:p>
        </w:tc>
        <w:tc>
          <w:tcPr>
            <w:tcW w:w="1605" w:type="dxa"/>
            <w:vMerge/>
            <w:tcBorders>
              <w:top w:val="nil"/>
              <w:left w:val="single" w:sz="4" w:space="0" w:color="FFFFFF"/>
              <w:bottom w:val="nil"/>
              <w:right w:val="nil"/>
            </w:tcBorders>
            <w:vAlign w:val="center"/>
            <w:hideMark/>
          </w:tcPr>
          <w:p w:rsidR="00FB3897" w:rsidRPr="00185114" w:rsidRDefault="00FB3897" w:rsidP="00FB3897">
            <w:pPr>
              <w:rPr>
                <w:rFonts w:ascii="Arial" w:hAnsi="Arial" w:cs="Arial"/>
                <w:sz w:val="18"/>
                <w:szCs w:val="18"/>
              </w:rPr>
            </w:pPr>
          </w:p>
        </w:tc>
      </w:tr>
      <w:tr w:rsidR="00FB3897" w:rsidRPr="00185114" w:rsidTr="00FB3897">
        <w:trPr>
          <w:trHeight w:val="676"/>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897" w:rsidRPr="00185114" w:rsidRDefault="00FB3897" w:rsidP="00FB3897">
            <w:pPr>
              <w:jc w:val="center"/>
              <w:rPr>
                <w:rFonts w:ascii="Arial" w:hAnsi="Arial" w:cs="Arial"/>
                <w:sz w:val="18"/>
                <w:szCs w:val="18"/>
              </w:rPr>
            </w:pPr>
            <w:r w:rsidRPr="00185114">
              <w:rPr>
                <w:rFonts w:ascii="Arial" w:hAnsi="Arial" w:cs="Arial"/>
                <w:sz w:val="18"/>
                <w:szCs w:val="18"/>
              </w:rPr>
              <w:t>ICMS</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FB3897" w:rsidRPr="00185114" w:rsidRDefault="00FB3897" w:rsidP="00FB3897">
            <w:pPr>
              <w:rPr>
                <w:rFonts w:ascii="Arial" w:hAnsi="Arial" w:cs="Arial"/>
                <w:sz w:val="18"/>
                <w:szCs w:val="18"/>
              </w:rPr>
            </w:pPr>
            <w:r w:rsidRPr="00185114">
              <w:rPr>
                <w:rFonts w:ascii="Arial" w:hAnsi="Arial" w:cs="Arial"/>
                <w:sz w:val="18"/>
                <w:szCs w:val="18"/>
              </w:rPr>
              <w:t>Crédito Presumido</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rsidR="00FB3897" w:rsidRPr="00185114" w:rsidRDefault="00FB3897" w:rsidP="00FB3897">
            <w:pPr>
              <w:rPr>
                <w:rFonts w:ascii="Arial" w:hAnsi="Arial" w:cs="Arial"/>
                <w:sz w:val="18"/>
                <w:szCs w:val="18"/>
              </w:rPr>
            </w:pPr>
            <w:r w:rsidRPr="00185114">
              <w:rPr>
                <w:rFonts w:ascii="Arial" w:hAnsi="Arial" w:cs="Arial"/>
                <w:sz w:val="18"/>
                <w:szCs w:val="18"/>
              </w:rPr>
              <w:t>Indústrias, comércios e serviços</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FB3897" w:rsidRPr="00185114" w:rsidRDefault="00FB3897" w:rsidP="00FB3897">
            <w:pPr>
              <w:jc w:val="right"/>
              <w:rPr>
                <w:rFonts w:ascii="Arial" w:hAnsi="Arial" w:cs="Arial"/>
                <w:sz w:val="18"/>
                <w:szCs w:val="18"/>
              </w:rPr>
            </w:pPr>
            <w:r w:rsidRPr="00185114">
              <w:rPr>
                <w:rFonts w:ascii="Arial" w:hAnsi="Arial" w:cs="Arial"/>
                <w:sz w:val="18"/>
                <w:szCs w:val="18"/>
              </w:rPr>
              <w:t>93.291.553,16</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FB3897" w:rsidRPr="00185114" w:rsidRDefault="00FB3897" w:rsidP="00FB3897">
            <w:pPr>
              <w:jc w:val="right"/>
              <w:rPr>
                <w:rFonts w:ascii="Arial" w:hAnsi="Arial" w:cs="Arial"/>
                <w:sz w:val="18"/>
                <w:szCs w:val="18"/>
              </w:rPr>
            </w:pPr>
            <w:r w:rsidRPr="00185114">
              <w:rPr>
                <w:rFonts w:ascii="Arial" w:hAnsi="Arial" w:cs="Arial"/>
                <w:sz w:val="18"/>
                <w:szCs w:val="18"/>
              </w:rPr>
              <w:t>87.678.929,01</w:t>
            </w:r>
          </w:p>
        </w:tc>
        <w:tc>
          <w:tcPr>
            <w:tcW w:w="1468" w:type="dxa"/>
            <w:tcBorders>
              <w:top w:val="single" w:sz="4" w:space="0" w:color="auto"/>
              <w:left w:val="nil"/>
              <w:bottom w:val="single" w:sz="4" w:space="0" w:color="auto"/>
              <w:right w:val="nil"/>
            </w:tcBorders>
            <w:shd w:val="clear" w:color="auto" w:fill="auto"/>
            <w:vAlign w:val="center"/>
            <w:hideMark/>
          </w:tcPr>
          <w:p w:rsidR="00FB3897" w:rsidRPr="00185114" w:rsidRDefault="00FB3897" w:rsidP="00FB3897">
            <w:pPr>
              <w:jc w:val="right"/>
              <w:rPr>
                <w:rFonts w:ascii="Arial" w:hAnsi="Arial" w:cs="Arial"/>
                <w:sz w:val="18"/>
                <w:szCs w:val="18"/>
              </w:rPr>
            </w:pPr>
            <w:r w:rsidRPr="00185114">
              <w:rPr>
                <w:rFonts w:ascii="Arial" w:hAnsi="Arial" w:cs="Arial"/>
                <w:sz w:val="18"/>
                <w:szCs w:val="18"/>
              </w:rPr>
              <w:t>80.480.488,94</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897" w:rsidRPr="00185114" w:rsidRDefault="00FB3897" w:rsidP="00FB3897">
            <w:pPr>
              <w:jc w:val="center"/>
              <w:rPr>
                <w:rFonts w:ascii="Arial" w:hAnsi="Arial" w:cs="Arial"/>
                <w:sz w:val="18"/>
                <w:szCs w:val="18"/>
              </w:rPr>
            </w:pPr>
            <w:r w:rsidRPr="00185114">
              <w:rPr>
                <w:rFonts w:ascii="Arial" w:hAnsi="Arial" w:cs="Arial"/>
                <w:sz w:val="18"/>
                <w:szCs w:val="18"/>
              </w:rPr>
              <w:t xml:space="preserve">Recomposição do caixa do tesouro estadual, frente à atual crise econômica que atinge o país, garantindo recursos para a execução do orçamento do ano corrente. </w:t>
            </w:r>
          </w:p>
        </w:tc>
      </w:tr>
      <w:tr w:rsidR="00FB3897" w:rsidRPr="00185114" w:rsidTr="00FB3897">
        <w:trPr>
          <w:trHeight w:val="882"/>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FB3897" w:rsidRPr="00185114" w:rsidRDefault="00FB3897" w:rsidP="00FB3897">
            <w:pPr>
              <w:jc w:val="center"/>
              <w:rPr>
                <w:rFonts w:ascii="Arial" w:hAnsi="Arial" w:cs="Arial"/>
                <w:sz w:val="18"/>
                <w:szCs w:val="18"/>
              </w:rPr>
            </w:pPr>
            <w:r w:rsidRPr="00185114">
              <w:rPr>
                <w:rFonts w:ascii="Arial" w:hAnsi="Arial" w:cs="Arial"/>
                <w:sz w:val="18"/>
                <w:szCs w:val="18"/>
              </w:rPr>
              <w:t>ICMS</w:t>
            </w:r>
          </w:p>
        </w:tc>
        <w:tc>
          <w:tcPr>
            <w:tcW w:w="1285" w:type="dxa"/>
            <w:tcBorders>
              <w:top w:val="nil"/>
              <w:left w:val="nil"/>
              <w:bottom w:val="single" w:sz="4" w:space="0" w:color="auto"/>
              <w:right w:val="single" w:sz="4" w:space="0" w:color="auto"/>
            </w:tcBorders>
            <w:shd w:val="clear" w:color="auto" w:fill="auto"/>
            <w:vAlign w:val="center"/>
            <w:hideMark/>
          </w:tcPr>
          <w:p w:rsidR="00FB3897" w:rsidRPr="00185114" w:rsidRDefault="00FB3897" w:rsidP="00FB3897">
            <w:pPr>
              <w:rPr>
                <w:rFonts w:ascii="Arial" w:hAnsi="Arial" w:cs="Arial"/>
                <w:sz w:val="18"/>
                <w:szCs w:val="18"/>
              </w:rPr>
            </w:pPr>
            <w:r w:rsidRPr="00185114">
              <w:rPr>
                <w:rFonts w:ascii="Arial" w:hAnsi="Arial" w:cs="Arial"/>
                <w:sz w:val="18"/>
                <w:szCs w:val="18"/>
              </w:rPr>
              <w:t>Isenções e Redução de base de cálculo</w:t>
            </w:r>
          </w:p>
        </w:tc>
        <w:tc>
          <w:tcPr>
            <w:tcW w:w="1854" w:type="dxa"/>
            <w:tcBorders>
              <w:top w:val="nil"/>
              <w:left w:val="nil"/>
              <w:bottom w:val="single" w:sz="4" w:space="0" w:color="auto"/>
              <w:right w:val="single" w:sz="4" w:space="0" w:color="auto"/>
            </w:tcBorders>
            <w:shd w:val="clear" w:color="auto" w:fill="auto"/>
            <w:vAlign w:val="center"/>
            <w:hideMark/>
          </w:tcPr>
          <w:p w:rsidR="00FB3897" w:rsidRPr="00185114" w:rsidRDefault="00FB3897" w:rsidP="00FB3897">
            <w:pPr>
              <w:rPr>
                <w:rFonts w:ascii="Arial" w:hAnsi="Arial" w:cs="Arial"/>
                <w:sz w:val="18"/>
                <w:szCs w:val="18"/>
              </w:rPr>
            </w:pPr>
            <w:r w:rsidRPr="00185114">
              <w:rPr>
                <w:rFonts w:ascii="Arial" w:hAnsi="Arial" w:cs="Arial"/>
                <w:sz w:val="18"/>
                <w:szCs w:val="18"/>
              </w:rPr>
              <w:t>Indústrias, comércios e serviços</w:t>
            </w:r>
          </w:p>
        </w:tc>
        <w:tc>
          <w:tcPr>
            <w:tcW w:w="1505" w:type="dxa"/>
            <w:tcBorders>
              <w:top w:val="nil"/>
              <w:left w:val="nil"/>
              <w:bottom w:val="single" w:sz="4" w:space="0" w:color="auto"/>
              <w:right w:val="single" w:sz="4" w:space="0" w:color="auto"/>
            </w:tcBorders>
            <w:shd w:val="clear" w:color="auto" w:fill="auto"/>
            <w:vAlign w:val="center"/>
            <w:hideMark/>
          </w:tcPr>
          <w:p w:rsidR="00FB3897" w:rsidRPr="00185114" w:rsidRDefault="00FB3897" w:rsidP="00FB3897">
            <w:pPr>
              <w:jc w:val="right"/>
              <w:rPr>
                <w:rFonts w:ascii="Arial" w:hAnsi="Arial" w:cs="Arial"/>
                <w:color w:val="000000"/>
                <w:sz w:val="18"/>
                <w:szCs w:val="18"/>
              </w:rPr>
            </w:pPr>
            <w:r w:rsidRPr="00185114">
              <w:rPr>
                <w:rFonts w:ascii="Arial" w:hAnsi="Arial" w:cs="Arial"/>
                <w:color w:val="000000"/>
                <w:sz w:val="18"/>
                <w:szCs w:val="18"/>
              </w:rPr>
              <w:t>63.356.381,68</w:t>
            </w:r>
          </w:p>
        </w:tc>
        <w:tc>
          <w:tcPr>
            <w:tcW w:w="1506" w:type="dxa"/>
            <w:tcBorders>
              <w:top w:val="nil"/>
              <w:left w:val="nil"/>
              <w:bottom w:val="single" w:sz="4" w:space="0" w:color="auto"/>
              <w:right w:val="single" w:sz="4" w:space="0" w:color="auto"/>
            </w:tcBorders>
            <w:shd w:val="clear" w:color="auto" w:fill="auto"/>
            <w:vAlign w:val="center"/>
            <w:hideMark/>
          </w:tcPr>
          <w:p w:rsidR="00FB3897" w:rsidRPr="00185114" w:rsidRDefault="00FB3897" w:rsidP="00FB3897">
            <w:pPr>
              <w:jc w:val="right"/>
              <w:rPr>
                <w:rFonts w:ascii="Arial" w:hAnsi="Arial" w:cs="Arial"/>
                <w:color w:val="000000"/>
                <w:sz w:val="18"/>
                <w:szCs w:val="18"/>
              </w:rPr>
            </w:pPr>
            <w:r w:rsidRPr="00185114">
              <w:rPr>
                <w:rFonts w:ascii="Arial" w:hAnsi="Arial" w:cs="Arial"/>
                <w:color w:val="000000"/>
                <w:sz w:val="18"/>
                <w:szCs w:val="18"/>
              </w:rPr>
              <w:t>71.863.649,80</w:t>
            </w:r>
          </w:p>
        </w:tc>
        <w:tc>
          <w:tcPr>
            <w:tcW w:w="1468" w:type="dxa"/>
            <w:tcBorders>
              <w:top w:val="nil"/>
              <w:left w:val="nil"/>
              <w:bottom w:val="single" w:sz="4" w:space="0" w:color="auto"/>
              <w:right w:val="nil"/>
            </w:tcBorders>
            <w:shd w:val="clear" w:color="auto" w:fill="auto"/>
            <w:vAlign w:val="center"/>
            <w:hideMark/>
          </w:tcPr>
          <w:p w:rsidR="00FB3897" w:rsidRPr="00185114" w:rsidRDefault="00FB3897" w:rsidP="00FB3897">
            <w:pPr>
              <w:jc w:val="right"/>
              <w:rPr>
                <w:rFonts w:ascii="Arial" w:hAnsi="Arial" w:cs="Arial"/>
                <w:sz w:val="18"/>
                <w:szCs w:val="18"/>
              </w:rPr>
            </w:pPr>
            <w:r w:rsidRPr="00185114">
              <w:rPr>
                <w:rFonts w:ascii="Arial" w:hAnsi="Arial" w:cs="Arial"/>
                <w:sz w:val="18"/>
                <w:szCs w:val="18"/>
              </w:rPr>
              <w:t>79.610.551,25</w:t>
            </w: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B3897" w:rsidRPr="00185114" w:rsidRDefault="00FB3897" w:rsidP="00FB3897">
            <w:pPr>
              <w:rPr>
                <w:rFonts w:ascii="Arial" w:hAnsi="Arial" w:cs="Arial"/>
                <w:sz w:val="18"/>
                <w:szCs w:val="18"/>
              </w:rPr>
            </w:pPr>
          </w:p>
        </w:tc>
      </w:tr>
      <w:tr w:rsidR="00FB3897" w:rsidRPr="00185114" w:rsidTr="00FB3897">
        <w:trPr>
          <w:trHeight w:val="82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FB3897" w:rsidRPr="00185114" w:rsidRDefault="00FB3897" w:rsidP="00FB3897">
            <w:pPr>
              <w:jc w:val="center"/>
              <w:rPr>
                <w:rFonts w:ascii="Arial" w:hAnsi="Arial" w:cs="Arial"/>
                <w:sz w:val="18"/>
                <w:szCs w:val="18"/>
              </w:rPr>
            </w:pPr>
            <w:r w:rsidRPr="00185114">
              <w:rPr>
                <w:rFonts w:ascii="Arial" w:hAnsi="Arial" w:cs="Arial"/>
                <w:sz w:val="18"/>
                <w:szCs w:val="18"/>
              </w:rPr>
              <w:t>ICMS</w:t>
            </w:r>
          </w:p>
        </w:tc>
        <w:tc>
          <w:tcPr>
            <w:tcW w:w="1285" w:type="dxa"/>
            <w:tcBorders>
              <w:top w:val="nil"/>
              <w:left w:val="nil"/>
              <w:bottom w:val="single" w:sz="4" w:space="0" w:color="auto"/>
              <w:right w:val="single" w:sz="4" w:space="0" w:color="auto"/>
            </w:tcBorders>
            <w:shd w:val="clear" w:color="auto" w:fill="auto"/>
            <w:vAlign w:val="center"/>
            <w:hideMark/>
          </w:tcPr>
          <w:p w:rsidR="00FB3897" w:rsidRPr="00185114" w:rsidRDefault="00FB3897" w:rsidP="00FB3897">
            <w:pPr>
              <w:rPr>
                <w:rFonts w:ascii="Arial" w:hAnsi="Arial" w:cs="Arial"/>
                <w:sz w:val="18"/>
                <w:szCs w:val="18"/>
              </w:rPr>
            </w:pPr>
            <w:proofErr w:type="gramStart"/>
            <w:r w:rsidRPr="00185114">
              <w:rPr>
                <w:rFonts w:ascii="Arial" w:hAnsi="Arial" w:cs="Arial"/>
                <w:sz w:val="18"/>
                <w:szCs w:val="18"/>
              </w:rPr>
              <w:t>programa</w:t>
            </w:r>
            <w:proofErr w:type="gramEnd"/>
            <w:r w:rsidRPr="00185114">
              <w:rPr>
                <w:rFonts w:ascii="Arial" w:hAnsi="Arial" w:cs="Arial"/>
                <w:sz w:val="18"/>
                <w:szCs w:val="18"/>
              </w:rPr>
              <w:t xml:space="preserve"> de incentivo tributário</w:t>
            </w:r>
          </w:p>
        </w:tc>
        <w:tc>
          <w:tcPr>
            <w:tcW w:w="1854" w:type="dxa"/>
            <w:tcBorders>
              <w:top w:val="nil"/>
              <w:left w:val="nil"/>
              <w:bottom w:val="single" w:sz="4" w:space="0" w:color="auto"/>
              <w:right w:val="single" w:sz="4" w:space="0" w:color="auto"/>
            </w:tcBorders>
            <w:shd w:val="clear" w:color="auto" w:fill="auto"/>
            <w:vAlign w:val="center"/>
            <w:hideMark/>
          </w:tcPr>
          <w:p w:rsidR="00FB3897" w:rsidRPr="00185114" w:rsidRDefault="00FB3897" w:rsidP="00FB3897">
            <w:pPr>
              <w:rPr>
                <w:rFonts w:ascii="Arial" w:hAnsi="Arial" w:cs="Arial"/>
                <w:sz w:val="18"/>
                <w:szCs w:val="18"/>
              </w:rPr>
            </w:pPr>
            <w:r w:rsidRPr="00185114">
              <w:rPr>
                <w:rFonts w:ascii="Arial" w:hAnsi="Arial" w:cs="Arial"/>
                <w:sz w:val="18"/>
                <w:szCs w:val="18"/>
              </w:rPr>
              <w:t>Indústrias, comércios e serviços</w:t>
            </w:r>
          </w:p>
        </w:tc>
        <w:tc>
          <w:tcPr>
            <w:tcW w:w="1505" w:type="dxa"/>
            <w:tcBorders>
              <w:top w:val="nil"/>
              <w:left w:val="nil"/>
              <w:bottom w:val="single" w:sz="4" w:space="0" w:color="auto"/>
              <w:right w:val="single" w:sz="4" w:space="0" w:color="auto"/>
            </w:tcBorders>
            <w:shd w:val="clear" w:color="auto" w:fill="auto"/>
            <w:vAlign w:val="center"/>
            <w:hideMark/>
          </w:tcPr>
          <w:p w:rsidR="00FB3897" w:rsidRPr="00185114" w:rsidRDefault="00FB3897" w:rsidP="00FB3897">
            <w:pPr>
              <w:jc w:val="right"/>
              <w:rPr>
                <w:rFonts w:ascii="Arial" w:hAnsi="Arial" w:cs="Arial"/>
                <w:color w:val="000000"/>
                <w:sz w:val="18"/>
                <w:szCs w:val="18"/>
              </w:rPr>
            </w:pPr>
            <w:r w:rsidRPr="00185114">
              <w:rPr>
                <w:rFonts w:ascii="Arial" w:hAnsi="Arial" w:cs="Arial"/>
                <w:color w:val="000000"/>
                <w:sz w:val="18"/>
                <w:szCs w:val="18"/>
              </w:rPr>
              <w:t>16.151.782,64</w:t>
            </w:r>
          </w:p>
        </w:tc>
        <w:tc>
          <w:tcPr>
            <w:tcW w:w="1506" w:type="dxa"/>
            <w:tcBorders>
              <w:top w:val="nil"/>
              <w:left w:val="nil"/>
              <w:bottom w:val="single" w:sz="4" w:space="0" w:color="auto"/>
              <w:right w:val="single" w:sz="4" w:space="0" w:color="auto"/>
            </w:tcBorders>
            <w:shd w:val="clear" w:color="auto" w:fill="auto"/>
            <w:vAlign w:val="center"/>
            <w:hideMark/>
          </w:tcPr>
          <w:p w:rsidR="00FB3897" w:rsidRPr="00185114" w:rsidRDefault="00FB3897" w:rsidP="00FB3897">
            <w:pPr>
              <w:jc w:val="right"/>
              <w:rPr>
                <w:rFonts w:ascii="Arial" w:hAnsi="Arial" w:cs="Arial"/>
                <w:color w:val="000000"/>
                <w:sz w:val="18"/>
                <w:szCs w:val="18"/>
              </w:rPr>
            </w:pPr>
            <w:r w:rsidRPr="00185114">
              <w:rPr>
                <w:rFonts w:ascii="Arial" w:hAnsi="Arial" w:cs="Arial"/>
                <w:color w:val="000000"/>
                <w:sz w:val="18"/>
                <w:szCs w:val="18"/>
              </w:rPr>
              <w:t>11.219.250,47</w:t>
            </w:r>
          </w:p>
        </w:tc>
        <w:tc>
          <w:tcPr>
            <w:tcW w:w="1468" w:type="dxa"/>
            <w:tcBorders>
              <w:top w:val="nil"/>
              <w:left w:val="nil"/>
              <w:bottom w:val="single" w:sz="4" w:space="0" w:color="auto"/>
              <w:right w:val="nil"/>
            </w:tcBorders>
            <w:shd w:val="clear" w:color="auto" w:fill="auto"/>
            <w:vAlign w:val="center"/>
            <w:hideMark/>
          </w:tcPr>
          <w:p w:rsidR="00FB3897" w:rsidRPr="00185114" w:rsidRDefault="00FB3897" w:rsidP="00FB3897">
            <w:pPr>
              <w:jc w:val="right"/>
              <w:rPr>
                <w:rFonts w:ascii="Arial" w:hAnsi="Arial" w:cs="Arial"/>
                <w:sz w:val="18"/>
                <w:szCs w:val="18"/>
              </w:rPr>
            </w:pPr>
            <w:r w:rsidRPr="00185114">
              <w:rPr>
                <w:rFonts w:ascii="Arial" w:hAnsi="Arial" w:cs="Arial"/>
                <w:sz w:val="18"/>
                <w:szCs w:val="18"/>
              </w:rPr>
              <w:t>7.611.139,52</w:t>
            </w: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B3897" w:rsidRPr="00185114" w:rsidRDefault="00FB3897" w:rsidP="00FB3897">
            <w:pPr>
              <w:rPr>
                <w:rFonts w:ascii="Arial" w:hAnsi="Arial" w:cs="Arial"/>
                <w:sz w:val="18"/>
                <w:szCs w:val="18"/>
              </w:rPr>
            </w:pPr>
          </w:p>
        </w:tc>
      </w:tr>
      <w:tr w:rsidR="00FB3897" w:rsidRPr="00185114" w:rsidTr="00FB3897">
        <w:trPr>
          <w:trHeight w:val="1029"/>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FB3897" w:rsidRPr="00185114" w:rsidRDefault="00FB3897" w:rsidP="00FB3897">
            <w:pPr>
              <w:jc w:val="center"/>
              <w:rPr>
                <w:rFonts w:ascii="Arial" w:hAnsi="Arial" w:cs="Arial"/>
                <w:sz w:val="18"/>
                <w:szCs w:val="18"/>
              </w:rPr>
            </w:pPr>
            <w:r w:rsidRPr="00185114">
              <w:rPr>
                <w:rFonts w:ascii="Arial" w:hAnsi="Arial" w:cs="Arial"/>
                <w:sz w:val="18"/>
                <w:szCs w:val="18"/>
              </w:rPr>
              <w:t>ICMS</w:t>
            </w:r>
          </w:p>
        </w:tc>
        <w:tc>
          <w:tcPr>
            <w:tcW w:w="1285" w:type="dxa"/>
            <w:tcBorders>
              <w:top w:val="nil"/>
              <w:left w:val="nil"/>
              <w:bottom w:val="single" w:sz="4" w:space="0" w:color="auto"/>
              <w:right w:val="single" w:sz="4" w:space="0" w:color="auto"/>
            </w:tcBorders>
            <w:shd w:val="clear" w:color="auto" w:fill="auto"/>
            <w:vAlign w:val="center"/>
            <w:hideMark/>
          </w:tcPr>
          <w:p w:rsidR="00FB3897" w:rsidRPr="00185114" w:rsidRDefault="00FB3897" w:rsidP="00FB3897">
            <w:pPr>
              <w:rPr>
                <w:rFonts w:ascii="Arial" w:hAnsi="Arial" w:cs="Arial"/>
                <w:sz w:val="18"/>
                <w:szCs w:val="18"/>
              </w:rPr>
            </w:pPr>
            <w:proofErr w:type="gramStart"/>
            <w:r w:rsidRPr="00185114">
              <w:rPr>
                <w:rFonts w:ascii="Arial" w:hAnsi="Arial" w:cs="Arial"/>
                <w:sz w:val="18"/>
                <w:szCs w:val="18"/>
              </w:rPr>
              <w:t>incentivo</w:t>
            </w:r>
            <w:proofErr w:type="gramEnd"/>
            <w:r w:rsidRPr="00185114">
              <w:rPr>
                <w:rFonts w:ascii="Arial" w:hAnsi="Arial" w:cs="Arial"/>
                <w:sz w:val="18"/>
                <w:szCs w:val="18"/>
              </w:rPr>
              <w:t xml:space="preserve"> fiscal</w:t>
            </w:r>
          </w:p>
        </w:tc>
        <w:tc>
          <w:tcPr>
            <w:tcW w:w="1854" w:type="dxa"/>
            <w:tcBorders>
              <w:top w:val="nil"/>
              <w:left w:val="nil"/>
              <w:bottom w:val="single" w:sz="4" w:space="0" w:color="auto"/>
              <w:right w:val="single" w:sz="4" w:space="0" w:color="auto"/>
            </w:tcBorders>
            <w:shd w:val="clear" w:color="auto" w:fill="auto"/>
            <w:vAlign w:val="center"/>
            <w:hideMark/>
          </w:tcPr>
          <w:p w:rsidR="00FB3897" w:rsidRPr="00185114" w:rsidRDefault="00FB3897" w:rsidP="00FB3897">
            <w:pPr>
              <w:rPr>
                <w:rFonts w:ascii="Arial" w:hAnsi="Arial" w:cs="Arial"/>
                <w:sz w:val="18"/>
                <w:szCs w:val="18"/>
              </w:rPr>
            </w:pPr>
            <w:r w:rsidRPr="00185114">
              <w:rPr>
                <w:rFonts w:ascii="Arial" w:hAnsi="Arial" w:cs="Arial"/>
                <w:sz w:val="18"/>
                <w:szCs w:val="18"/>
              </w:rPr>
              <w:t>Indústrias, comércios e serviços</w:t>
            </w:r>
          </w:p>
        </w:tc>
        <w:tc>
          <w:tcPr>
            <w:tcW w:w="1505" w:type="dxa"/>
            <w:tcBorders>
              <w:top w:val="nil"/>
              <w:left w:val="nil"/>
              <w:bottom w:val="single" w:sz="4" w:space="0" w:color="auto"/>
              <w:right w:val="single" w:sz="4" w:space="0" w:color="auto"/>
            </w:tcBorders>
            <w:shd w:val="clear" w:color="auto" w:fill="auto"/>
            <w:vAlign w:val="center"/>
            <w:hideMark/>
          </w:tcPr>
          <w:p w:rsidR="00FB3897" w:rsidRPr="00185114" w:rsidRDefault="00FB3897" w:rsidP="00FB3897">
            <w:pPr>
              <w:jc w:val="right"/>
              <w:rPr>
                <w:rFonts w:ascii="Arial" w:hAnsi="Arial" w:cs="Arial"/>
                <w:color w:val="000000"/>
                <w:sz w:val="18"/>
                <w:szCs w:val="18"/>
              </w:rPr>
            </w:pPr>
            <w:r w:rsidRPr="00185114">
              <w:rPr>
                <w:rFonts w:ascii="Arial" w:hAnsi="Arial" w:cs="Arial"/>
                <w:color w:val="000000"/>
                <w:sz w:val="18"/>
                <w:szCs w:val="18"/>
              </w:rPr>
              <w:t>72.766.767,46</w:t>
            </w:r>
          </w:p>
        </w:tc>
        <w:tc>
          <w:tcPr>
            <w:tcW w:w="1506" w:type="dxa"/>
            <w:tcBorders>
              <w:top w:val="nil"/>
              <w:left w:val="nil"/>
              <w:bottom w:val="single" w:sz="4" w:space="0" w:color="auto"/>
              <w:right w:val="single" w:sz="4" w:space="0" w:color="auto"/>
            </w:tcBorders>
            <w:shd w:val="clear" w:color="auto" w:fill="auto"/>
            <w:vAlign w:val="center"/>
            <w:hideMark/>
          </w:tcPr>
          <w:p w:rsidR="00FB3897" w:rsidRPr="00185114" w:rsidRDefault="00FB3897" w:rsidP="00FB3897">
            <w:pPr>
              <w:jc w:val="right"/>
              <w:rPr>
                <w:rFonts w:ascii="Arial" w:hAnsi="Arial" w:cs="Arial"/>
                <w:color w:val="000000"/>
                <w:sz w:val="18"/>
                <w:szCs w:val="18"/>
              </w:rPr>
            </w:pPr>
            <w:r w:rsidRPr="00185114">
              <w:rPr>
                <w:rFonts w:ascii="Arial" w:hAnsi="Arial" w:cs="Arial"/>
                <w:color w:val="000000"/>
                <w:sz w:val="18"/>
                <w:szCs w:val="18"/>
              </w:rPr>
              <w:t>54.962.997,41</w:t>
            </w:r>
          </w:p>
        </w:tc>
        <w:tc>
          <w:tcPr>
            <w:tcW w:w="1468" w:type="dxa"/>
            <w:tcBorders>
              <w:top w:val="nil"/>
              <w:left w:val="nil"/>
              <w:bottom w:val="single" w:sz="4" w:space="0" w:color="auto"/>
              <w:right w:val="nil"/>
            </w:tcBorders>
            <w:shd w:val="clear" w:color="auto" w:fill="auto"/>
            <w:vAlign w:val="center"/>
            <w:hideMark/>
          </w:tcPr>
          <w:p w:rsidR="00FB3897" w:rsidRPr="00185114" w:rsidRDefault="00FB3897" w:rsidP="00FB3897">
            <w:pPr>
              <w:jc w:val="right"/>
              <w:rPr>
                <w:rFonts w:ascii="Arial" w:hAnsi="Arial" w:cs="Arial"/>
                <w:sz w:val="18"/>
                <w:szCs w:val="18"/>
              </w:rPr>
            </w:pPr>
            <w:r w:rsidRPr="00185114">
              <w:rPr>
                <w:rFonts w:ascii="Arial" w:hAnsi="Arial" w:cs="Arial"/>
                <w:sz w:val="18"/>
                <w:szCs w:val="18"/>
              </w:rPr>
              <w:t>40.546.203,19</w:t>
            </w: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B3897" w:rsidRPr="00185114" w:rsidRDefault="00FB3897" w:rsidP="00FB3897">
            <w:pPr>
              <w:rPr>
                <w:rFonts w:ascii="Arial" w:hAnsi="Arial" w:cs="Arial"/>
                <w:sz w:val="18"/>
                <w:szCs w:val="18"/>
              </w:rPr>
            </w:pPr>
          </w:p>
        </w:tc>
      </w:tr>
      <w:tr w:rsidR="00FB3897" w:rsidRPr="00185114" w:rsidTr="00FB3897">
        <w:trPr>
          <w:trHeight w:val="412"/>
        </w:trPr>
        <w:tc>
          <w:tcPr>
            <w:tcW w:w="3969" w:type="dxa"/>
            <w:gridSpan w:val="3"/>
            <w:tcBorders>
              <w:top w:val="nil"/>
              <w:left w:val="nil"/>
              <w:bottom w:val="nil"/>
              <w:right w:val="single" w:sz="4" w:space="0" w:color="FFFFFF"/>
            </w:tcBorders>
            <w:shd w:val="clear" w:color="000000" w:fill="969696"/>
            <w:vAlign w:val="center"/>
            <w:hideMark/>
          </w:tcPr>
          <w:p w:rsidR="00FB3897" w:rsidRPr="00185114" w:rsidRDefault="00FB3897" w:rsidP="00FB3897">
            <w:pPr>
              <w:jc w:val="center"/>
              <w:rPr>
                <w:rFonts w:ascii="Arial" w:hAnsi="Arial" w:cs="Arial"/>
                <w:sz w:val="18"/>
                <w:szCs w:val="18"/>
              </w:rPr>
            </w:pPr>
            <w:r w:rsidRPr="00185114">
              <w:rPr>
                <w:rFonts w:ascii="Arial" w:hAnsi="Arial" w:cs="Arial"/>
                <w:sz w:val="18"/>
                <w:szCs w:val="18"/>
              </w:rPr>
              <w:t>TOTAL</w:t>
            </w:r>
          </w:p>
        </w:tc>
        <w:tc>
          <w:tcPr>
            <w:tcW w:w="1505" w:type="dxa"/>
            <w:tcBorders>
              <w:top w:val="nil"/>
              <w:left w:val="nil"/>
              <w:bottom w:val="nil"/>
              <w:right w:val="single" w:sz="4" w:space="0" w:color="FFFFFF"/>
            </w:tcBorders>
            <w:shd w:val="clear" w:color="000000" w:fill="969696"/>
            <w:vAlign w:val="center"/>
            <w:hideMark/>
          </w:tcPr>
          <w:p w:rsidR="00FB3897" w:rsidRPr="00185114" w:rsidRDefault="00FB3897" w:rsidP="00FB3897">
            <w:pPr>
              <w:jc w:val="right"/>
              <w:rPr>
                <w:rFonts w:ascii="Arial" w:hAnsi="Arial" w:cs="Arial"/>
                <w:color w:val="000000"/>
                <w:sz w:val="18"/>
                <w:szCs w:val="18"/>
              </w:rPr>
            </w:pPr>
            <w:r w:rsidRPr="00185114">
              <w:rPr>
                <w:rFonts w:ascii="Arial" w:hAnsi="Arial" w:cs="Arial"/>
                <w:color w:val="000000"/>
                <w:sz w:val="18"/>
                <w:szCs w:val="18"/>
              </w:rPr>
              <w:t>245.566.484,94</w:t>
            </w:r>
          </w:p>
        </w:tc>
        <w:tc>
          <w:tcPr>
            <w:tcW w:w="1506" w:type="dxa"/>
            <w:tcBorders>
              <w:top w:val="nil"/>
              <w:left w:val="nil"/>
              <w:bottom w:val="nil"/>
              <w:right w:val="single" w:sz="4" w:space="0" w:color="FFFFFF"/>
            </w:tcBorders>
            <w:shd w:val="clear" w:color="000000" w:fill="969696"/>
            <w:vAlign w:val="center"/>
            <w:hideMark/>
          </w:tcPr>
          <w:p w:rsidR="00FB3897" w:rsidRPr="00185114" w:rsidRDefault="00FB3897" w:rsidP="00FB3897">
            <w:pPr>
              <w:jc w:val="right"/>
              <w:rPr>
                <w:rFonts w:ascii="Arial" w:hAnsi="Arial" w:cs="Arial"/>
                <w:color w:val="000000"/>
                <w:sz w:val="18"/>
                <w:szCs w:val="18"/>
              </w:rPr>
            </w:pPr>
            <w:r w:rsidRPr="00185114">
              <w:rPr>
                <w:rFonts w:ascii="Arial" w:hAnsi="Arial" w:cs="Arial"/>
                <w:color w:val="000000"/>
                <w:sz w:val="18"/>
                <w:szCs w:val="18"/>
              </w:rPr>
              <w:t>225.724.826,69</w:t>
            </w:r>
          </w:p>
        </w:tc>
        <w:tc>
          <w:tcPr>
            <w:tcW w:w="1468" w:type="dxa"/>
            <w:tcBorders>
              <w:top w:val="nil"/>
              <w:left w:val="nil"/>
              <w:bottom w:val="nil"/>
              <w:right w:val="nil"/>
            </w:tcBorders>
            <w:shd w:val="clear" w:color="000000" w:fill="969696"/>
            <w:vAlign w:val="center"/>
            <w:hideMark/>
          </w:tcPr>
          <w:p w:rsidR="00FB3897" w:rsidRPr="00185114" w:rsidRDefault="00FB3897" w:rsidP="00FB3897">
            <w:pPr>
              <w:jc w:val="right"/>
              <w:rPr>
                <w:rFonts w:ascii="Arial" w:hAnsi="Arial" w:cs="Arial"/>
                <w:color w:val="000000"/>
                <w:sz w:val="18"/>
                <w:szCs w:val="18"/>
              </w:rPr>
            </w:pPr>
            <w:r w:rsidRPr="00185114">
              <w:rPr>
                <w:rFonts w:ascii="Arial" w:hAnsi="Arial" w:cs="Arial"/>
                <w:color w:val="000000"/>
                <w:sz w:val="18"/>
                <w:szCs w:val="18"/>
              </w:rPr>
              <w:t>208.248.382,90</w:t>
            </w: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B3897" w:rsidRPr="00185114" w:rsidRDefault="00FB3897" w:rsidP="00FB3897">
            <w:pPr>
              <w:rPr>
                <w:rFonts w:ascii="Arial" w:hAnsi="Arial" w:cs="Arial"/>
                <w:sz w:val="18"/>
                <w:szCs w:val="18"/>
              </w:rPr>
            </w:pPr>
          </w:p>
        </w:tc>
      </w:tr>
    </w:tbl>
    <w:p w:rsidR="00FB3897" w:rsidRPr="00185114" w:rsidRDefault="00FB3897" w:rsidP="00FB3897">
      <w:pPr>
        <w:tabs>
          <w:tab w:val="left" w:pos="9781"/>
        </w:tabs>
        <w:jc w:val="both"/>
        <w:rPr>
          <w:sz w:val="16"/>
          <w:szCs w:val="16"/>
        </w:rPr>
      </w:pPr>
      <w:r w:rsidRPr="00185114">
        <w:rPr>
          <w:sz w:val="16"/>
          <w:szCs w:val="16"/>
        </w:rPr>
        <w:t>Fonte: SITAFE - Sistema Integrado de Tributação e Administração Fiscal do Estado/SEFIN,</w:t>
      </w:r>
    </w:p>
    <w:p w:rsidR="00FB3897" w:rsidRDefault="00FB3897" w:rsidP="00FB3897">
      <w:pPr>
        <w:tabs>
          <w:tab w:val="left" w:pos="9781"/>
        </w:tabs>
        <w:jc w:val="both"/>
        <w:rPr>
          <w:sz w:val="16"/>
          <w:szCs w:val="16"/>
        </w:rPr>
      </w:pPr>
      <w:r w:rsidRPr="00185114">
        <w:rPr>
          <w:sz w:val="16"/>
          <w:szCs w:val="16"/>
        </w:rPr>
        <w:t xml:space="preserve"> *Nota: -</w:t>
      </w:r>
      <w:r>
        <w:rPr>
          <w:sz w:val="16"/>
          <w:szCs w:val="16"/>
        </w:rPr>
        <w:t xml:space="preserve">Justifica-se o ajuste </w:t>
      </w:r>
      <w:r w:rsidRPr="00C26351">
        <w:rPr>
          <w:rFonts w:eastAsia="Calibri"/>
          <w:color w:val="000000"/>
          <w:sz w:val="16"/>
          <w:szCs w:val="16"/>
        </w:rPr>
        <w:t xml:space="preserve"> das informações referentes ao quadro Demonstrativo da Estimativa de Renúncia de Receitas Tributárias, o qual fazia considerações sobre os índices a serem considerados como renúncia nas modalidades de renúncia – CRÉDITO PRESUMIDO E ISENÇÃO, mas</w:t>
      </w:r>
      <w:r w:rsidRPr="00C26351">
        <w:rPr>
          <w:sz w:val="16"/>
          <w:szCs w:val="16"/>
        </w:rPr>
        <w:t xml:space="preserve"> </w:t>
      </w:r>
      <w:r>
        <w:rPr>
          <w:sz w:val="16"/>
          <w:szCs w:val="16"/>
        </w:rPr>
        <w:t xml:space="preserve">não fazia considerações quanto aos índices que deveriam ser aplicados nas modalidades PROGRAMA DE INCENTIVO TRIBUTÁRIO e INCENTIVO FISCAL, estas modalidades foram instituídas pela Lei 1558/2005 e também são concedidos na forma de CRÉDITO PRESUMIDO e deveriam levar em consideração os créditos que os contribuintes poderiam apropriar no caso de Não aderir ao Programa de Incentivo, isto é, o quadro estimou como renúncia de receita a totalidade informada nos campos 9869 e 9016 da GIAM, quando deveria considerar apenas 30%, causando uma distorção enorme no que se considera renúncia, informamos que este tipo de consideração já </w:t>
      </w:r>
      <w:proofErr w:type="spellStart"/>
      <w:r>
        <w:rPr>
          <w:sz w:val="16"/>
          <w:szCs w:val="16"/>
        </w:rPr>
        <w:t>esta</w:t>
      </w:r>
      <w:proofErr w:type="spellEnd"/>
      <w:r>
        <w:rPr>
          <w:sz w:val="16"/>
          <w:szCs w:val="16"/>
        </w:rPr>
        <w:t xml:space="preserve"> sendo feito para a LDO 2018.</w:t>
      </w:r>
    </w:p>
    <w:p w:rsidR="00FB3897" w:rsidRDefault="00FB3897" w:rsidP="00FB3897">
      <w:pPr>
        <w:ind w:left="-1134" w:hanging="142"/>
      </w:pPr>
    </w:p>
    <w:p w:rsidR="00FB3897" w:rsidRPr="008415CA" w:rsidRDefault="00FB3897" w:rsidP="00FB3897">
      <w:pPr>
        <w:ind w:firstLine="567"/>
        <w:jc w:val="both"/>
        <w:rPr>
          <w:rStyle w:val="nfase"/>
          <w:rFonts w:eastAsia="Calibri"/>
          <w:i w:val="0"/>
          <w:iCs w:val="0"/>
          <w:color w:val="000000"/>
          <w:szCs w:val="26"/>
        </w:rPr>
      </w:pPr>
      <w:r w:rsidRPr="008415CA">
        <w:rPr>
          <w:rStyle w:val="nfase"/>
          <w:rFonts w:eastAsia="Calibri"/>
          <w:color w:val="000000"/>
          <w:szCs w:val="26"/>
        </w:rPr>
        <w:t xml:space="preserve">Art. 5º. Fica alterado o Anexo de Metas Fiscais da Receitas e Despesas Previdenciárias do Regime Próprio de Previdência dos Servidores Demonstrativo VI (LRF, art.4º, § 2º, inciso IV, alínea “a”) que passa a vigorar com as alterações constantes do Anexo IV, desta Lei.            </w:t>
      </w:r>
    </w:p>
    <w:p w:rsidR="00FB3897" w:rsidRDefault="00FB3897" w:rsidP="00FB3897">
      <w:pPr>
        <w:ind w:firstLine="708"/>
        <w:jc w:val="center"/>
        <w:rPr>
          <w:b/>
        </w:rPr>
      </w:pPr>
    </w:p>
    <w:p w:rsidR="00FB3897" w:rsidRPr="007A0883" w:rsidRDefault="00FB3897" w:rsidP="00FB3897">
      <w:pPr>
        <w:ind w:firstLine="567"/>
        <w:jc w:val="center"/>
        <w:rPr>
          <w:b/>
        </w:rPr>
      </w:pPr>
    </w:p>
    <w:p w:rsidR="00FB3897" w:rsidRPr="007A0883" w:rsidRDefault="00FB3897" w:rsidP="00FB3897">
      <w:pPr>
        <w:ind w:firstLine="567"/>
        <w:jc w:val="center"/>
        <w:rPr>
          <w:b/>
        </w:rPr>
      </w:pPr>
      <w:r w:rsidRPr="007A0883">
        <w:rPr>
          <w:b/>
        </w:rPr>
        <w:t>METAS FISCAIS</w:t>
      </w:r>
    </w:p>
    <w:p w:rsidR="00FB3897" w:rsidRPr="007A0883" w:rsidRDefault="00FB3897" w:rsidP="00FB3897">
      <w:pPr>
        <w:ind w:firstLine="567"/>
        <w:jc w:val="center"/>
        <w:rPr>
          <w:b/>
        </w:rPr>
      </w:pPr>
      <w:r w:rsidRPr="007A0883">
        <w:rPr>
          <w:b/>
        </w:rPr>
        <w:t>RECEITAS E DESPESAS PREVIDENCIÁRIAS DO REGIME PRÓPRIO DE PREVIDÊNCIA DOS SERVIDORES</w:t>
      </w:r>
    </w:p>
    <w:p w:rsidR="00FB3897" w:rsidRDefault="00FB3897" w:rsidP="00FB3897">
      <w:pPr>
        <w:ind w:firstLine="567"/>
        <w:jc w:val="center"/>
        <w:rPr>
          <w:b/>
        </w:rPr>
      </w:pPr>
      <w:r w:rsidRPr="007A0883">
        <w:rPr>
          <w:b/>
        </w:rPr>
        <w:t>2017</w:t>
      </w:r>
    </w:p>
    <w:p w:rsidR="00A236D4" w:rsidRDefault="00A236D4" w:rsidP="00FB3897">
      <w:pPr>
        <w:ind w:firstLine="567"/>
        <w:jc w:val="center"/>
        <w:rPr>
          <w:b/>
        </w:rPr>
      </w:pPr>
      <w:r>
        <w:rPr>
          <w:b/>
        </w:rPr>
        <w:t>(Redação dada pela Lei n. 4.107, de 4/7/2017)</w:t>
      </w:r>
    </w:p>
    <w:p w:rsidR="00FB3897" w:rsidRPr="00606E4F" w:rsidRDefault="00FB3897" w:rsidP="00FB3897">
      <w:pPr>
        <w:ind w:firstLine="708"/>
        <w:jc w:val="center"/>
        <w:rPr>
          <w:b/>
          <w:sz w:val="16"/>
          <w:szCs w:val="16"/>
        </w:rPr>
      </w:pPr>
    </w:p>
    <w:p w:rsidR="00FB3897" w:rsidRDefault="00FB3897" w:rsidP="00FB3897">
      <w:pPr>
        <w:rPr>
          <w:rStyle w:val="nfase"/>
          <w:rFonts w:eastAsia="Calibri"/>
          <w:i w:val="0"/>
          <w:color w:val="000000"/>
        </w:rPr>
      </w:pPr>
      <w:r w:rsidRPr="00F71D2A">
        <w:rPr>
          <w:rFonts w:ascii="Arial" w:hAnsi="Arial" w:cs="Arial"/>
          <w:sz w:val="16"/>
          <w:szCs w:val="16"/>
        </w:rPr>
        <w:t>AMF – Demonstrativo VI (LRF, art.4º, § 2º, inciso IV, alínea "a</w:t>
      </w:r>
      <w:proofErr w:type="gramStart"/>
      <w:r w:rsidRPr="00F71D2A">
        <w:rPr>
          <w:rFonts w:ascii="Arial" w:hAnsi="Arial" w:cs="Arial"/>
          <w:sz w:val="16"/>
          <w:szCs w:val="16"/>
        </w:rPr>
        <w:t>")</w:t>
      </w:r>
      <w:r>
        <w:rPr>
          <w:rFonts w:ascii="Arial" w:hAnsi="Arial" w:cs="Arial"/>
          <w:sz w:val="16"/>
          <w:szCs w:val="16"/>
        </w:rPr>
        <w:t xml:space="preserve">   </w:t>
      </w:r>
      <w:proofErr w:type="gramEnd"/>
      <w:r>
        <w:rPr>
          <w:rFonts w:ascii="Arial" w:hAnsi="Arial" w:cs="Arial"/>
          <w:sz w:val="16"/>
          <w:szCs w:val="16"/>
        </w:rPr>
        <w:t xml:space="preserve">                                                                                                       R$ 1,00</w:t>
      </w:r>
    </w:p>
    <w:tbl>
      <w:tblPr>
        <w:tblW w:w="9951" w:type="dxa"/>
        <w:jc w:val="center"/>
        <w:tblCellMar>
          <w:left w:w="70" w:type="dxa"/>
          <w:right w:w="70" w:type="dxa"/>
        </w:tblCellMar>
        <w:tblLook w:val="04A0" w:firstRow="1" w:lastRow="0" w:firstColumn="1" w:lastColumn="0" w:noHBand="0" w:noVBand="1"/>
      </w:tblPr>
      <w:tblGrid>
        <w:gridCol w:w="5245"/>
        <w:gridCol w:w="1660"/>
        <w:gridCol w:w="1660"/>
        <w:gridCol w:w="1386"/>
      </w:tblGrid>
      <w:tr w:rsidR="00FB3897" w:rsidRPr="00F71D2A" w:rsidTr="00FB3897">
        <w:trPr>
          <w:trHeight w:val="255"/>
          <w:jc w:val="center"/>
        </w:trPr>
        <w:tc>
          <w:tcPr>
            <w:tcW w:w="5245" w:type="dxa"/>
            <w:tcBorders>
              <w:top w:val="nil"/>
              <w:left w:val="single" w:sz="4" w:space="0" w:color="C0C0C0"/>
              <w:bottom w:val="single" w:sz="4" w:space="0" w:color="808080"/>
              <w:right w:val="single" w:sz="4" w:space="0" w:color="FFFFFF"/>
            </w:tcBorders>
            <w:shd w:val="clear" w:color="000000" w:fill="969696"/>
            <w:vAlign w:val="center"/>
            <w:hideMark/>
          </w:tcPr>
          <w:p w:rsidR="00FB3897" w:rsidRPr="00F71D2A" w:rsidRDefault="00FB3897" w:rsidP="00FB3897">
            <w:pPr>
              <w:jc w:val="center"/>
              <w:rPr>
                <w:rFonts w:ascii="Arial" w:hAnsi="Arial" w:cs="Arial"/>
                <w:sz w:val="16"/>
                <w:szCs w:val="16"/>
              </w:rPr>
            </w:pPr>
            <w:r w:rsidRPr="00F71D2A">
              <w:rPr>
                <w:rFonts w:ascii="Arial" w:hAnsi="Arial" w:cs="Arial"/>
                <w:sz w:val="16"/>
                <w:szCs w:val="16"/>
              </w:rPr>
              <w:t>RECEITAS</w:t>
            </w:r>
          </w:p>
        </w:tc>
        <w:tc>
          <w:tcPr>
            <w:tcW w:w="1660" w:type="dxa"/>
            <w:tcBorders>
              <w:top w:val="nil"/>
              <w:left w:val="nil"/>
              <w:bottom w:val="single" w:sz="4" w:space="0" w:color="808080"/>
              <w:right w:val="nil"/>
            </w:tcBorders>
            <w:shd w:val="clear" w:color="000000" w:fill="969696"/>
            <w:vAlign w:val="center"/>
            <w:hideMark/>
          </w:tcPr>
          <w:p w:rsidR="00FB3897" w:rsidRPr="00F71D2A" w:rsidRDefault="00FB3897" w:rsidP="00FB3897">
            <w:pPr>
              <w:jc w:val="center"/>
              <w:rPr>
                <w:rFonts w:ascii="Arial" w:hAnsi="Arial" w:cs="Arial"/>
                <w:sz w:val="16"/>
                <w:szCs w:val="16"/>
              </w:rPr>
            </w:pPr>
            <w:r w:rsidRPr="00F71D2A">
              <w:rPr>
                <w:rFonts w:ascii="Arial" w:hAnsi="Arial" w:cs="Arial"/>
                <w:sz w:val="16"/>
                <w:szCs w:val="16"/>
              </w:rPr>
              <w:t>2013</w:t>
            </w:r>
          </w:p>
        </w:tc>
        <w:tc>
          <w:tcPr>
            <w:tcW w:w="1660" w:type="dxa"/>
            <w:tcBorders>
              <w:top w:val="nil"/>
              <w:left w:val="single" w:sz="4" w:space="0" w:color="FFFFFF"/>
              <w:bottom w:val="single" w:sz="4" w:space="0" w:color="808080"/>
              <w:right w:val="single" w:sz="4" w:space="0" w:color="808080"/>
            </w:tcBorders>
            <w:shd w:val="clear" w:color="000000" w:fill="969696"/>
            <w:vAlign w:val="center"/>
            <w:hideMark/>
          </w:tcPr>
          <w:p w:rsidR="00FB3897" w:rsidRPr="00F71D2A" w:rsidRDefault="00FB3897" w:rsidP="00FB3897">
            <w:pPr>
              <w:jc w:val="center"/>
              <w:rPr>
                <w:rFonts w:ascii="Arial" w:hAnsi="Arial" w:cs="Arial"/>
                <w:sz w:val="17"/>
                <w:szCs w:val="17"/>
              </w:rPr>
            </w:pPr>
            <w:r w:rsidRPr="00F71D2A">
              <w:rPr>
                <w:rFonts w:ascii="Arial" w:hAnsi="Arial" w:cs="Arial"/>
                <w:sz w:val="17"/>
                <w:szCs w:val="17"/>
              </w:rPr>
              <w:t>2014</w:t>
            </w:r>
          </w:p>
        </w:tc>
        <w:tc>
          <w:tcPr>
            <w:tcW w:w="1386" w:type="dxa"/>
            <w:tcBorders>
              <w:top w:val="nil"/>
              <w:left w:val="single" w:sz="4" w:space="0" w:color="FFFFFF"/>
              <w:bottom w:val="single" w:sz="4" w:space="0" w:color="808080"/>
              <w:right w:val="single" w:sz="4" w:space="0" w:color="808080"/>
            </w:tcBorders>
            <w:shd w:val="clear" w:color="000000" w:fill="969696"/>
            <w:vAlign w:val="center"/>
            <w:hideMark/>
          </w:tcPr>
          <w:p w:rsidR="00FB3897" w:rsidRPr="00F71D2A" w:rsidRDefault="00FB3897" w:rsidP="00FB3897">
            <w:pPr>
              <w:jc w:val="center"/>
              <w:rPr>
                <w:rFonts w:ascii="Arial" w:hAnsi="Arial" w:cs="Arial"/>
                <w:sz w:val="17"/>
                <w:szCs w:val="17"/>
              </w:rPr>
            </w:pPr>
            <w:r w:rsidRPr="00F71D2A">
              <w:rPr>
                <w:rFonts w:ascii="Arial" w:hAnsi="Arial" w:cs="Arial"/>
                <w:sz w:val="17"/>
                <w:szCs w:val="17"/>
              </w:rPr>
              <w:t>2015</w:t>
            </w:r>
          </w:p>
        </w:tc>
      </w:tr>
      <w:tr w:rsidR="00FB3897" w:rsidRPr="00F71D2A" w:rsidTr="00FB3897">
        <w:trPr>
          <w:trHeight w:val="12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jc w:val="center"/>
              <w:rPr>
                <w:rFonts w:ascii="Arial" w:hAnsi="Arial" w:cs="Arial"/>
                <w:sz w:val="16"/>
                <w:szCs w:val="16"/>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center"/>
              <w:rPr>
                <w:rFonts w:ascii="Arial" w:hAnsi="Arial" w:cs="Arial"/>
                <w:sz w:val="16"/>
                <w:szCs w:val="16"/>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r>
      <w:tr w:rsidR="00FB3897" w:rsidRPr="00F71D2A" w:rsidTr="00FB3897">
        <w:trPr>
          <w:trHeight w:val="45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rPr>
                <w:rFonts w:ascii="Arial" w:hAnsi="Arial" w:cs="Arial"/>
                <w:b/>
                <w:bCs/>
                <w:sz w:val="16"/>
                <w:szCs w:val="16"/>
              </w:rPr>
            </w:pPr>
            <w:r w:rsidRPr="00F71D2A">
              <w:rPr>
                <w:rFonts w:ascii="Arial" w:hAnsi="Arial" w:cs="Arial"/>
                <w:b/>
                <w:bCs/>
                <w:sz w:val="16"/>
                <w:szCs w:val="16"/>
              </w:rPr>
              <w:t>RECEITAS PREVIDENCIÁRIAS - RPPS (EXCETO INTRA-ORÇAMENTÁRIAS) (I)</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255.251.331,67</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433.726.543,90</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464.244.157,20</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100" w:firstLine="161"/>
              <w:rPr>
                <w:rFonts w:ascii="Arial" w:hAnsi="Arial" w:cs="Arial"/>
                <w:b/>
                <w:bCs/>
                <w:sz w:val="16"/>
                <w:szCs w:val="16"/>
              </w:rPr>
            </w:pPr>
            <w:r w:rsidRPr="00F71D2A">
              <w:rPr>
                <w:rFonts w:ascii="Arial" w:hAnsi="Arial" w:cs="Arial"/>
                <w:b/>
                <w:bCs/>
                <w:sz w:val="16"/>
                <w:szCs w:val="16"/>
              </w:rPr>
              <w:t>RECEITAS CORRENTES</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255.251.331,67</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433.726.543,90</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464.244.157,20</w:t>
            </w:r>
          </w:p>
        </w:tc>
      </w:tr>
      <w:tr w:rsidR="00FB3897" w:rsidRPr="00F71D2A" w:rsidTr="00FB3897">
        <w:trPr>
          <w:trHeight w:val="30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200" w:firstLine="361"/>
              <w:rPr>
                <w:rFonts w:ascii="Arial" w:hAnsi="Arial" w:cs="Arial"/>
                <w:b/>
                <w:bCs/>
                <w:sz w:val="18"/>
                <w:szCs w:val="18"/>
              </w:rPr>
            </w:pPr>
            <w:r w:rsidRPr="00F71D2A">
              <w:rPr>
                <w:rFonts w:ascii="Arial" w:hAnsi="Arial" w:cs="Arial"/>
                <w:b/>
                <w:bCs/>
                <w:sz w:val="18"/>
                <w:szCs w:val="18"/>
              </w:rPr>
              <w:t>Receita de Contribuições dos Segurados</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187.154.334,06</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268.204.806,40</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271.877.473,16</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300" w:firstLine="542"/>
              <w:rPr>
                <w:rFonts w:ascii="Arial" w:hAnsi="Arial" w:cs="Arial"/>
                <w:b/>
                <w:bCs/>
                <w:sz w:val="18"/>
                <w:szCs w:val="18"/>
              </w:rPr>
            </w:pPr>
            <w:r w:rsidRPr="00F71D2A">
              <w:rPr>
                <w:rFonts w:ascii="Arial" w:hAnsi="Arial" w:cs="Arial"/>
                <w:b/>
                <w:bCs/>
                <w:sz w:val="18"/>
                <w:szCs w:val="18"/>
              </w:rPr>
              <w:t>Pessoal Civil</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159.481.790,63</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259.626.893,25</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253.992.151,71</w:t>
            </w:r>
          </w:p>
        </w:tc>
      </w:tr>
      <w:tr w:rsidR="00FB3897" w:rsidRPr="00F71D2A" w:rsidTr="00FB3897">
        <w:trPr>
          <w:trHeight w:val="30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300" w:firstLine="540"/>
              <w:rPr>
                <w:rFonts w:ascii="Arial" w:hAnsi="Arial" w:cs="Arial"/>
                <w:sz w:val="18"/>
                <w:szCs w:val="18"/>
              </w:rPr>
            </w:pPr>
            <w:r w:rsidRPr="00F71D2A">
              <w:rPr>
                <w:rFonts w:ascii="Arial" w:hAnsi="Arial" w:cs="Arial"/>
                <w:sz w:val="18"/>
                <w:szCs w:val="18"/>
              </w:rPr>
              <w:t xml:space="preserve">                        Ativo</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155.233.137,24</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259.140.931,10</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250.005.913,86</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100" w:firstLine="160"/>
              <w:rPr>
                <w:rFonts w:ascii="Arial" w:hAnsi="Arial" w:cs="Arial"/>
                <w:sz w:val="16"/>
                <w:szCs w:val="16"/>
              </w:rPr>
            </w:pPr>
            <w:r w:rsidRPr="00F71D2A">
              <w:rPr>
                <w:rFonts w:ascii="Arial" w:hAnsi="Arial" w:cs="Arial"/>
                <w:sz w:val="16"/>
                <w:szCs w:val="16"/>
              </w:rPr>
              <w:t xml:space="preserve">                              Inativo</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3.341.500,36</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390.105,96</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3.326.843,69</w:t>
            </w:r>
          </w:p>
        </w:tc>
      </w:tr>
      <w:tr w:rsidR="00FB3897" w:rsidRPr="00F71D2A" w:rsidTr="00FB3897">
        <w:trPr>
          <w:trHeight w:val="30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300" w:firstLine="540"/>
              <w:rPr>
                <w:rFonts w:ascii="Arial" w:hAnsi="Arial" w:cs="Arial"/>
                <w:sz w:val="18"/>
                <w:szCs w:val="18"/>
              </w:rPr>
            </w:pPr>
            <w:r w:rsidRPr="00F71D2A">
              <w:rPr>
                <w:rFonts w:ascii="Arial" w:hAnsi="Arial" w:cs="Arial"/>
                <w:sz w:val="18"/>
                <w:szCs w:val="18"/>
              </w:rPr>
              <w:t xml:space="preserve">                        Pensionista</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907.153,03</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95.856,19</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659.394,16</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300" w:firstLine="542"/>
              <w:rPr>
                <w:rFonts w:ascii="Arial" w:hAnsi="Arial" w:cs="Arial"/>
                <w:b/>
                <w:bCs/>
                <w:sz w:val="18"/>
                <w:szCs w:val="18"/>
              </w:rPr>
            </w:pPr>
            <w:r w:rsidRPr="00F71D2A">
              <w:rPr>
                <w:rFonts w:ascii="Arial" w:hAnsi="Arial" w:cs="Arial"/>
                <w:b/>
                <w:bCs/>
                <w:sz w:val="18"/>
                <w:szCs w:val="18"/>
              </w:rPr>
              <w:t>Pessoal Militar</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27.672.543,43</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8.577.913,15</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17.885.321,45</w:t>
            </w:r>
          </w:p>
        </w:tc>
      </w:tr>
      <w:tr w:rsidR="00FB3897" w:rsidRPr="00F71D2A" w:rsidTr="00FB3897">
        <w:trPr>
          <w:trHeight w:val="30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300" w:firstLine="540"/>
              <w:rPr>
                <w:rFonts w:ascii="Arial" w:hAnsi="Arial" w:cs="Arial"/>
                <w:sz w:val="18"/>
                <w:szCs w:val="18"/>
              </w:rPr>
            </w:pPr>
            <w:r w:rsidRPr="00F71D2A">
              <w:rPr>
                <w:rFonts w:ascii="Arial" w:hAnsi="Arial" w:cs="Arial"/>
                <w:sz w:val="18"/>
                <w:szCs w:val="18"/>
              </w:rPr>
              <w:t xml:space="preserve">                        Ativo</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26.062.123,68</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8.399.299,40</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16.517.371,87</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100" w:firstLine="160"/>
              <w:rPr>
                <w:rFonts w:ascii="Arial" w:hAnsi="Arial" w:cs="Arial"/>
                <w:sz w:val="16"/>
                <w:szCs w:val="16"/>
              </w:rPr>
            </w:pPr>
            <w:r w:rsidRPr="00F71D2A">
              <w:rPr>
                <w:rFonts w:ascii="Arial" w:hAnsi="Arial" w:cs="Arial"/>
                <w:sz w:val="16"/>
                <w:szCs w:val="16"/>
              </w:rPr>
              <w:t xml:space="preserve">                              Inativo</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1.466.239,81</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173.509,19</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1.343.380,24</w:t>
            </w:r>
          </w:p>
        </w:tc>
      </w:tr>
      <w:tr w:rsidR="00FB3897" w:rsidRPr="00F71D2A" w:rsidTr="00FB3897">
        <w:trPr>
          <w:trHeight w:val="30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300" w:firstLine="540"/>
              <w:rPr>
                <w:rFonts w:ascii="Arial" w:hAnsi="Arial" w:cs="Arial"/>
                <w:sz w:val="18"/>
                <w:szCs w:val="18"/>
              </w:rPr>
            </w:pPr>
            <w:r w:rsidRPr="00F71D2A">
              <w:rPr>
                <w:rFonts w:ascii="Arial" w:hAnsi="Arial" w:cs="Arial"/>
                <w:sz w:val="18"/>
                <w:szCs w:val="18"/>
              </w:rPr>
              <w:t xml:space="preserve">                        Pensionista</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144.179,94</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5.104,56</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24.569,34</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300" w:firstLine="542"/>
              <w:rPr>
                <w:rFonts w:ascii="Arial" w:hAnsi="Arial" w:cs="Arial"/>
                <w:b/>
                <w:bCs/>
                <w:sz w:val="18"/>
                <w:szCs w:val="18"/>
              </w:rPr>
            </w:pPr>
            <w:r w:rsidRPr="00F71D2A">
              <w:rPr>
                <w:rFonts w:ascii="Arial" w:hAnsi="Arial" w:cs="Arial"/>
                <w:b/>
                <w:bCs/>
                <w:sz w:val="18"/>
                <w:szCs w:val="18"/>
              </w:rPr>
              <w:t>Receita de Contribuição Patronais</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1.466.947,22</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1.469.557,49</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2.967.679,97</w:t>
            </w:r>
          </w:p>
        </w:tc>
      </w:tr>
      <w:tr w:rsidR="00FB3897" w:rsidRPr="00F71D2A" w:rsidTr="00FB3897">
        <w:trPr>
          <w:trHeight w:val="30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300" w:firstLine="542"/>
              <w:rPr>
                <w:rFonts w:ascii="Arial" w:hAnsi="Arial" w:cs="Arial"/>
                <w:b/>
                <w:bCs/>
                <w:sz w:val="18"/>
                <w:szCs w:val="18"/>
              </w:rPr>
            </w:pPr>
            <w:r w:rsidRPr="00F71D2A">
              <w:rPr>
                <w:rFonts w:ascii="Arial" w:hAnsi="Arial" w:cs="Arial"/>
                <w:b/>
                <w:bCs/>
                <w:sz w:val="18"/>
                <w:szCs w:val="18"/>
              </w:rPr>
              <w:t xml:space="preserve">                        Civil</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1.464.789,30</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1.469.397,97</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2.967.251,41</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300" w:firstLine="542"/>
              <w:rPr>
                <w:rFonts w:ascii="Arial" w:hAnsi="Arial" w:cs="Arial"/>
                <w:b/>
                <w:bCs/>
                <w:sz w:val="18"/>
                <w:szCs w:val="18"/>
              </w:rPr>
            </w:pPr>
            <w:r w:rsidRPr="00F71D2A">
              <w:rPr>
                <w:rFonts w:ascii="Arial" w:hAnsi="Arial" w:cs="Arial"/>
                <w:b/>
                <w:bCs/>
                <w:sz w:val="18"/>
                <w:szCs w:val="18"/>
              </w:rPr>
              <w:t xml:space="preserve">                        Militar</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2.157,92</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159,52</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428,56</w:t>
            </w:r>
          </w:p>
        </w:tc>
      </w:tr>
      <w:tr w:rsidR="00FB3897" w:rsidRPr="00F71D2A" w:rsidTr="00FB3897">
        <w:trPr>
          <w:trHeight w:val="30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300" w:firstLine="542"/>
              <w:rPr>
                <w:rFonts w:ascii="Arial" w:hAnsi="Arial" w:cs="Arial"/>
                <w:b/>
                <w:bCs/>
                <w:sz w:val="18"/>
                <w:szCs w:val="18"/>
              </w:rPr>
            </w:pPr>
            <w:r w:rsidRPr="00F71D2A">
              <w:rPr>
                <w:rFonts w:ascii="Arial" w:hAnsi="Arial" w:cs="Arial"/>
                <w:b/>
                <w:bCs/>
                <w:sz w:val="18"/>
                <w:szCs w:val="18"/>
              </w:rPr>
              <w:t>Receita Patrimonial</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64.748.659,71</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162.128.235,83</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186.475.802,31</w:t>
            </w:r>
          </w:p>
        </w:tc>
      </w:tr>
      <w:tr w:rsidR="00FB3897" w:rsidRPr="00F71D2A" w:rsidTr="00FB3897">
        <w:trPr>
          <w:trHeight w:val="30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300" w:firstLine="540"/>
              <w:rPr>
                <w:rFonts w:ascii="Arial" w:hAnsi="Arial" w:cs="Arial"/>
                <w:sz w:val="18"/>
                <w:szCs w:val="18"/>
              </w:rPr>
            </w:pPr>
            <w:r w:rsidRPr="00F71D2A">
              <w:rPr>
                <w:rFonts w:ascii="Arial" w:hAnsi="Arial" w:cs="Arial"/>
                <w:sz w:val="18"/>
                <w:szCs w:val="18"/>
              </w:rPr>
              <w:t xml:space="preserve">                        Receitas </w:t>
            </w:r>
            <w:proofErr w:type="spellStart"/>
            <w:r w:rsidRPr="00F71D2A">
              <w:rPr>
                <w:rFonts w:ascii="Arial" w:hAnsi="Arial" w:cs="Arial"/>
                <w:sz w:val="18"/>
                <w:szCs w:val="18"/>
              </w:rPr>
              <w:t>Imobiliarias</w:t>
            </w:r>
            <w:proofErr w:type="spellEnd"/>
            <w:r w:rsidRPr="00F71D2A">
              <w:rPr>
                <w:rFonts w:ascii="Arial" w:hAnsi="Arial" w:cs="Arial"/>
                <w:sz w:val="18"/>
                <w:szCs w:val="18"/>
              </w:rPr>
              <w:t xml:space="preserve"> </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22.814,81</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5.050,00</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491.429,29</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100" w:firstLine="160"/>
              <w:rPr>
                <w:rFonts w:ascii="Arial" w:hAnsi="Arial" w:cs="Arial"/>
                <w:sz w:val="16"/>
                <w:szCs w:val="16"/>
              </w:rPr>
            </w:pPr>
            <w:r w:rsidRPr="00F71D2A">
              <w:rPr>
                <w:rFonts w:ascii="Arial" w:hAnsi="Arial" w:cs="Arial"/>
                <w:sz w:val="16"/>
                <w:szCs w:val="16"/>
              </w:rPr>
              <w:t xml:space="preserve">                              Receitas de Valores Mobiliários</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64.709.083,34</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162.123.185,83</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185.984.373,02</w:t>
            </w:r>
          </w:p>
        </w:tc>
      </w:tr>
      <w:tr w:rsidR="00FB3897" w:rsidRPr="00F71D2A" w:rsidTr="00FB3897">
        <w:trPr>
          <w:trHeight w:val="30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300" w:firstLine="540"/>
              <w:rPr>
                <w:rFonts w:ascii="Arial" w:hAnsi="Arial" w:cs="Arial"/>
                <w:sz w:val="18"/>
                <w:szCs w:val="18"/>
              </w:rPr>
            </w:pPr>
            <w:r w:rsidRPr="00F71D2A">
              <w:rPr>
                <w:rFonts w:ascii="Arial" w:hAnsi="Arial" w:cs="Arial"/>
                <w:sz w:val="18"/>
                <w:szCs w:val="18"/>
              </w:rPr>
              <w:t xml:space="preserve">                        Outras Receitas Patrimoniais</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16.761,56</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0,00</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0</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100" w:firstLine="161"/>
              <w:rPr>
                <w:rFonts w:ascii="Arial" w:hAnsi="Arial" w:cs="Arial"/>
                <w:b/>
                <w:bCs/>
                <w:sz w:val="16"/>
                <w:szCs w:val="16"/>
              </w:rPr>
            </w:pPr>
            <w:r w:rsidRPr="00F71D2A">
              <w:rPr>
                <w:rFonts w:ascii="Arial" w:hAnsi="Arial" w:cs="Arial"/>
                <w:b/>
                <w:bCs/>
                <w:sz w:val="16"/>
                <w:szCs w:val="16"/>
              </w:rPr>
              <w:t xml:space="preserve">   RECEITA DE SERVIÇO</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0,00</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0,00</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0,00</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61"/>
              <w:rPr>
                <w:rFonts w:ascii="Arial" w:hAnsi="Arial" w:cs="Arial"/>
                <w:b/>
                <w:bCs/>
                <w:sz w:val="18"/>
                <w:szCs w:val="18"/>
              </w:rPr>
            </w:pPr>
            <w:r w:rsidRPr="00F71D2A">
              <w:rPr>
                <w:rFonts w:ascii="Arial" w:hAnsi="Arial" w:cs="Arial"/>
                <w:b/>
                <w:bCs/>
                <w:sz w:val="18"/>
                <w:szCs w:val="18"/>
              </w:rPr>
              <w:t>Outras Receitas Correntes</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1.881.390,68</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1.923.944,18</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2.923.201,76</w:t>
            </w:r>
          </w:p>
        </w:tc>
      </w:tr>
      <w:tr w:rsidR="00FB3897" w:rsidRPr="00F71D2A" w:rsidTr="00FB3897">
        <w:trPr>
          <w:trHeight w:val="30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300" w:firstLine="540"/>
              <w:rPr>
                <w:rFonts w:ascii="Arial" w:hAnsi="Arial" w:cs="Arial"/>
                <w:sz w:val="18"/>
                <w:szCs w:val="18"/>
              </w:rPr>
            </w:pPr>
            <w:r w:rsidRPr="00F71D2A">
              <w:rPr>
                <w:rFonts w:ascii="Arial" w:hAnsi="Arial" w:cs="Arial"/>
                <w:sz w:val="18"/>
                <w:szCs w:val="18"/>
              </w:rPr>
              <w:t>Compensação Previdenciária do RGPS para o RPPS</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1.570.276,39</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1.811.696,28</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2.177.654,72</w:t>
            </w:r>
          </w:p>
        </w:tc>
      </w:tr>
      <w:tr w:rsidR="00FB3897" w:rsidRPr="00F71D2A" w:rsidTr="00FB3897">
        <w:trPr>
          <w:trHeight w:val="30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300" w:firstLine="540"/>
              <w:rPr>
                <w:rFonts w:ascii="Arial" w:hAnsi="Arial" w:cs="Arial"/>
                <w:sz w:val="18"/>
                <w:szCs w:val="18"/>
              </w:rPr>
            </w:pPr>
            <w:r w:rsidRPr="00F71D2A">
              <w:rPr>
                <w:rFonts w:ascii="Arial" w:hAnsi="Arial" w:cs="Arial"/>
                <w:sz w:val="18"/>
                <w:szCs w:val="18"/>
              </w:rPr>
              <w:t>Demais Receitas Correntes</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311.114,29</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112.247,90</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745.547</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100" w:firstLine="161"/>
              <w:rPr>
                <w:rFonts w:ascii="Arial" w:hAnsi="Arial" w:cs="Arial"/>
                <w:b/>
                <w:bCs/>
                <w:sz w:val="16"/>
                <w:szCs w:val="16"/>
              </w:rPr>
            </w:pPr>
            <w:r w:rsidRPr="00F71D2A">
              <w:rPr>
                <w:rFonts w:ascii="Arial" w:hAnsi="Arial" w:cs="Arial"/>
                <w:b/>
                <w:bCs/>
                <w:sz w:val="16"/>
                <w:szCs w:val="16"/>
              </w:rPr>
              <w:t>RECEITAS DE CAPITAL</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r>
      <w:tr w:rsidR="00FB3897" w:rsidRPr="00F71D2A" w:rsidTr="00FB3897">
        <w:trPr>
          <w:trHeight w:val="30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Alienação de Bens, Direitos e Ativos</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Amortização de Empréstimos</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r>
      <w:tr w:rsidR="00FB3897" w:rsidRPr="00F71D2A" w:rsidTr="00FB3897">
        <w:trPr>
          <w:trHeight w:val="30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Outras Receitas de Capital</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100" w:firstLine="160"/>
              <w:rPr>
                <w:rFonts w:ascii="Arial" w:hAnsi="Arial" w:cs="Arial"/>
                <w:sz w:val="16"/>
                <w:szCs w:val="16"/>
              </w:rPr>
            </w:pPr>
            <w:proofErr w:type="gramStart"/>
            <w:r w:rsidRPr="00F71D2A">
              <w:rPr>
                <w:rFonts w:ascii="Arial" w:hAnsi="Arial" w:cs="Arial"/>
                <w:sz w:val="16"/>
                <w:szCs w:val="16"/>
              </w:rPr>
              <w:t>( -</w:t>
            </w:r>
            <w:proofErr w:type="gramEnd"/>
            <w:r w:rsidRPr="00F71D2A">
              <w:rPr>
                <w:rFonts w:ascii="Arial" w:hAnsi="Arial" w:cs="Arial"/>
                <w:sz w:val="16"/>
                <w:szCs w:val="16"/>
              </w:rPr>
              <w:t xml:space="preserve"> ) DEDUÇÕES DA RECEITA</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r>
      <w:tr w:rsidR="00FB3897" w:rsidRPr="00F71D2A" w:rsidTr="00FB3897">
        <w:trPr>
          <w:trHeight w:val="499"/>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rPr>
                <w:rFonts w:ascii="Arial" w:hAnsi="Arial" w:cs="Arial"/>
                <w:b/>
                <w:bCs/>
                <w:sz w:val="16"/>
                <w:szCs w:val="16"/>
              </w:rPr>
            </w:pPr>
            <w:r w:rsidRPr="00F71D2A">
              <w:rPr>
                <w:rFonts w:ascii="Arial" w:hAnsi="Arial" w:cs="Arial"/>
                <w:b/>
                <w:bCs/>
                <w:sz w:val="16"/>
                <w:szCs w:val="16"/>
              </w:rPr>
              <w:t>RECEITAS PREVIDENCIÁRIAS – RPPS (INTRA-ORÇAMENTÁRIAS) (II)</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134.280.671,64</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224.473.813,90</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229.717.763,84</w:t>
            </w:r>
          </w:p>
        </w:tc>
      </w:tr>
      <w:tr w:rsidR="00FB3897" w:rsidRPr="00F71D2A" w:rsidTr="00FB3897">
        <w:trPr>
          <w:trHeight w:val="499"/>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21"/>
              <w:rPr>
                <w:rFonts w:ascii="Arial" w:hAnsi="Arial" w:cs="Arial"/>
                <w:b/>
                <w:bCs/>
                <w:sz w:val="16"/>
                <w:szCs w:val="16"/>
              </w:rPr>
            </w:pPr>
            <w:r w:rsidRPr="00F71D2A">
              <w:rPr>
                <w:rFonts w:ascii="Arial" w:hAnsi="Arial" w:cs="Arial"/>
                <w:b/>
                <w:bCs/>
                <w:sz w:val="16"/>
                <w:szCs w:val="16"/>
              </w:rPr>
              <w:t>RECEITAS CORRENTES</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134.280.671,64</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224.473.813,90</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229.717.763,84</w:t>
            </w:r>
          </w:p>
        </w:tc>
      </w:tr>
      <w:tr w:rsidR="00FB3897" w:rsidRPr="00F71D2A" w:rsidTr="00FB3897">
        <w:trPr>
          <w:trHeight w:val="499"/>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200" w:firstLine="321"/>
              <w:rPr>
                <w:rFonts w:ascii="Arial" w:hAnsi="Arial" w:cs="Arial"/>
                <w:b/>
                <w:bCs/>
                <w:sz w:val="16"/>
                <w:szCs w:val="16"/>
              </w:rPr>
            </w:pPr>
            <w:r w:rsidRPr="00F71D2A">
              <w:rPr>
                <w:rFonts w:ascii="Arial" w:hAnsi="Arial" w:cs="Arial"/>
                <w:b/>
                <w:bCs/>
                <w:sz w:val="16"/>
                <w:szCs w:val="16"/>
              </w:rPr>
              <w:t xml:space="preserve">Receita de Contribuições </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134.280.671,64</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224.473.813,90</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229.717.763,84</w:t>
            </w:r>
          </w:p>
        </w:tc>
      </w:tr>
      <w:tr w:rsidR="00FB3897" w:rsidRPr="00F71D2A" w:rsidTr="00FB3897">
        <w:trPr>
          <w:trHeight w:val="499"/>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21"/>
              <w:rPr>
                <w:rFonts w:ascii="Arial" w:hAnsi="Arial" w:cs="Arial"/>
                <w:b/>
                <w:bCs/>
                <w:sz w:val="16"/>
                <w:szCs w:val="16"/>
              </w:rPr>
            </w:pPr>
            <w:r w:rsidRPr="00F71D2A">
              <w:rPr>
                <w:rFonts w:ascii="Arial" w:hAnsi="Arial" w:cs="Arial"/>
                <w:b/>
                <w:bCs/>
                <w:sz w:val="16"/>
                <w:szCs w:val="16"/>
              </w:rPr>
              <w:t xml:space="preserve">   Patronal</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134.280.671,64</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224.473.813,90</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229.717.763,84</w:t>
            </w:r>
          </w:p>
        </w:tc>
      </w:tr>
      <w:tr w:rsidR="00FB3897" w:rsidRPr="00F71D2A" w:rsidTr="00FB3897">
        <w:trPr>
          <w:trHeight w:val="499"/>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300" w:firstLine="482"/>
              <w:rPr>
                <w:rFonts w:ascii="Arial" w:hAnsi="Arial" w:cs="Arial"/>
                <w:b/>
                <w:bCs/>
                <w:sz w:val="16"/>
                <w:szCs w:val="16"/>
              </w:rPr>
            </w:pPr>
            <w:r w:rsidRPr="00F71D2A">
              <w:rPr>
                <w:rFonts w:ascii="Arial" w:hAnsi="Arial" w:cs="Arial"/>
                <w:b/>
                <w:bCs/>
                <w:sz w:val="16"/>
                <w:szCs w:val="16"/>
              </w:rPr>
              <w:t xml:space="preserve">        Pessoal Civil</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113.704.226,62</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223.679.283,63</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215.812.220,57</w:t>
            </w:r>
          </w:p>
        </w:tc>
      </w:tr>
      <w:tr w:rsidR="00FB3897" w:rsidRPr="00F71D2A" w:rsidTr="00FB3897">
        <w:trPr>
          <w:trHeight w:val="39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20"/>
              <w:rPr>
                <w:rFonts w:ascii="Arial" w:hAnsi="Arial" w:cs="Arial"/>
                <w:sz w:val="16"/>
                <w:szCs w:val="16"/>
              </w:rPr>
            </w:pPr>
            <w:r w:rsidRPr="00F71D2A">
              <w:rPr>
                <w:rFonts w:ascii="Arial" w:hAnsi="Arial" w:cs="Arial"/>
                <w:sz w:val="16"/>
                <w:szCs w:val="16"/>
              </w:rPr>
              <w:t xml:space="preserve">                Ativo</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113.704.226,62</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223.679.283,63</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215.812.220,57</w:t>
            </w:r>
          </w:p>
        </w:tc>
      </w:tr>
      <w:tr w:rsidR="00FB3897" w:rsidRPr="00F71D2A" w:rsidTr="00FB3897">
        <w:trPr>
          <w:trHeight w:val="39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200" w:firstLine="320"/>
              <w:rPr>
                <w:rFonts w:ascii="Arial" w:hAnsi="Arial" w:cs="Arial"/>
                <w:sz w:val="16"/>
                <w:szCs w:val="16"/>
              </w:rPr>
            </w:pPr>
            <w:r w:rsidRPr="00F71D2A">
              <w:rPr>
                <w:rFonts w:ascii="Arial" w:hAnsi="Arial" w:cs="Arial"/>
                <w:sz w:val="16"/>
                <w:szCs w:val="16"/>
              </w:rPr>
              <w:t xml:space="preserve">                Inativo</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r>
      <w:tr w:rsidR="00FB3897" w:rsidRPr="00F71D2A" w:rsidTr="00FB3897">
        <w:trPr>
          <w:trHeight w:val="39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20"/>
              <w:rPr>
                <w:rFonts w:ascii="Arial" w:hAnsi="Arial" w:cs="Arial"/>
                <w:sz w:val="16"/>
                <w:szCs w:val="16"/>
              </w:rPr>
            </w:pPr>
            <w:r w:rsidRPr="00F71D2A">
              <w:rPr>
                <w:rFonts w:ascii="Arial" w:hAnsi="Arial" w:cs="Arial"/>
                <w:sz w:val="16"/>
                <w:szCs w:val="16"/>
              </w:rPr>
              <w:t xml:space="preserve">                Pensionista</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r>
      <w:tr w:rsidR="00FB3897" w:rsidRPr="00F71D2A" w:rsidTr="00FB3897">
        <w:trPr>
          <w:trHeight w:val="39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300" w:firstLine="482"/>
              <w:rPr>
                <w:rFonts w:ascii="Arial" w:hAnsi="Arial" w:cs="Arial"/>
                <w:b/>
                <w:bCs/>
                <w:sz w:val="16"/>
                <w:szCs w:val="16"/>
              </w:rPr>
            </w:pPr>
            <w:r w:rsidRPr="00F71D2A">
              <w:rPr>
                <w:rFonts w:ascii="Arial" w:hAnsi="Arial" w:cs="Arial"/>
                <w:b/>
                <w:bCs/>
                <w:sz w:val="16"/>
                <w:szCs w:val="16"/>
              </w:rPr>
              <w:t xml:space="preserve">      Pessoal Militar</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18.227.098,68</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794.530,27</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13.905.543,27</w:t>
            </w:r>
          </w:p>
        </w:tc>
      </w:tr>
      <w:tr w:rsidR="00FB3897" w:rsidRPr="00F71D2A" w:rsidTr="00FB3897">
        <w:trPr>
          <w:trHeight w:val="24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20"/>
              <w:rPr>
                <w:rFonts w:ascii="Arial" w:hAnsi="Arial" w:cs="Arial"/>
                <w:sz w:val="16"/>
                <w:szCs w:val="16"/>
              </w:rPr>
            </w:pPr>
            <w:r w:rsidRPr="00F71D2A">
              <w:rPr>
                <w:rFonts w:ascii="Arial" w:hAnsi="Arial" w:cs="Arial"/>
                <w:sz w:val="16"/>
                <w:szCs w:val="16"/>
              </w:rPr>
              <w:t xml:space="preserve">                        Ativo</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18.227.098,68</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794.530,27</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13.905.543,27</w:t>
            </w:r>
          </w:p>
        </w:tc>
      </w:tr>
      <w:tr w:rsidR="00FB3897" w:rsidRPr="00F71D2A" w:rsidTr="00FB3897">
        <w:trPr>
          <w:trHeight w:val="24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100" w:firstLine="160"/>
              <w:rPr>
                <w:rFonts w:ascii="Arial" w:hAnsi="Arial" w:cs="Arial"/>
                <w:sz w:val="16"/>
                <w:szCs w:val="16"/>
              </w:rPr>
            </w:pPr>
            <w:r w:rsidRPr="00F71D2A">
              <w:rPr>
                <w:rFonts w:ascii="Arial" w:hAnsi="Arial" w:cs="Arial"/>
                <w:sz w:val="16"/>
                <w:szCs w:val="16"/>
              </w:rPr>
              <w:t xml:space="preserve">                           Inativo</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r>
      <w:tr w:rsidR="00FB3897" w:rsidRPr="00F71D2A" w:rsidTr="00FB3897">
        <w:trPr>
          <w:trHeight w:val="24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20"/>
              <w:rPr>
                <w:rFonts w:ascii="Arial" w:hAnsi="Arial" w:cs="Arial"/>
                <w:sz w:val="16"/>
                <w:szCs w:val="16"/>
              </w:rPr>
            </w:pPr>
            <w:r w:rsidRPr="00F71D2A">
              <w:rPr>
                <w:rFonts w:ascii="Arial" w:hAnsi="Arial" w:cs="Arial"/>
                <w:sz w:val="16"/>
                <w:szCs w:val="16"/>
              </w:rPr>
              <w:t xml:space="preserve">                        Pensionista</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r>
      <w:tr w:rsidR="00FB3897" w:rsidRPr="00F71D2A" w:rsidTr="00FB3897">
        <w:trPr>
          <w:trHeight w:val="24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200" w:firstLine="321"/>
              <w:rPr>
                <w:rFonts w:ascii="Arial" w:hAnsi="Arial" w:cs="Arial"/>
                <w:b/>
                <w:bCs/>
                <w:sz w:val="16"/>
                <w:szCs w:val="16"/>
              </w:rPr>
            </w:pPr>
            <w:r w:rsidRPr="00F71D2A">
              <w:rPr>
                <w:rFonts w:ascii="Arial" w:hAnsi="Arial" w:cs="Arial"/>
                <w:b/>
                <w:bCs/>
                <w:sz w:val="16"/>
                <w:szCs w:val="16"/>
              </w:rPr>
              <w:t xml:space="preserve">         Para cobertura do déficit atuarial</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r>
      <w:tr w:rsidR="00FB3897" w:rsidRPr="00F71D2A" w:rsidTr="00FB3897">
        <w:trPr>
          <w:trHeight w:val="345"/>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21"/>
              <w:rPr>
                <w:rFonts w:ascii="Arial" w:hAnsi="Arial" w:cs="Arial"/>
                <w:b/>
                <w:bCs/>
                <w:sz w:val="16"/>
                <w:szCs w:val="16"/>
              </w:rPr>
            </w:pPr>
            <w:r w:rsidRPr="00F71D2A">
              <w:rPr>
                <w:rFonts w:ascii="Arial" w:hAnsi="Arial" w:cs="Arial"/>
                <w:b/>
                <w:bCs/>
                <w:sz w:val="16"/>
                <w:szCs w:val="16"/>
              </w:rPr>
              <w:t xml:space="preserve">          Em Regime de Débitos e Parcelamento</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2.349.346,34</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r>
      <w:tr w:rsidR="00FB3897" w:rsidRPr="00F71D2A" w:rsidTr="00FB3897">
        <w:trPr>
          <w:trHeight w:val="345"/>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200" w:firstLine="321"/>
              <w:rPr>
                <w:rFonts w:ascii="Arial" w:hAnsi="Arial" w:cs="Arial"/>
                <w:b/>
                <w:bCs/>
                <w:sz w:val="16"/>
                <w:szCs w:val="16"/>
              </w:rPr>
            </w:pPr>
            <w:r w:rsidRPr="00F71D2A">
              <w:rPr>
                <w:rFonts w:ascii="Arial" w:hAnsi="Arial" w:cs="Arial"/>
                <w:b/>
                <w:bCs/>
                <w:sz w:val="16"/>
                <w:szCs w:val="16"/>
              </w:rPr>
              <w:t>Receita Patrimonial</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r>
      <w:tr w:rsidR="00FB3897" w:rsidRPr="00F71D2A" w:rsidTr="00FB3897">
        <w:trPr>
          <w:trHeight w:val="345"/>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21"/>
              <w:rPr>
                <w:rFonts w:ascii="Arial" w:hAnsi="Arial" w:cs="Arial"/>
                <w:b/>
                <w:bCs/>
                <w:sz w:val="16"/>
                <w:szCs w:val="16"/>
              </w:rPr>
            </w:pPr>
            <w:proofErr w:type="gramStart"/>
            <w:r w:rsidRPr="00F71D2A">
              <w:rPr>
                <w:rFonts w:ascii="Arial" w:hAnsi="Arial" w:cs="Arial"/>
                <w:b/>
                <w:bCs/>
                <w:sz w:val="16"/>
                <w:szCs w:val="16"/>
              </w:rPr>
              <w:t>receita</w:t>
            </w:r>
            <w:proofErr w:type="gramEnd"/>
            <w:r w:rsidRPr="00F71D2A">
              <w:rPr>
                <w:rFonts w:ascii="Arial" w:hAnsi="Arial" w:cs="Arial"/>
                <w:b/>
                <w:bCs/>
                <w:sz w:val="16"/>
                <w:szCs w:val="16"/>
              </w:rPr>
              <w:t xml:space="preserve"> de serviços </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r>
      <w:tr w:rsidR="00FB3897" w:rsidRPr="00F71D2A" w:rsidTr="00FB3897">
        <w:trPr>
          <w:trHeight w:val="345"/>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200" w:firstLine="321"/>
              <w:rPr>
                <w:rFonts w:ascii="Arial" w:hAnsi="Arial" w:cs="Arial"/>
                <w:b/>
                <w:bCs/>
                <w:sz w:val="16"/>
                <w:szCs w:val="16"/>
              </w:rPr>
            </w:pPr>
            <w:r w:rsidRPr="00F71D2A">
              <w:rPr>
                <w:rFonts w:ascii="Arial" w:hAnsi="Arial" w:cs="Arial"/>
                <w:b/>
                <w:bCs/>
                <w:sz w:val="16"/>
                <w:szCs w:val="16"/>
              </w:rPr>
              <w:t>Outras Receitas Correntes</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r>
      <w:tr w:rsidR="00FB3897" w:rsidRPr="00F71D2A" w:rsidTr="00FB3897">
        <w:trPr>
          <w:trHeight w:val="345"/>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21"/>
              <w:rPr>
                <w:rFonts w:ascii="Arial" w:hAnsi="Arial" w:cs="Arial"/>
                <w:b/>
                <w:bCs/>
                <w:sz w:val="16"/>
                <w:szCs w:val="16"/>
              </w:rPr>
            </w:pPr>
            <w:r w:rsidRPr="00F71D2A">
              <w:rPr>
                <w:rFonts w:ascii="Arial" w:hAnsi="Arial" w:cs="Arial"/>
                <w:b/>
                <w:bCs/>
                <w:sz w:val="16"/>
                <w:szCs w:val="16"/>
              </w:rPr>
              <w:t>RECEITAS DE CAPITAL</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r>
      <w:tr w:rsidR="00FB3897" w:rsidRPr="00F71D2A" w:rsidTr="00FB3897">
        <w:trPr>
          <w:trHeight w:val="345"/>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200" w:firstLine="321"/>
              <w:rPr>
                <w:rFonts w:ascii="Arial" w:hAnsi="Arial" w:cs="Arial"/>
                <w:b/>
                <w:bCs/>
                <w:sz w:val="16"/>
                <w:szCs w:val="16"/>
              </w:rPr>
            </w:pPr>
            <w:r w:rsidRPr="00F71D2A">
              <w:rPr>
                <w:rFonts w:ascii="Arial" w:hAnsi="Arial" w:cs="Arial"/>
                <w:b/>
                <w:bCs/>
                <w:sz w:val="16"/>
                <w:szCs w:val="16"/>
              </w:rPr>
              <w:t>Alienação de bens</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r>
      <w:tr w:rsidR="00FB3897" w:rsidRPr="00F71D2A" w:rsidTr="00FB3897">
        <w:trPr>
          <w:trHeight w:val="345"/>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21"/>
              <w:rPr>
                <w:rFonts w:ascii="Arial" w:hAnsi="Arial" w:cs="Arial"/>
                <w:b/>
                <w:bCs/>
                <w:sz w:val="16"/>
                <w:szCs w:val="16"/>
              </w:rPr>
            </w:pPr>
            <w:r w:rsidRPr="00F71D2A">
              <w:rPr>
                <w:rFonts w:ascii="Arial" w:hAnsi="Arial" w:cs="Arial"/>
                <w:b/>
                <w:bCs/>
                <w:sz w:val="16"/>
                <w:szCs w:val="16"/>
              </w:rPr>
              <w:t>Amortização de Empréstimos</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r>
      <w:tr w:rsidR="00FB3897" w:rsidRPr="00F71D2A" w:rsidTr="00FB3897">
        <w:trPr>
          <w:trHeight w:val="345"/>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ind w:firstLineChars="200" w:firstLine="321"/>
              <w:rPr>
                <w:rFonts w:ascii="Arial" w:hAnsi="Arial" w:cs="Arial"/>
                <w:b/>
                <w:bCs/>
                <w:sz w:val="16"/>
                <w:szCs w:val="16"/>
              </w:rPr>
            </w:pPr>
            <w:r w:rsidRPr="00F71D2A">
              <w:rPr>
                <w:rFonts w:ascii="Arial" w:hAnsi="Arial" w:cs="Arial"/>
                <w:b/>
                <w:bCs/>
                <w:sz w:val="16"/>
                <w:szCs w:val="16"/>
              </w:rPr>
              <w:t>Outras Receitas de Capital</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r>
      <w:tr w:rsidR="00FB3897" w:rsidRPr="00F71D2A" w:rsidTr="00FB3897">
        <w:trPr>
          <w:trHeight w:val="499"/>
          <w:jc w:val="center"/>
        </w:trPr>
        <w:tc>
          <w:tcPr>
            <w:tcW w:w="5245" w:type="dxa"/>
            <w:tcBorders>
              <w:top w:val="nil"/>
              <w:left w:val="nil"/>
              <w:bottom w:val="nil"/>
              <w:right w:val="nil"/>
            </w:tcBorders>
            <w:shd w:val="clear" w:color="000000" w:fill="969696"/>
            <w:vAlign w:val="center"/>
            <w:hideMark/>
          </w:tcPr>
          <w:p w:rsidR="00FB3897" w:rsidRPr="00F71D2A" w:rsidRDefault="00FB3897" w:rsidP="00FB3897">
            <w:pPr>
              <w:rPr>
                <w:rFonts w:ascii="Arial" w:hAnsi="Arial" w:cs="Arial"/>
                <w:b/>
                <w:bCs/>
                <w:sz w:val="16"/>
                <w:szCs w:val="16"/>
              </w:rPr>
            </w:pPr>
            <w:r w:rsidRPr="00F71D2A">
              <w:rPr>
                <w:rFonts w:ascii="Arial" w:hAnsi="Arial" w:cs="Arial"/>
                <w:b/>
                <w:bCs/>
                <w:sz w:val="16"/>
                <w:szCs w:val="16"/>
              </w:rPr>
              <w:t>TOTAL DAS RECEITAS PREVIDENCIÁRIAS (III) = (I + II)</w:t>
            </w:r>
          </w:p>
        </w:tc>
        <w:tc>
          <w:tcPr>
            <w:tcW w:w="1660" w:type="dxa"/>
            <w:tcBorders>
              <w:top w:val="nil"/>
              <w:left w:val="nil"/>
              <w:bottom w:val="nil"/>
              <w:right w:val="nil"/>
            </w:tcBorders>
            <w:shd w:val="clear" w:color="000000" w:fill="969696"/>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389.532.003,31</w:t>
            </w:r>
          </w:p>
        </w:tc>
        <w:tc>
          <w:tcPr>
            <w:tcW w:w="1660" w:type="dxa"/>
            <w:tcBorders>
              <w:top w:val="nil"/>
              <w:left w:val="nil"/>
              <w:bottom w:val="nil"/>
              <w:right w:val="nil"/>
            </w:tcBorders>
            <w:shd w:val="clear" w:color="000000" w:fill="969696"/>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658.200.357,80</w:t>
            </w:r>
          </w:p>
        </w:tc>
        <w:tc>
          <w:tcPr>
            <w:tcW w:w="1386" w:type="dxa"/>
            <w:tcBorders>
              <w:top w:val="nil"/>
              <w:left w:val="nil"/>
              <w:bottom w:val="nil"/>
              <w:right w:val="nil"/>
            </w:tcBorders>
            <w:shd w:val="clear" w:color="000000" w:fill="969696"/>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693.961.921,04</w:t>
            </w:r>
          </w:p>
        </w:tc>
      </w:tr>
      <w:tr w:rsidR="00FB3897" w:rsidRPr="00F71D2A" w:rsidTr="00FB3897">
        <w:trPr>
          <w:trHeight w:val="255"/>
          <w:jc w:val="center"/>
        </w:trPr>
        <w:tc>
          <w:tcPr>
            <w:tcW w:w="5245" w:type="dxa"/>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FB3897" w:rsidRPr="00F71D2A" w:rsidRDefault="00FB3897" w:rsidP="00FB3897">
            <w:pPr>
              <w:jc w:val="center"/>
              <w:rPr>
                <w:rFonts w:ascii="Arial" w:hAnsi="Arial" w:cs="Arial"/>
                <w:sz w:val="16"/>
                <w:szCs w:val="16"/>
              </w:rPr>
            </w:pPr>
            <w:r w:rsidRPr="00F71D2A">
              <w:rPr>
                <w:rFonts w:ascii="Arial" w:hAnsi="Arial" w:cs="Arial"/>
                <w:sz w:val="16"/>
                <w:szCs w:val="16"/>
              </w:rPr>
              <w:t>DESPESAS</w:t>
            </w:r>
          </w:p>
        </w:tc>
        <w:tc>
          <w:tcPr>
            <w:tcW w:w="1660" w:type="dxa"/>
            <w:tcBorders>
              <w:top w:val="single" w:sz="4" w:space="0" w:color="C0C0C0"/>
              <w:left w:val="nil"/>
              <w:bottom w:val="single" w:sz="4" w:space="0" w:color="808080"/>
              <w:right w:val="single" w:sz="4" w:space="0" w:color="FFFFFF"/>
            </w:tcBorders>
            <w:shd w:val="clear" w:color="000000" w:fill="969696"/>
            <w:vAlign w:val="center"/>
            <w:hideMark/>
          </w:tcPr>
          <w:p w:rsidR="00FB3897" w:rsidRPr="00F71D2A" w:rsidRDefault="00FB3897" w:rsidP="00FB3897">
            <w:pPr>
              <w:jc w:val="center"/>
              <w:rPr>
                <w:rFonts w:ascii="Arial" w:hAnsi="Arial" w:cs="Arial"/>
                <w:sz w:val="17"/>
                <w:szCs w:val="17"/>
              </w:rPr>
            </w:pPr>
            <w:r w:rsidRPr="00F71D2A">
              <w:rPr>
                <w:rFonts w:ascii="Arial" w:hAnsi="Arial" w:cs="Arial"/>
                <w:sz w:val="17"/>
                <w:szCs w:val="17"/>
              </w:rPr>
              <w:t>2.013</w:t>
            </w:r>
          </w:p>
        </w:tc>
        <w:tc>
          <w:tcPr>
            <w:tcW w:w="1660" w:type="dxa"/>
            <w:tcBorders>
              <w:top w:val="single" w:sz="4" w:space="0" w:color="C0C0C0"/>
              <w:left w:val="nil"/>
              <w:bottom w:val="single" w:sz="4" w:space="0" w:color="808080"/>
              <w:right w:val="single" w:sz="4" w:space="0" w:color="FFFFFF"/>
            </w:tcBorders>
            <w:shd w:val="clear" w:color="000000" w:fill="969696"/>
            <w:vAlign w:val="center"/>
            <w:hideMark/>
          </w:tcPr>
          <w:p w:rsidR="00FB3897" w:rsidRPr="00F71D2A" w:rsidRDefault="00FB3897" w:rsidP="00FB3897">
            <w:pPr>
              <w:jc w:val="center"/>
              <w:rPr>
                <w:rFonts w:ascii="Arial" w:hAnsi="Arial" w:cs="Arial"/>
                <w:sz w:val="17"/>
                <w:szCs w:val="17"/>
              </w:rPr>
            </w:pPr>
            <w:r w:rsidRPr="00F71D2A">
              <w:rPr>
                <w:rFonts w:ascii="Arial" w:hAnsi="Arial" w:cs="Arial"/>
                <w:sz w:val="17"/>
                <w:szCs w:val="17"/>
              </w:rPr>
              <w:t>2.014</w:t>
            </w:r>
          </w:p>
        </w:tc>
        <w:tc>
          <w:tcPr>
            <w:tcW w:w="1386" w:type="dxa"/>
            <w:tcBorders>
              <w:top w:val="single" w:sz="4" w:space="0" w:color="C0C0C0"/>
              <w:left w:val="nil"/>
              <w:bottom w:val="single" w:sz="4" w:space="0" w:color="808080"/>
              <w:right w:val="single" w:sz="4" w:space="0" w:color="FFFFFF"/>
            </w:tcBorders>
            <w:shd w:val="clear" w:color="000000" w:fill="969696"/>
            <w:vAlign w:val="center"/>
            <w:hideMark/>
          </w:tcPr>
          <w:p w:rsidR="00FB3897" w:rsidRPr="00F71D2A" w:rsidRDefault="00FB3897" w:rsidP="00FB3897">
            <w:pPr>
              <w:jc w:val="center"/>
              <w:rPr>
                <w:rFonts w:ascii="Arial" w:hAnsi="Arial" w:cs="Arial"/>
                <w:sz w:val="17"/>
                <w:szCs w:val="17"/>
              </w:rPr>
            </w:pPr>
            <w:r w:rsidRPr="00F71D2A">
              <w:rPr>
                <w:rFonts w:ascii="Arial" w:hAnsi="Arial" w:cs="Arial"/>
                <w:sz w:val="17"/>
                <w:szCs w:val="17"/>
              </w:rPr>
              <w:t>2.015</w:t>
            </w:r>
          </w:p>
        </w:tc>
      </w:tr>
      <w:tr w:rsidR="00FB3897" w:rsidRPr="00F71D2A" w:rsidTr="00FB3897">
        <w:trPr>
          <w:trHeight w:val="12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jc w:val="center"/>
              <w:rPr>
                <w:rFonts w:ascii="Arial" w:hAnsi="Arial" w:cs="Arial"/>
                <w:sz w:val="16"/>
                <w:szCs w:val="16"/>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r>
      <w:tr w:rsidR="00FB3897" w:rsidRPr="00F71D2A" w:rsidTr="00FB3897">
        <w:trPr>
          <w:trHeight w:val="499"/>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rPr>
                <w:rFonts w:ascii="Arial" w:hAnsi="Arial" w:cs="Arial"/>
                <w:b/>
                <w:bCs/>
                <w:sz w:val="16"/>
                <w:szCs w:val="16"/>
              </w:rPr>
            </w:pPr>
            <w:r w:rsidRPr="00F71D2A">
              <w:rPr>
                <w:rFonts w:ascii="Arial" w:hAnsi="Arial" w:cs="Arial"/>
                <w:b/>
                <w:bCs/>
                <w:sz w:val="16"/>
                <w:szCs w:val="16"/>
              </w:rPr>
              <w:t>DESPESAS PREVIDENCIÁRIAS - RPPS (EXCETO INTRA-ORÇAMENTÁRIAS) (IV)</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303.116.809,33</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334.203.637,84</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381.091.970,20</w:t>
            </w:r>
          </w:p>
        </w:tc>
      </w:tr>
      <w:tr w:rsidR="00FB3897" w:rsidRPr="00F71D2A" w:rsidTr="00FB3897">
        <w:trPr>
          <w:trHeight w:val="30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100" w:firstLine="161"/>
              <w:rPr>
                <w:rFonts w:ascii="Arial" w:hAnsi="Arial" w:cs="Arial"/>
                <w:b/>
                <w:bCs/>
                <w:sz w:val="16"/>
                <w:szCs w:val="16"/>
              </w:rPr>
            </w:pPr>
            <w:r w:rsidRPr="00F71D2A">
              <w:rPr>
                <w:rFonts w:ascii="Arial" w:hAnsi="Arial" w:cs="Arial"/>
                <w:b/>
                <w:bCs/>
                <w:sz w:val="16"/>
                <w:szCs w:val="16"/>
              </w:rPr>
              <w:t>ADMINISTRAÇÃO</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17.308.190,23</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19.569.099,44</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19.127.905,36</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 xml:space="preserve">                  Despesas Correntes</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17.223.106,23</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19.503.304,74</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18.711.240,58</w:t>
            </w:r>
          </w:p>
        </w:tc>
      </w:tr>
      <w:tr w:rsidR="00FB3897" w:rsidRPr="00F71D2A" w:rsidTr="00FB3897">
        <w:trPr>
          <w:trHeight w:val="30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 xml:space="preserve">                  Despesas de Capital</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85.084,00</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65.794,70</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416.664,78</w:t>
            </w:r>
          </w:p>
        </w:tc>
      </w:tr>
      <w:tr w:rsidR="00FB3897" w:rsidRPr="00F71D2A" w:rsidTr="00FB3897">
        <w:trPr>
          <w:trHeight w:val="300"/>
          <w:jc w:val="center"/>
        </w:trPr>
        <w:tc>
          <w:tcPr>
            <w:tcW w:w="5245" w:type="dxa"/>
            <w:tcBorders>
              <w:top w:val="nil"/>
              <w:left w:val="nil"/>
              <w:bottom w:val="nil"/>
              <w:right w:val="nil"/>
            </w:tcBorders>
            <w:shd w:val="clear" w:color="000000" w:fill="C0C0C0"/>
            <w:noWrap/>
            <w:vAlign w:val="center"/>
            <w:hideMark/>
          </w:tcPr>
          <w:p w:rsidR="00FB3897" w:rsidRPr="00F71D2A" w:rsidRDefault="00FB3897" w:rsidP="00FB3897">
            <w:pPr>
              <w:ind w:firstLineChars="100" w:firstLine="161"/>
              <w:rPr>
                <w:rFonts w:ascii="Arial" w:hAnsi="Arial" w:cs="Arial"/>
                <w:b/>
                <w:bCs/>
                <w:sz w:val="16"/>
                <w:szCs w:val="16"/>
              </w:rPr>
            </w:pPr>
            <w:r w:rsidRPr="00F71D2A">
              <w:rPr>
                <w:rFonts w:ascii="Arial" w:hAnsi="Arial" w:cs="Arial"/>
                <w:b/>
                <w:bCs/>
                <w:sz w:val="16"/>
                <w:szCs w:val="16"/>
              </w:rPr>
              <w:t>PREVIDÊNCIA</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285.808.619,10</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314.634.538,40</w:t>
            </w:r>
          </w:p>
        </w:tc>
        <w:tc>
          <w:tcPr>
            <w:tcW w:w="1386"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361.964.064,84</w:t>
            </w:r>
          </w:p>
        </w:tc>
      </w:tr>
      <w:tr w:rsidR="00FB3897" w:rsidRPr="00F71D2A" w:rsidTr="00FB3897">
        <w:trPr>
          <w:trHeight w:val="30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Pessoal Civil</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182.373.289,01</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232.982.082,32</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281.053.820,13</w:t>
            </w:r>
          </w:p>
        </w:tc>
      </w:tr>
    </w:tbl>
    <w:p w:rsidR="00FB3897" w:rsidRDefault="00FB3897" w:rsidP="00FB3897"/>
    <w:tbl>
      <w:tblPr>
        <w:tblW w:w="9951" w:type="dxa"/>
        <w:jc w:val="center"/>
        <w:tblCellMar>
          <w:left w:w="70" w:type="dxa"/>
          <w:right w:w="70" w:type="dxa"/>
        </w:tblCellMar>
        <w:tblLook w:val="04A0" w:firstRow="1" w:lastRow="0" w:firstColumn="1" w:lastColumn="0" w:noHBand="0" w:noVBand="1"/>
      </w:tblPr>
      <w:tblGrid>
        <w:gridCol w:w="5245"/>
        <w:gridCol w:w="1660"/>
        <w:gridCol w:w="1660"/>
        <w:gridCol w:w="1386"/>
      </w:tblGrid>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 xml:space="preserve">                   Aposentadorias</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136.111.806,40</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174.788.322,60</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214.743.501,10</w:t>
            </w:r>
          </w:p>
        </w:tc>
      </w:tr>
      <w:tr w:rsidR="00FB3897" w:rsidRPr="00F71D2A" w:rsidTr="00FB3897">
        <w:trPr>
          <w:trHeight w:val="30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 xml:space="preserve">                   Pensões</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41.701.068,12</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55.718.698,18</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64.728.716,22</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 xml:space="preserve">                   </w:t>
            </w:r>
            <w:proofErr w:type="gramStart"/>
            <w:r w:rsidRPr="00F71D2A">
              <w:rPr>
                <w:rFonts w:ascii="Arial" w:hAnsi="Arial" w:cs="Arial"/>
                <w:sz w:val="18"/>
                <w:szCs w:val="18"/>
              </w:rPr>
              <w:t>outros</w:t>
            </w:r>
            <w:proofErr w:type="gramEnd"/>
            <w:r w:rsidRPr="00F71D2A">
              <w:rPr>
                <w:rFonts w:ascii="Arial" w:hAnsi="Arial" w:cs="Arial"/>
                <w:sz w:val="18"/>
                <w:szCs w:val="18"/>
              </w:rPr>
              <w:t xml:space="preserve"> benefícios Previdenciários </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4.560.414,49</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2.475.061,54</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1.581.602,81</w:t>
            </w:r>
          </w:p>
        </w:tc>
      </w:tr>
      <w:tr w:rsidR="00FB3897" w:rsidRPr="00F71D2A" w:rsidTr="00FB3897">
        <w:trPr>
          <w:trHeight w:val="30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Pessoal Militar</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103.070.749,59</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81.652.456,08</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b/>
                <w:bCs/>
                <w:sz w:val="16"/>
                <w:szCs w:val="16"/>
              </w:rPr>
            </w:pPr>
            <w:r w:rsidRPr="00F71D2A">
              <w:rPr>
                <w:rFonts w:ascii="Arial" w:hAnsi="Arial" w:cs="Arial"/>
                <w:b/>
                <w:bCs/>
                <w:sz w:val="16"/>
                <w:szCs w:val="16"/>
              </w:rPr>
              <w:t>80.910.244,71</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 xml:space="preserve">                   Reformas</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88.422.827,56</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71.702.960,12</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71.511.512,93</w:t>
            </w:r>
          </w:p>
        </w:tc>
      </w:tr>
      <w:tr w:rsidR="00FB3897" w:rsidRPr="00F71D2A" w:rsidTr="00FB3897">
        <w:trPr>
          <w:trHeight w:val="30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 xml:space="preserve">                   Pensões</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14.647.922,03</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9.949.495,96</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9.398.731,78</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 xml:space="preserve">                   </w:t>
            </w:r>
            <w:proofErr w:type="gramStart"/>
            <w:r w:rsidRPr="00F71D2A">
              <w:rPr>
                <w:rFonts w:ascii="Arial" w:hAnsi="Arial" w:cs="Arial"/>
                <w:sz w:val="18"/>
                <w:szCs w:val="18"/>
              </w:rPr>
              <w:t>outros</w:t>
            </w:r>
            <w:proofErr w:type="gramEnd"/>
            <w:r w:rsidRPr="00F71D2A">
              <w:rPr>
                <w:rFonts w:ascii="Arial" w:hAnsi="Arial" w:cs="Arial"/>
                <w:sz w:val="18"/>
                <w:szCs w:val="18"/>
              </w:rPr>
              <w:t xml:space="preserve"> benefícios Previdenciários </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r>
      <w:tr w:rsidR="00FB3897" w:rsidRPr="00F71D2A" w:rsidTr="00FB3897">
        <w:trPr>
          <w:trHeight w:val="30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200" w:firstLine="361"/>
              <w:rPr>
                <w:rFonts w:ascii="Arial" w:hAnsi="Arial" w:cs="Arial"/>
                <w:b/>
                <w:bCs/>
                <w:sz w:val="18"/>
                <w:szCs w:val="18"/>
              </w:rPr>
            </w:pPr>
            <w:r w:rsidRPr="00F71D2A">
              <w:rPr>
                <w:rFonts w:ascii="Arial" w:hAnsi="Arial" w:cs="Arial"/>
                <w:b/>
                <w:bCs/>
                <w:sz w:val="18"/>
                <w:szCs w:val="18"/>
              </w:rPr>
              <w:t>Outras Despesas Previdenciárias</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364.580,50</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0,00</w:t>
            </w:r>
          </w:p>
        </w:tc>
      </w:tr>
      <w:tr w:rsidR="00FB3897" w:rsidRPr="00F71D2A" w:rsidTr="00FB3897">
        <w:trPr>
          <w:trHeight w:val="300"/>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Compensação Previdenciária do RPPS para o RGPS</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r>
      <w:tr w:rsidR="00FB3897" w:rsidRPr="00F71D2A" w:rsidTr="00FB3897">
        <w:trPr>
          <w:trHeight w:val="30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300" w:firstLine="540"/>
              <w:rPr>
                <w:rFonts w:ascii="Arial" w:hAnsi="Arial" w:cs="Arial"/>
                <w:sz w:val="18"/>
                <w:szCs w:val="18"/>
              </w:rPr>
            </w:pPr>
            <w:r w:rsidRPr="00F71D2A">
              <w:rPr>
                <w:rFonts w:ascii="Arial" w:hAnsi="Arial" w:cs="Arial"/>
                <w:sz w:val="18"/>
                <w:szCs w:val="18"/>
              </w:rPr>
              <w:t>Demais Despesas Previdenciárias</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364.580,50</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0,00</w:t>
            </w:r>
          </w:p>
        </w:tc>
      </w:tr>
      <w:tr w:rsidR="00FB3897" w:rsidRPr="00F71D2A" w:rsidTr="00FB3897">
        <w:trPr>
          <w:trHeight w:val="499"/>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rPr>
                <w:rFonts w:ascii="Arial" w:hAnsi="Arial" w:cs="Arial"/>
                <w:b/>
                <w:bCs/>
                <w:sz w:val="16"/>
                <w:szCs w:val="16"/>
              </w:rPr>
            </w:pPr>
            <w:r w:rsidRPr="00F71D2A">
              <w:rPr>
                <w:rFonts w:ascii="Arial" w:hAnsi="Arial" w:cs="Arial"/>
                <w:b/>
                <w:bCs/>
                <w:sz w:val="16"/>
                <w:szCs w:val="16"/>
              </w:rPr>
              <w:t>DESPESAS PREVIDENCIÁRIAS - RPPS (INTRA-ORÇAMENTÁRIAS) (V)</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485.552,50</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828.951,29</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930.458,35</w:t>
            </w:r>
          </w:p>
        </w:tc>
      </w:tr>
      <w:tr w:rsidR="00FB3897" w:rsidRPr="00F71D2A" w:rsidTr="00FB3897">
        <w:trPr>
          <w:trHeight w:val="499"/>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rPr>
                <w:rFonts w:ascii="Arial" w:hAnsi="Arial" w:cs="Arial"/>
                <w:b/>
                <w:bCs/>
                <w:sz w:val="16"/>
                <w:szCs w:val="16"/>
              </w:rPr>
            </w:pPr>
            <w:r w:rsidRPr="00F71D2A">
              <w:rPr>
                <w:rFonts w:ascii="Arial" w:hAnsi="Arial" w:cs="Arial"/>
                <w:b/>
                <w:bCs/>
                <w:sz w:val="16"/>
                <w:szCs w:val="16"/>
              </w:rPr>
              <w:t>ADMINISTRAÇÃO</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485.552,50</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828.951,29</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930.458,35</w:t>
            </w:r>
          </w:p>
        </w:tc>
      </w:tr>
      <w:tr w:rsidR="00FB3897" w:rsidRPr="00F71D2A" w:rsidTr="00FB3897">
        <w:trPr>
          <w:trHeight w:val="499"/>
          <w:jc w:val="center"/>
        </w:trPr>
        <w:tc>
          <w:tcPr>
            <w:tcW w:w="5245" w:type="dxa"/>
            <w:tcBorders>
              <w:top w:val="nil"/>
              <w:left w:val="nil"/>
              <w:bottom w:val="nil"/>
              <w:right w:val="nil"/>
            </w:tcBorders>
            <w:shd w:val="clear" w:color="000000" w:fill="C0C0C0"/>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 xml:space="preserve">      Despesas Correntes</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485.552,50</w:t>
            </w:r>
          </w:p>
        </w:tc>
        <w:tc>
          <w:tcPr>
            <w:tcW w:w="1660"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828.951,29</w:t>
            </w:r>
          </w:p>
        </w:tc>
        <w:tc>
          <w:tcPr>
            <w:tcW w:w="1386" w:type="dxa"/>
            <w:tcBorders>
              <w:top w:val="nil"/>
              <w:left w:val="nil"/>
              <w:bottom w:val="nil"/>
              <w:right w:val="nil"/>
            </w:tcBorders>
            <w:shd w:val="clear" w:color="000000" w:fill="C0C0C0"/>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930.458,35</w:t>
            </w:r>
          </w:p>
        </w:tc>
      </w:tr>
      <w:tr w:rsidR="00FB3897" w:rsidRPr="00F71D2A" w:rsidTr="00FB3897">
        <w:trPr>
          <w:trHeight w:val="499"/>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rPr>
                <w:rFonts w:ascii="Arial" w:hAnsi="Arial" w:cs="Arial"/>
                <w:b/>
                <w:bCs/>
                <w:sz w:val="16"/>
                <w:szCs w:val="16"/>
              </w:rPr>
            </w:pPr>
            <w:r w:rsidRPr="00F71D2A">
              <w:rPr>
                <w:rFonts w:ascii="Arial" w:hAnsi="Arial" w:cs="Arial"/>
                <w:b/>
                <w:bCs/>
                <w:sz w:val="16"/>
                <w:szCs w:val="16"/>
              </w:rPr>
              <w:t xml:space="preserve">           Despesas de Capital</w:t>
            </w: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0,00</w:t>
            </w: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b/>
                <w:bCs/>
                <w:sz w:val="17"/>
                <w:szCs w:val="17"/>
              </w:rPr>
            </w:pPr>
          </w:p>
        </w:tc>
      </w:tr>
      <w:tr w:rsidR="00FB3897" w:rsidRPr="00F71D2A" w:rsidTr="00FB3897">
        <w:trPr>
          <w:trHeight w:val="300"/>
          <w:jc w:val="center"/>
        </w:trPr>
        <w:tc>
          <w:tcPr>
            <w:tcW w:w="5245" w:type="dxa"/>
            <w:tcBorders>
              <w:top w:val="nil"/>
              <w:left w:val="nil"/>
              <w:bottom w:val="nil"/>
              <w:right w:val="nil"/>
            </w:tcBorders>
            <w:shd w:val="clear" w:color="000000" w:fill="969696"/>
            <w:noWrap/>
            <w:vAlign w:val="center"/>
            <w:hideMark/>
          </w:tcPr>
          <w:p w:rsidR="00FB3897" w:rsidRPr="00F71D2A" w:rsidRDefault="00FB3897" w:rsidP="00FB3897">
            <w:pPr>
              <w:rPr>
                <w:rFonts w:ascii="Arial" w:hAnsi="Arial" w:cs="Arial"/>
                <w:b/>
                <w:bCs/>
                <w:sz w:val="16"/>
                <w:szCs w:val="16"/>
              </w:rPr>
            </w:pPr>
            <w:r w:rsidRPr="00F71D2A">
              <w:rPr>
                <w:rFonts w:ascii="Arial" w:hAnsi="Arial" w:cs="Arial"/>
                <w:b/>
                <w:bCs/>
                <w:sz w:val="16"/>
                <w:szCs w:val="16"/>
              </w:rPr>
              <w:t>TOTAL DAS DESPESAS PREVIDENCIÁRIAS (VI) = (IV + V)</w:t>
            </w:r>
          </w:p>
        </w:tc>
        <w:tc>
          <w:tcPr>
            <w:tcW w:w="1660" w:type="dxa"/>
            <w:tcBorders>
              <w:top w:val="nil"/>
              <w:left w:val="nil"/>
              <w:bottom w:val="nil"/>
              <w:right w:val="nil"/>
            </w:tcBorders>
            <w:shd w:val="clear" w:color="000000" w:fill="969696"/>
            <w:noWrap/>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303.602.361,83</w:t>
            </w:r>
          </w:p>
        </w:tc>
        <w:tc>
          <w:tcPr>
            <w:tcW w:w="1660" w:type="dxa"/>
            <w:tcBorders>
              <w:top w:val="nil"/>
              <w:left w:val="nil"/>
              <w:bottom w:val="nil"/>
              <w:right w:val="nil"/>
            </w:tcBorders>
            <w:shd w:val="clear" w:color="000000" w:fill="969696"/>
            <w:noWrap/>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335.032.589,13</w:t>
            </w:r>
          </w:p>
        </w:tc>
        <w:tc>
          <w:tcPr>
            <w:tcW w:w="1386" w:type="dxa"/>
            <w:tcBorders>
              <w:top w:val="nil"/>
              <w:left w:val="nil"/>
              <w:bottom w:val="nil"/>
              <w:right w:val="nil"/>
            </w:tcBorders>
            <w:shd w:val="clear" w:color="000000" w:fill="969696"/>
            <w:noWrap/>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382.022.428,55</w:t>
            </w:r>
          </w:p>
        </w:tc>
      </w:tr>
      <w:tr w:rsidR="00FB3897" w:rsidRPr="00F71D2A" w:rsidTr="00FB3897">
        <w:trPr>
          <w:trHeight w:val="120"/>
          <w:jc w:val="center"/>
        </w:trPr>
        <w:tc>
          <w:tcPr>
            <w:tcW w:w="5245" w:type="dxa"/>
            <w:tcBorders>
              <w:top w:val="nil"/>
              <w:left w:val="nil"/>
              <w:bottom w:val="nil"/>
              <w:right w:val="nil"/>
            </w:tcBorders>
            <w:shd w:val="clear" w:color="auto" w:fill="auto"/>
            <w:hideMark/>
          </w:tcPr>
          <w:p w:rsidR="00FB3897" w:rsidRPr="00F71D2A" w:rsidRDefault="00FB3897" w:rsidP="00FB3897">
            <w:pPr>
              <w:rPr>
                <w:rFonts w:ascii="Arial" w:hAnsi="Arial" w:cs="Arial"/>
                <w:sz w:val="16"/>
                <w:szCs w:val="16"/>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r>
      <w:tr w:rsidR="00FB3897" w:rsidRPr="00F71D2A" w:rsidTr="00FB3897">
        <w:trPr>
          <w:trHeight w:val="300"/>
          <w:jc w:val="center"/>
        </w:trPr>
        <w:tc>
          <w:tcPr>
            <w:tcW w:w="5245" w:type="dxa"/>
            <w:tcBorders>
              <w:top w:val="nil"/>
              <w:left w:val="nil"/>
              <w:bottom w:val="nil"/>
              <w:right w:val="nil"/>
            </w:tcBorders>
            <w:shd w:val="clear" w:color="000000" w:fill="969696"/>
            <w:noWrap/>
            <w:vAlign w:val="center"/>
            <w:hideMark/>
          </w:tcPr>
          <w:p w:rsidR="00FB3897" w:rsidRPr="00F71D2A" w:rsidRDefault="00FB3897" w:rsidP="00FB3897">
            <w:pPr>
              <w:rPr>
                <w:rFonts w:ascii="Arial" w:hAnsi="Arial" w:cs="Arial"/>
                <w:b/>
                <w:bCs/>
                <w:sz w:val="16"/>
                <w:szCs w:val="16"/>
              </w:rPr>
            </w:pPr>
            <w:r w:rsidRPr="00F71D2A">
              <w:rPr>
                <w:rFonts w:ascii="Arial" w:hAnsi="Arial" w:cs="Arial"/>
                <w:b/>
                <w:bCs/>
                <w:sz w:val="16"/>
                <w:szCs w:val="16"/>
              </w:rPr>
              <w:t>RESULTADO PREVIDENCIÁRIO (VII) = (III – VI)</w:t>
            </w:r>
          </w:p>
        </w:tc>
        <w:tc>
          <w:tcPr>
            <w:tcW w:w="1660" w:type="dxa"/>
            <w:tcBorders>
              <w:top w:val="nil"/>
              <w:left w:val="nil"/>
              <w:bottom w:val="nil"/>
              <w:right w:val="nil"/>
            </w:tcBorders>
            <w:shd w:val="clear" w:color="000000" w:fill="969696"/>
            <w:noWrap/>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85.929.641,48</w:t>
            </w:r>
          </w:p>
        </w:tc>
        <w:tc>
          <w:tcPr>
            <w:tcW w:w="1660" w:type="dxa"/>
            <w:tcBorders>
              <w:top w:val="nil"/>
              <w:left w:val="nil"/>
              <w:bottom w:val="nil"/>
              <w:right w:val="nil"/>
            </w:tcBorders>
            <w:shd w:val="clear" w:color="000000" w:fill="969696"/>
            <w:noWrap/>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323.167.768,67</w:t>
            </w:r>
          </w:p>
        </w:tc>
        <w:tc>
          <w:tcPr>
            <w:tcW w:w="1386" w:type="dxa"/>
            <w:tcBorders>
              <w:top w:val="nil"/>
              <w:left w:val="nil"/>
              <w:bottom w:val="nil"/>
              <w:right w:val="nil"/>
            </w:tcBorders>
            <w:shd w:val="clear" w:color="000000" w:fill="969696"/>
            <w:noWrap/>
            <w:vAlign w:val="center"/>
            <w:hideMark/>
          </w:tcPr>
          <w:p w:rsidR="00FB3897" w:rsidRPr="00F71D2A" w:rsidRDefault="00FB3897" w:rsidP="00FB3897">
            <w:pPr>
              <w:jc w:val="right"/>
              <w:rPr>
                <w:rFonts w:ascii="Arial" w:hAnsi="Arial" w:cs="Arial"/>
                <w:b/>
                <w:bCs/>
                <w:sz w:val="17"/>
                <w:szCs w:val="17"/>
              </w:rPr>
            </w:pPr>
            <w:r w:rsidRPr="00F71D2A">
              <w:rPr>
                <w:rFonts w:ascii="Arial" w:hAnsi="Arial" w:cs="Arial"/>
                <w:b/>
                <w:bCs/>
                <w:sz w:val="17"/>
                <w:szCs w:val="17"/>
              </w:rPr>
              <w:t>311.939.492,49</w:t>
            </w:r>
          </w:p>
        </w:tc>
      </w:tr>
      <w:tr w:rsidR="00FB3897" w:rsidRPr="00F71D2A" w:rsidTr="00FB3897">
        <w:trPr>
          <w:trHeight w:val="195"/>
          <w:jc w:val="center"/>
        </w:trPr>
        <w:tc>
          <w:tcPr>
            <w:tcW w:w="5245" w:type="dxa"/>
            <w:tcBorders>
              <w:top w:val="nil"/>
              <w:left w:val="nil"/>
              <w:bottom w:val="nil"/>
              <w:right w:val="nil"/>
            </w:tcBorders>
            <w:shd w:val="clear" w:color="auto" w:fill="auto"/>
            <w:hideMark/>
          </w:tcPr>
          <w:p w:rsidR="00FB3897" w:rsidRPr="00F71D2A" w:rsidRDefault="00FB3897" w:rsidP="00FB3897">
            <w:pPr>
              <w:rPr>
                <w:rFonts w:ascii="Arial" w:hAnsi="Arial" w:cs="Arial"/>
                <w:sz w:val="16"/>
                <w:szCs w:val="16"/>
              </w:rPr>
            </w:pPr>
            <w:r w:rsidRPr="00F71D2A">
              <w:rPr>
                <w:rFonts w:ascii="Arial" w:hAnsi="Arial" w:cs="Arial"/>
                <w:sz w:val="16"/>
                <w:szCs w:val="16"/>
              </w:rPr>
              <w:t xml:space="preserve"> </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p>
        </w:tc>
      </w:tr>
      <w:tr w:rsidR="00FB3897" w:rsidRPr="00F71D2A" w:rsidTr="00FB3897">
        <w:trPr>
          <w:trHeight w:val="450"/>
          <w:jc w:val="center"/>
        </w:trPr>
        <w:tc>
          <w:tcPr>
            <w:tcW w:w="5245" w:type="dxa"/>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FB3897" w:rsidRPr="00F71D2A" w:rsidRDefault="00FB3897" w:rsidP="00FB3897">
            <w:pPr>
              <w:jc w:val="center"/>
              <w:rPr>
                <w:rFonts w:ascii="Arial" w:hAnsi="Arial" w:cs="Arial"/>
                <w:b/>
                <w:bCs/>
                <w:sz w:val="16"/>
                <w:szCs w:val="16"/>
              </w:rPr>
            </w:pPr>
            <w:r w:rsidRPr="00F71D2A">
              <w:rPr>
                <w:rFonts w:ascii="Arial" w:hAnsi="Arial" w:cs="Arial"/>
                <w:b/>
                <w:bCs/>
                <w:sz w:val="16"/>
                <w:szCs w:val="16"/>
              </w:rPr>
              <w:t xml:space="preserve">APORTES DE RECURSOS PARA O REGIME PRÓPRIO </w:t>
            </w:r>
            <w:r w:rsidRPr="00F71D2A">
              <w:rPr>
                <w:rFonts w:ascii="Arial" w:hAnsi="Arial" w:cs="Arial"/>
                <w:b/>
                <w:bCs/>
                <w:sz w:val="16"/>
                <w:szCs w:val="16"/>
              </w:rPr>
              <w:br/>
              <w:t>DE PREVIDÊNCIA DO SERVIDOR</w:t>
            </w:r>
          </w:p>
        </w:tc>
        <w:tc>
          <w:tcPr>
            <w:tcW w:w="1660" w:type="dxa"/>
            <w:tcBorders>
              <w:top w:val="single" w:sz="4" w:space="0" w:color="C0C0C0"/>
              <w:left w:val="nil"/>
              <w:bottom w:val="single" w:sz="4" w:space="0" w:color="808080"/>
              <w:right w:val="single" w:sz="4" w:space="0" w:color="FFFFFF"/>
            </w:tcBorders>
            <w:shd w:val="clear" w:color="000000" w:fill="969696"/>
            <w:vAlign w:val="center"/>
            <w:hideMark/>
          </w:tcPr>
          <w:p w:rsidR="00FB3897" w:rsidRPr="00F71D2A" w:rsidRDefault="00FB3897" w:rsidP="00FB3897">
            <w:pPr>
              <w:jc w:val="center"/>
              <w:rPr>
                <w:rFonts w:ascii="Arial" w:hAnsi="Arial" w:cs="Arial"/>
                <w:sz w:val="17"/>
                <w:szCs w:val="17"/>
              </w:rPr>
            </w:pPr>
            <w:r w:rsidRPr="00F71D2A">
              <w:rPr>
                <w:rFonts w:ascii="Arial" w:hAnsi="Arial" w:cs="Arial"/>
                <w:sz w:val="17"/>
                <w:szCs w:val="17"/>
              </w:rPr>
              <w:t>2.013</w:t>
            </w:r>
          </w:p>
        </w:tc>
        <w:tc>
          <w:tcPr>
            <w:tcW w:w="1660" w:type="dxa"/>
            <w:tcBorders>
              <w:top w:val="single" w:sz="4" w:space="0" w:color="C0C0C0"/>
              <w:left w:val="nil"/>
              <w:bottom w:val="single" w:sz="4" w:space="0" w:color="808080"/>
              <w:right w:val="single" w:sz="4" w:space="0" w:color="FFFFFF"/>
            </w:tcBorders>
            <w:shd w:val="clear" w:color="000000" w:fill="969696"/>
            <w:vAlign w:val="center"/>
            <w:hideMark/>
          </w:tcPr>
          <w:p w:rsidR="00FB3897" w:rsidRPr="00F71D2A" w:rsidRDefault="00FB3897" w:rsidP="00FB3897">
            <w:pPr>
              <w:jc w:val="center"/>
              <w:rPr>
                <w:rFonts w:ascii="Arial" w:hAnsi="Arial" w:cs="Arial"/>
                <w:sz w:val="17"/>
                <w:szCs w:val="17"/>
              </w:rPr>
            </w:pPr>
            <w:r w:rsidRPr="00F71D2A">
              <w:rPr>
                <w:rFonts w:ascii="Arial" w:hAnsi="Arial" w:cs="Arial"/>
                <w:sz w:val="17"/>
                <w:szCs w:val="17"/>
              </w:rPr>
              <w:t>2.014</w:t>
            </w:r>
          </w:p>
        </w:tc>
        <w:tc>
          <w:tcPr>
            <w:tcW w:w="1386" w:type="dxa"/>
            <w:tcBorders>
              <w:top w:val="single" w:sz="4" w:space="0" w:color="C0C0C0"/>
              <w:left w:val="nil"/>
              <w:bottom w:val="single" w:sz="4" w:space="0" w:color="808080"/>
              <w:right w:val="single" w:sz="4" w:space="0" w:color="FFFFFF"/>
            </w:tcBorders>
            <w:shd w:val="clear" w:color="000000" w:fill="969696"/>
            <w:vAlign w:val="center"/>
            <w:hideMark/>
          </w:tcPr>
          <w:p w:rsidR="00FB3897" w:rsidRPr="00F71D2A" w:rsidRDefault="00FB3897" w:rsidP="00FB3897">
            <w:pPr>
              <w:jc w:val="center"/>
              <w:rPr>
                <w:rFonts w:ascii="Arial" w:hAnsi="Arial" w:cs="Arial"/>
                <w:sz w:val="17"/>
                <w:szCs w:val="17"/>
              </w:rPr>
            </w:pPr>
            <w:r w:rsidRPr="00F71D2A">
              <w:rPr>
                <w:rFonts w:ascii="Arial" w:hAnsi="Arial" w:cs="Arial"/>
                <w:sz w:val="17"/>
                <w:szCs w:val="17"/>
              </w:rPr>
              <w:t>2.015</w:t>
            </w:r>
          </w:p>
        </w:tc>
      </w:tr>
      <w:tr w:rsidR="00FB3897" w:rsidRPr="00F71D2A" w:rsidTr="00FB3897">
        <w:trPr>
          <w:trHeight w:val="60"/>
          <w:jc w:val="center"/>
        </w:trPr>
        <w:tc>
          <w:tcPr>
            <w:tcW w:w="5245" w:type="dxa"/>
            <w:tcBorders>
              <w:top w:val="nil"/>
              <w:left w:val="nil"/>
              <w:bottom w:val="nil"/>
              <w:right w:val="nil"/>
            </w:tcBorders>
            <w:shd w:val="clear" w:color="auto" w:fill="auto"/>
            <w:vAlign w:val="center"/>
            <w:hideMark/>
          </w:tcPr>
          <w:p w:rsidR="00FB3897" w:rsidRPr="00F71D2A" w:rsidRDefault="00FB3897" w:rsidP="00FB3897">
            <w:pPr>
              <w:rPr>
                <w:rFonts w:ascii="Arial" w:hAnsi="Arial" w:cs="Arial"/>
                <w:sz w:val="16"/>
                <w:szCs w:val="16"/>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r>
      <w:tr w:rsidR="00FB3897" w:rsidRPr="00F71D2A" w:rsidTr="00FB3897">
        <w:trPr>
          <w:trHeight w:val="270"/>
          <w:jc w:val="center"/>
        </w:trPr>
        <w:tc>
          <w:tcPr>
            <w:tcW w:w="5245" w:type="dxa"/>
            <w:tcBorders>
              <w:top w:val="nil"/>
              <w:left w:val="nil"/>
              <w:bottom w:val="nil"/>
              <w:right w:val="nil"/>
            </w:tcBorders>
            <w:shd w:val="clear" w:color="000000" w:fill="C0C0C0"/>
            <w:noWrap/>
            <w:vAlign w:val="center"/>
            <w:hideMark/>
          </w:tcPr>
          <w:p w:rsidR="00FB3897" w:rsidRPr="00F71D2A" w:rsidRDefault="00FB3897" w:rsidP="00FB3897">
            <w:pPr>
              <w:rPr>
                <w:rFonts w:ascii="Arial" w:hAnsi="Arial" w:cs="Arial"/>
                <w:sz w:val="16"/>
                <w:szCs w:val="16"/>
              </w:rPr>
            </w:pPr>
            <w:r w:rsidRPr="00F71D2A">
              <w:rPr>
                <w:rFonts w:ascii="Arial" w:hAnsi="Arial" w:cs="Arial"/>
                <w:sz w:val="16"/>
                <w:szCs w:val="16"/>
              </w:rPr>
              <w:t>TOTAL DOS APORTES PARA O RPPS</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r>
      <w:tr w:rsidR="00FB3897" w:rsidRPr="00F71D2A" w:rsidTr="00FB3897">
        <w:trPr>
          <w:trHeight w:val="27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100" w:firstLine="181"/>
              <w:rPr>
                <w:rFonts w:ascii="Arial" w:hAnsi="Arial" w:cs="Arial"/>
                <w:b/>
                <w:bCs/>
                <w:sz w:val="18"/>
                <w:szCs w:val="18"/>
              </w:rPr>
            </w:pPr>
            <w:r w:rsidRPr="00F71D2A">
              <w:rPr>
                <w:rFonts w:ascii="Arial" w:hAnsi="Arial" w:cs="Arial"/>
                <w:b/>
                <w:bCs/>
                <w:sz w:val="18"/>
                <w:szCs w:val="18"/>
              </w:rPr>
              <w:t>Plano Financeiro</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p>
        </w:tc>
      </w:tr>
      <w:tr w:rsidR="00FB3897" w:rsidRPr="00F71D2A" w:rsidTr="00FB3897">
        <w:trPr>
          <w:trHeight w:val="270"/>
          <w:jc w:val="center"/>
        </w:trPr>
        <w:tc>
          <w:tcPr>
            <w:tcW w:w="5245" w:type="dxa"/>
            <w:tcBorders>
              <w:top w:val="nil"/>
              <w:left w:val="nil"/>
              <w:bottom w:val="nil"/>
              <w:right w:val="nil"/>
            </w:tcBorders>
            <w:shd w:val="clear" w:color="000000" w:fill="C0C0C0"/>
            <w:noWrap/>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Recursos para Cobertura de Insuficiências Financeiras</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r>
      <w:tr w:rsidR="00FB3897" w:rsidRPr="00F71D2A" w:rsidTr="00FB3897">
        <w:trPr>
          <w:trHeight w:val="27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Recursos para Formação de Reserva</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p>
        </w:tc>
      </w:tr>
      <w:tr w:rsidR="00FB3897" w:rsidRPr="00F71D2A" w:rsidTr="00FB3897">
        <w:trPr>
          <w:trHeight w:val="270"/>
          <w:jc w:val="center"/>
        </w:trPr>
        <w:tc>
          <w:tcPr>
            <w:tcW w:w="5245" w:type="dxa"/>
            <w:tcBorders>
              <w:top w:val="nil"/>
              <w:left w:val="nil"/>
              <w:bottom w:val="nil"/>
              <w:right w:val="nil"/>
            </w:tcBorders>
            <w:shd w:val="clear" w:color="000000" w:fill="C0C0C0"/>
            <w:noWrap/>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Outros Aportes para o RPPS</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r>
      <w:tr w:rsidR="00FB3897" w:rsidRPr="00F71D2A" w:rsidTr="00FB3897">
        <w:trPr>
          <w:trHeight w:val="27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100" w:firstLine="181"/>
              <w:rPr>
                <w:rFonts w:ascii="Arial" w:hAnsi="Arial" w:cs="Arial"/>
                <w:b/>
                <w:bCs/>
                <w:sz w:val="18"/>
                <w:szCs w:val="18"/>
              </w:rPr>
            </w:pPr>
            <w:r w:rsidRPr="00F71D2A">
              <w:rPr>
                <w:rFonts w:ascii="Arial" w:hAnsi="Arial" w:cs="Arial"/>
                <w:b/>
                <w:bCs/>
                <w:sz w:val="18"/>
                <w:szCs w:val="18"/>
              </w:rPr>
              <w:t>Plano Previdenciário</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p>
        </w:tc>
      </w:tr>
      <w:tr w:rsidR="00FB3897" w:rsidRPr="00F71D2A" w:rsidTr="00FB3897">
        <w:trPr>
          <w:trHeight w:val="270"/>
          <w:jc w:val="center"/>
        </w:trPr>
        <w:tc>
          <w:tcPr>
            <w:tcW w:w="5245" w:type="dxa"/>
            <w:tcBorders>
              <w:top w:val="nil"/>
              <w:left w:val="nil"/>
              <w:bottom w:val="nil"/>
              <w:right w:val="nil"/>
            </w:tcBorders>
            <w:shd w:val="clear" w:color="000000" w:fill="C0C0C0"/>
            <w:noWrap/>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Recursos para Cobertura de Déficit Financeiro</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r>
      <w:tr w:rsidR="00FB3897" w:rsidRPr="00F71D2A" w:rsidTr="00FB3897">
        <w:trPr>
          <w:trHeight w:val="27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Recursos para Cobertura de Déficit Atuarial</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p>
        </w:tc>
      </w:tr>
      <w:tr w:rsidR="00FB3897" w:rsidRPr="00F71D2A" w:rsidTr="00FB3897">
        <w:trPr>
          <w:trHeight w:val="270"/>
          <w:jc w:val="center"/>
        </w:trPr>
        <w:tc>
          <w:tcPr>
            <w:tcW w:w="5245" w:type="dxa"/>
            <w:tcBorders>
              <w:top w:val="nil"/>
              <w:left w:val="nil"/>
              <w:bottom w:val="nil"/>
              <w:right w:val="nil"/>
            </w:tcBorders>
            <w:shd w:val="clear" w:color="000000" w:fill="C0C0C0"/>
            <w:noWrap/>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Outros Aportes para o RPPS</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r>
      <w:tr w:rsidR="00FB3897" w:rsidRPr="00F71D2A" w:rsidTr="00FB3897">
        <w:trPr>
          <w:trHeight w:val="12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200" w:firstLine="320"/>
              <w:rPr>
                <w:rFonts w:ascii="Arial" w:hAnsi="Arial" w:cs="Arial"/>
                <w:sz w:val="16"/>
                <w:szCs w:val="16"/>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r>
      <w:tr w:rsidR="00FB3897" w:rsidRPr="00F71D2A" w:rsidTr="00FB3897">
        <w:trPr>
          <w:trHeight w:val="270"/>
          <w:jc w:val="center"/>
        </w:trPr>
        <w:tc>
          <w:tcPr>
            <w:tcW w:w="5245" w:type="dxa"/>
            <w:tcBorders>
              <w:top w:val="nil"/>
              <w:left w:val="nil"/>
              <w:bottom w:val="nil"/>
              <w:right w:val="nil"/>
            </w:tcBorders>
            <w:shd w:val="clear" w:color="000000" w:fill="C0C0C0"/>
            <w:noWrap/>
            <w:vAlign w:val="center"/>
            <w:hideMark/>
          </w:tcPr>
          <w:p w:rsidR="00FB3897" w:rsidRPr="00F71D2A" w:rsidRDefault="00FB3897" w:rsidP="00FB3897">
            <w:pPr>
              <w:rPr>
                <w:rFonts w:ascii="Arial" w:hAnsi="Arial" w:cs="Arial"/>
                <w:b/>
                <w:bCs/>
                <w:sz w:val="16"/>
                <w:szCs w:val="16"/>
              </w:rPr>
            </w:pPr>
            <w:r w:rsidRPr="00F71D2A">
              <w:rPr>
                <w:rFonts w:ascii="Arial" w:hAnsi="Arial" w:cs="Arial"/>
                <w:b/>
                <w:bCs/>
                <w:sz w:val="16"/>
                <w:szCs w:val="16"/>
              </w:rPr>
              <w:t>RESERVA ORÇAMENTÁRIA DO RPPS</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 </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 </w:t>
            </w:r>
          </w:p>
        </w:tc>
      </w:tr>
      <w:tr w:rsidR="00FB3897" w:rsidRPr="00F71D2A" w:rsidTr="00FB3897">
        <w:trPr>
          <w:trHeight w:val="165"/>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200" w:firstLine="320"/>
              <w:rPr>
                <w:rFonts w:ascii="Arial" w:hAnsi="Arial" w:cs="Arial"/>
                <w:sz w:val="16"/>
                <w:szCs w:val="16"/>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c>
          <w:tcPr>
            <w:tcW w:w="1386" w:type="dxa"/>
            <w:tcBorders>
              <w:top w:val="nil"/>
              <w:left w:val="nil"/>
              <w:bottom w:val="nil"/>
              <w:right w:val="nil"/>
            </w:tcBorders>
            <w:shd w:val="clear" w:color="auto" w:fill="auto"/>
            <w:vAlign w:val="center"/>
            <w:hideMark/>
          </w:tcPr>
          <w:p w:rsidR="00FB3897" w:rsidRPr="00F71D2A" w:rsidRDefault="00FB3897" w:rsidP="00FB3897">
            <w:pPr>
              <w:jc w:val="right"/>
              <w:rPr>
                <w:rFonts w:ascii="Arial" w:hAnsi="Arial" w:cs="Arial"/>
                <w:sz w:val="17"/>
                <w:szCs w:val="17"/>
              </w:rPr>
            </w:pPr>
          </w:p>
        </w:tc>
      </w:tr>
    </w:tbl>
    <w:p w:rsidR="00FB3897" w:rsidRDefault="00FB3897" w:rsidP="00FB3897"/>
    <w:tbl>
      <w:tblPr>
        <w:tblW w:w="9951" w:type="dxa"/>
        <w:jc w:val="center"/>
        <w:tblCellMar>
          <w:left w:w="70" w:type="dxa"/>
          <w:right w:w="70" w:type="dxa"/>
        </w:tblCellMar>
        <w:tblLook w:val="04A0" w:firstRow="1" w:lastRow="0" w:firstColumn="1" w:lastColumn="0" w:noHBand="0" w:noVBand="1"/>
      </w:tblPr>
      <w:tblGrid>
        <w:gridCol w:w="5245"/>
        <w:gridCol w:w="1660"/>
        <w:gridCol w:w="1660"/>
        <w:gridCol w:w="1386"/>
      </w:tblGrid>
      <w:tr w:rsidR="00FB3897" w:rsidRPr="00F71D2A" w:rsidTr="00FB3897">
        <w:trPr>
          <w:trHeight w:val="360"/>
          <w:jc w:val="center"/>
        </w:trPr>
        <w:tc>
          <w:tcPr>
            <w:tcW w:w="5245" w:type="dxa"/>
            <w:tcBorders>
              <w:top w:val="single" w:sz="4" w:space="0" w:color="C0C0C0"/>
              <w:left w:val="single" w:sz="4" w:space="0" w:color="C0C0C0"/>
              <w:bottom w:val="single" w:sz="4" w:space="0" w:color="808080"/>
              <w:right w:val="single" w:sz="4" w:space="0" w:color="FFFFFF"/>
            </w:tcBorders>
            <w:shd w:val="clear" w:color="000000" w:fill="969696"/>
            <w:vAlign w:val="center"/>
            <w:hideMark/>
          </w:tcPr>
          <w:p w:rsidR="00FB3897" w:rsidRPr="00F71D2A" w:rsidRDefault="00FB3897" w:rsidP="00FB3897">
            <w:pPr>
              <w:jc w:val="center"/>
              <w:rPr>
                <w:rFonts w:ascii="Arial" w:hAnsi="Arial" w:cs="Arial"/>
                <w:b/>
                <w:bCs/>
                <w:sz w:val="16"/>
                <w:szCs w:val="16"/>
              </w:rPr>
            </w:pPr>
            <w:r w:rsidRPr="00F71D2A">
              <w:rPr>
                <w:rFonts w:ascii="Arial" w:hAnsi="Arial" w:cs="Arial"/>
                <w:b/>
                <w:bCs/>
                <w:sz w:val="16"/>
                <w:szCs w:val="16"/>
              </w:rPr>
              <w:t>BENS E DIREITOS DO RPPS</w:t>
            </w:r>
          </w:p>
        </w:tc>
        <w:tc>
          <w:tcPr>
            <w:tcW w:w="1660" w:type="dxa"/>
            <w:tcBorders>
              <w:top w:val="single" w:sz="4" w:space="0" w:color="C0C0C0"/>
              <w:left w:val="single" w:sz="4" w:space="0" w:color="FFFFFF"/>
              <w:bottom w:val="single" w:sz="4" w:space="0" w:color="808080"/>
              <w:right w:val="single" w:sz="4" w:space="0" w:color="FFFFFF"/>
            </w:tcBorders>
            <w:shd w:val="clear" w:color="000000" w:fill="969696"/>
            <w:vAlign w:val="center"/>
            <w:hideMark/>
          </w:tcPr>
          <w:p w:rsidR="00FB3897" w:rsidRPr="00F71D2A" w:rsidRDefault="00FB3897" w:rsidP="00FB3897">
            <w:pPr>
              <w:jc w:val="center"/>
              <w:rPr>
                <w:rFonts w:ascii="Arial" w:hAnsi="Arial" w:cs="Arial"/>
                <w:sz w:val="17"/>
                <w:szCs w:val="17"/>
              </w:rPr>
            </w:pPr>
            <w:r w:rsidRPr="00F71D2A">
              <w:rPr>
                <w:rFonts w:ascii="Arial" w:hAnsi="Arial" w:cs="Arial"/>
                <w:sz w:val="17"/>
                <w:szCs w:val="17"/>
              </w:rPr>
              <w:t>2.013</w:t>
            </w:r>
          </w:p>
        </w:tc>
        <w:tc>
          <w:tcPr>
            <w:tcW w:w="1660" w:type="dxa"/>
            <w:tcBorders>
              <w:top w:val="single" w:sz="4" w:space="0" w:color="C0C0C0"/>
              <w:left w:val="nil"/>
              <w:bottom w:val="single" w:sz="4" w:space="0" w:color="808080"/>
              <w:right w:val="single" w:sz="4" w:space="0" w:color="FFFFFF"/>
            </w:tcBorders>
            <w:shd w:val="clear" w:color="000000" w:fill="969696"/>
            <w:vAlign w:val="center"/>
            <w:hideMark/>
          </w:tcPr>
          <w:p w:rsidR="00FB3897" w:rsidRPr="00F71D2A" w:rsidRDefault="00FB3897" w:rsidP="00FB3897">
            <w:pPr>
              <w:jc w:val="center"/>
              <w:rPr>
                <w:rFonts w:ascii="Arial" w:hAnsi="Arial" w:cs="Arial"/>
                <w:sz w:val="17"/>
                <w:szCs w:val="17"/>
              </w:rPr>
            </w:pPr>
            <w:r w:rsidRPr="00F71D2A">
              <w:rPr>
                <w:rFonts w:ascii="Arial" w:hAnsi="Arial" w:cs="Arial"/>
                <w:sz w:val="17"/>
                <w:szCs w:val="17"/>
              </w:rPr>
              <w:t>2.014</w:t>
            </w:r>
          </w:p>
        </w:tc>
        <w:tc>
          <w:tcPr>
            <w:tcW w:w="1386" w:type="dxa"/>
            <w:tcBorders>
              <w:top w:val="single" w:sz="4" w:space="0" w:color="C0C0C0"/>
              <w:left w:val="nil"/>
              <w:bottom w:val="single" w:sz="4" w:space="0" w:color="808080"/>
              <w:right w:val="single" w:sz="4" w:space="0" w:color="FFFFFF"/>
            </w:tcBorders>
            <w:shd w:val="clear" w:color="000000" w:fill="969696"/>
            <w:vAlign w:val="center"/>
            <w:hideMark/>
          </w:tcPr>
          <w:p w:rsidR="00FB3897" w:rsidRPr="00F71D2A" w:rsidRDefault="00FB3897" w:rsidP="00FB3897">
            <w:pPr>
              <w:jc w:val="center"/>
              <w:rPr>
                <w:rFonts w:ascii="Arial" w:hAnsi="Arial" w:cs="Arial"/>
                <w:sz w:val="17"/>
                <w:szCs w:val="17"/>
              </w:rPr>
            </w:pPr>
            <w:r w:rsidRPr="00F71D2A">
              <w:rPr>
                <w:rFonts w:ascii="Arial" w:hAnsi="Arial" w:cs="Arial"/>
                <w:sz w:val="17"/>
                <w:szCs w:val="17"/>
              </w:rPr>
              <w:t>2.015</w:t>
            </w:r>
          </w:p>
        </w:tc>
      </w:tr>
      <w:tr w:rsidR="00FB3897" w:rsidRPr="00F71D2A" w:rsidTr="00FB3897">
        <w:trPr>
          <w:trHeight w:val="36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Caixa</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ind w:firstLineChars="200" w:firstLine="360"/>
              <w:jc w:val="right"/>
              <w:rPr>
                <w:rFonts w:ascii="Arial" w:hAnsi="Arial" w:cs="Arial"/>
                <w:sz w:val="18"/>
                <w:szCs w:val="18"/>
              </w:rPr>
            </w:pPr>
          </w:p>
        </w:tc>
      </w:tr>
      <w:tr w:rsidR="00FB3897" w:rsidRPr="00F71D2A" w:rsidTr="00FB3897">
        <w:trPr>
          <w:trHeight w:val="360"/>
          <w:jc w:val="center"/>
        </w:trPr>
        <w:tc>
          <w:tcPr>
            <w:tcW w:w="5245" w:type="dxa"/>
            <w:tcBorders>
              <w:top w:val="nil"/>
              <w:left w:val="nil"/>
              <w:bottom w:val="nil"/>
              <w:right w:val="nil"/>
            </w:tcBorders>
            <w:shd w:val="clear" w:color="000000" w:fill="C0C0C0"/>
            <w:noWrap/>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Banco Conta Movimento</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24.887.505,68</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99.888.153,32</w:t>
            </w:r>
          </w:p>
        </w:tc>
        <w:tc>
          <w:tcPr>
            <w:tcW w:w="1386"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85.310.345,80</w:t>
            </w:r>
          </w:p>
        </w:tc>
      </w:tr>
      <w:tr w:rsidR="00FB3897" w:rsidRPr="00F71D2A" w:rsidTr="00FB3897">
        <w:trPr>
          <w:trHeight w:val="240"/>
          <w:jc w:val="center"/>
        </w:trPr>
        <w:tc>
          <w:tcPr>
            <w:tcW w:w="5245" w:type="dxa"/>
            <w:tcBorders>
              <w:top w:val="nil"/>
              <w:left w:val="nil"/>
              <w:bottom w:val="nil"/>
              <w:right w:val="nil"/>
            </w:tcBorders>
            <w:shd w:val="clear" w:color="auto" w:fill="auto"/>
            <w:noWrap/>
            <w:vAlign w:val="center"/>
            <w:hideMark/>
          </w:tcPr>
          <w:p w:rsidR="00FB3897" w:rsidRPr="00F71D2A" w:rsidRDefault="00FB3897" w:rsidP="00FB3897">
            <w:pPr>
              <w:ind w:firstLineChars="200" w:firstLine="360"/>
              <w:rPr>
                <w:rFonts w:ascii="Arial" w:hAnsi="Arial" w:cs="Arial"/>
                <w:sz w:val="18"/>
                <w:szCs w:val="18"/>
              </w:rPr>
            </w:pPr>
            <w:r w:rsidRPr="00F71D2A">
              <w:rPr>
                <w:rFonts w:ascii="Arial" w:hAnsi="Arial" w:cs="Arial"/>
                <w:sz w:val="18"/>
                <w:szCs w:val="18"/>
              </w:rPr>
              <w:t>Investimentos e aplicações</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871.499.994,96</w:t>
            </w:r>
          </w:p>
        </w:tc>
        <w:tc>
          <w:tcPr>
            <w:tcW w:w="1660"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1.043.379.272,45</w:t>
            </w:r>
          </w:p>
        </w:tc>
        <w:tc>
          <w:tcPr>
            <w:tcW w:w="1386" w:type="dxa"/>
            <w:tcBorders>
              <w:top w:val="nil"/>
              <w:left w:val="nil"/>
              <w:bottom w:val="nil"/>
              <w:right w:val="nil"/>
            </w:tcBorders>
            <w:shd w:val="clear" w:color="auto" w:fill="auto"/>
            <w:noWrap/>
            <w:vAlign w:val="center"/>
            <w:hideMark/>
          </w:tcPr>
          <w:p w:rsidR="00FB3897" w:rsidRPr="00F71D2A" w:rsidRDefault="00FB3897" w:rsidP="00FB3897">
            <w:pPr>
              <w:jc w:val="right"/>
              <w:rPr>
                <w:rFonts w:ascii="Arial" w:hAnsi="Arial" w:cs="Arial"/>
                <w:sz w:val="16"/>
                <w:szCs w:val="16"/>
              </w:rPr>
            </w:pPr>
            <w:r w:rsidRPr="00F71D2A">
              <w:rPr>
                <w:rFonts w:ascii="Arial" w:hAnsi="Arial" w:cs="Arial"/>
                <w:sz w:val="16"/>
                <w:szCs w:val="16"/>
              </w:rPr>
              <w:t>1.340.395.370,43</w:t>
            </w:r>
          </w:p>
        </w:tc>
      </w:tr>
      <w:tr w:rsidR="00FB3897" w:rsidRPr="00F71D2A" w:rsidTr="00FB3897">
        <w:trPr>
          <w:trHeight w:val="240"/>
          <w:jc w:val="center"/>
        </w:trPr>
        <w:tc>
          <w:tcPr>
            <w:tcW w:w="5245" w:type="dxa"/>
            <w:tcBorders>
              <w:top w:val="nil"/>
              <w:left w:val="nil"/>
              <w:bottom w:val="nil"/>
              <w:right w:val="nil"/>
            </w:tcBorders>
            <w:shd w:val="clear" w:color="000000" w:fill="C0C0C0"/>
            <w:noWrap/>
            <w:vAlign w:val="center"/>
            <w:hideMark/>
          </w:tcPr>
          <w:p w:rsidR="00FB3897" w:rsidRPr="00F71D2A" w:rsidRDefault="00FB3897" w:rsidP="00FB3897">
            <w:pPr>
              <w:ind w:firstLineChars="200" w:firstLine="360"/>
              <w:rPr>
                <w:rFonts w:ascii="Arial" w:hAnsi="Arial" w:cs="Arial"/>
                <w:sz w:val="18"/>
                <w:szCs w:val="18"/>
              </w:rPr>
            </w:pPr>
            <w:proofErr w:type="gramStart"/>
            <w:r w:rsidRPr="00F71D2A">
              <w:rPr>
                <w:rFonts w:ascii="Arial" w:hAnsi="Arial" w:cs="Arial"/>
                <w:sz w:val="18"/>
                <w:szCs w:val="18"/>
              </w:rPr>
              <w:t>outro</w:t>
            </w:r>
            <w:proofErr w:type="gramEnd"/>
            <w:r w:rsidRPr="00F71D2A">
              <w:rPr>
                <w:rFonts w:ascii="Arial" w:hAnsi="Arial" w:cs="Arial"/>
                <w:sz w:val="18"/>
                <w:szCs w:val="18"/>
              </w:rPr>
              <w:t xml:space="preserve"> bens e direitos</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1.152.264,66</w:t>
            </w:r>
          </w:p>
        </w:tc>
        <w:tc>
          <w:tcPr>
            <w:tcW w:w="1660"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9.998.406,85</w:t>
            </w:r>
          </w:p>
        </w:tc>
        <w:tc>
          <w:tcPr>
            <w:tcW w:w="1386" w:type="dxa"/>
            <w:tcBorders>
              <w:top w:val="nil"/>
              <w:left w:val="nil"/>
              <w:bottom w:val="nil"/>
              <w:right w:val="nil"/>
            </w:tcBorders>
            <w:shd w:val="clear" w:color="000000" w:fill="C0C0C0"/>
            <w:noWrap/>
            <w:vAlign w:val="center"/>
            <w:hideMark/>
          </w:tcPr>
          <w:p w:rsidR="00FB3897" w:rsidRPr="00F71D2A" w:rsidRDefault="00FB3897" w:rsidP="00FB3897">
            <w:pPr>
              <w:jc w:val="right"/>
              <w:rPr>
                <w:rFonts w:ascii="Arial" w:hAnsi="Arial" w:cs="Arial"/>
                <w:sz w:val="17"/>
                <w:szCs w:val="17"/>
              </w:rPr>
            </w:pPr>
            <w:r w:rsidRPr="00F71D2A">
              <w:rPr>
                <w:rFonts w:ascii="Arial" w:hAnsi="Arial" w:cs="Arial"/>
                <w:sz w:val="17"/>
                <w:szCs w:val="17"/>
              </w:rPr>
              <w:t>362.253.265,57</w:t>
            </w:r>
          </w:p>
        </w:tc>
      </w:tr>
    </w:tbl>
    <w:p w:rsidR="00FB3897" w:rsidRDefault="00FB3897" w:rsidP="00FB3897">
      <w:pPr>
        <w:ind w:firstLine="142"/>
        <w:jc w:val="both"/>
        <w:rPr>
          <w:rStyle w:val="nfase"/>
          <w:rFonts w:eastAsia="Calibri"/>
          <w:i w:val="0"/>
          <w:iCs w:val="0"/>
          <w:color w:val="000000"/>
          <w:sz w:val="18"/>
          <w:szCs w:val="18"/>
        </w:rPr>
      </w:pPr>
      <w:r w:rsidRPr="00254FE0">
        <w:rPr>
          <w:rStyle w:val="nfase"/>
          <w:rFonts w:eastAsia="Calibri"/>
          <w:color w:val="000000"/>
          <w:sz w:val="18"/>
          <w:szCs w:val="18"/>
        </w:rPr>
        <w:t>Fonte: Portal Transparência do Estado de Rondônia/ Relatórios/ Relatório Resumido de Execução Orçamentária - 2014 a 2016</w:t>
      </w:r>
    </w:p>
    <w:p w:rsidR="00FB3897" w:rsidRDefault="00FB3897" w:rsidP="00FB3897">
      <w:pPr>
        <w:ind w:firstLine="142"/>
        <w:jc w:val="both"/>
        <w:rPr>
          <w:rStyle w:val="nfase"/>
          <w:rFonts w:eastAsia="Calibri"/>
          <w:i w:val="0"/>
          <w:iCs w:val="0"/>
          <w:color w:val="000000"/>
        </w:rPr>
      </w:pPr>
      <w:r>
        <w:rPr>
          <w:rStyle w:val="nfase"/>
          <w:rFonts w:eastAsia="Calibri"/>
          <w:color w:val="000000"/>
          <w:sz w:val="18"/>
          <w:szCs w:val="18"/>
        </w:rPr>
        <w:t xml:space="preserve">*Nota: alteração do Anexo para correções de dados. </w:t>
      </w:r>
    </w:p>
    <w:p w:rsidR="00FB3897" w:rsidRDefault="00FB3897" w:rsidP="009B750B">
      <w:pPr>
        <w:tabs>
          <w:tab w:val="left" w:pos="4365"/>
        </w:tabs>
        <w:jc w:val="center"/>
      </w:pPr>
    </w:p>
    <w:p w:rsidR="00FB3897" w:rsidRDefault="00FB3897" w:rsidP="009B750B">
      <w:pPr>
        <w:tabs>
          <w:tab w:val="left" w:pos="4365"/>
        </w:tabs>
        <w:jc w:val="center"/>
      </w:pPr>
    </w:p>
    <w:p w:rsidR="00FB3897" w:rsidRDefault="00FB3897" w:rsidP="009B750B">
      <w:pPr>
        <w:tabs>
          <w:tab w:val="left" w:pos="4365"/>
        </w:tabs>
        <w:jc w:val="center"/>
      </w:pPr>
    </w:p>
    <w:sectPr w:rsidR="00FB3897" w:rsidSect="00BE7CD5">
      <w:headerReference w:type="default" r:id="rId11"/>
      <w:footerReference w:type="default" r:id="rId12"/>
      <w:pgSz w:w="11906" w:h="16838" w:code="9"/>
      <w:pgMar w:top="1134" w:right="567" w:bottom="567" w:left="1134" w:header="510" w:footer="26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26F" w:rsidRDefault="00E9126F" w:rsidP="0041273C">
      <w:r>
        <w:separator/>
      </w:r>
    </w:p>
  </w:endnote>
  <w:endnote w:type="continuationSeparator" w:id="0">
    <w:p w:rsidR="00E9126F" w:rsidRDefault="00E9126F" w:rsidP="0041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867661"/>
      <w:docPartObj>
        <w:docPartGallery w:val="Page Numbers (Bottom of Page)"/>
        <w:docPartUnique/>
      </w:docPartObj>
    </w:sdtPr>
    <w:sdtEndPr/>
    <w:sdtContent>
      <w:p w:rsidR="00E9126F" w:rsidRDefault="00E9126F">
        <w:pPr>
          <w:pStyle w:val="Rodap"/>
          <w:jc w:val="right"/>
        </w:pPr>
        <w:r>
          <w:fldChar w:fldCharType="begin"/>
        </w:r>
        <w:r>
          <w:instrText>PAGE   \* MERGEFORMAT</w:instrText>
        </w:r>
        <w:r>
          <w:fldChar w:fldCharType="separate"/>
        </w:r>
        <w:r w:rsidR="008C5D52" w:rsidRPr="008C5D52">
          <w:rPr>
            <w:noProof/>
            <w:lang w:val="pt-BR"/>
          </w:rPr>
          <w:t>1</w:t>
        </w:r>
        <w:r>
          <w:fldChar w:fldCharType="end"/>
        </w:r>
      </w:p>
    </w:sdtContent>
  </w:sdt>
  <w:p w:rsidR="00E9126F" w:rsidRDefault="00E9126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26F" w:rsidRDefault="00E9126F" w:rsidP="0041273C">
      <w:r>
        <w:separator/>
      </w:r>
    </w:p>
  </w:footnote>
  <w:footnote w:type="continuationSeparator" w:id="0">
    <w:p w:rsidR="00E9126F" w:rsidRDefault="00E9126F" w:rsidP="00412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6F" w:rsidRDefault="00E9126F" w:rsidP="0041273C">
    <w:pPr>
      <w:pStyle w:val="Cabealho"/>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6pt" o:ole="" filled="t">
          <v:fill color2="black"/>
          <v:imagedata r:id="rId1" o:title=""/>
        </v:shape>
        <o:OLEObject Type="Embed" ProgID="Word.Picture.8" ShapeID="_x0000_i1025" DrawAspect="Content" ObjectID="_1642223001" r:id="rId2"/>
      </w:object>
    </w:r>
  </w:p>
  <w:p w:rsidR="00E9126F" w:rsidRPr="001D1AE2" w:rsidRDefault="00E9126F" w:rsidP="0041273C">
    <w:pPr>
      <w:pStyle w:val="Cabealho"/>
      <w:jc w:val="center"/>
      <w:rPr>
        <w:b/>
      </w:rPr>
    </w:pPr>
    <w:r w:rsidRPr="001D1AE2">
      <w:rPr>
        <w:b/>
      </w:rPr>
      <w:t>GOVERNO DO ESTADO DE RONDÔNIA</w:t>
    </w:r>
  </w:p>
  <w:p w:rsidR="00E9126F" w:rsidRPr="0041273C" w:rsidRDefault="00E9126F" w:rsidP="0041273C">
    <w:pPr>
      <w:pStyle w:val="Cabealho"/>
      <w:jc w:val="center"/>
      <w:rPr>
        <w:b/>
        <w:sz w:val="22"/>
        <w:szCs w:val="22"/>
        <w:lang w:val="pt-BR"/>
      </w:rPr>
    </w:pPr>
    <w:r w:rsidRPr="00483BD3">
      <w:rPr>
        <w:b/>
        <w:sz w:val="22"/>
        <w:szCs w:val="22"/>
      </w:rPr>
      <w:t>GOVERNADORIA</w:t>
    </w:r>
  </w:p>
  <w:p w:rsidR="00E9126F" w:rsidRPr="002C5B39" w:rsidRDefault="00E9126F" w:rsidP="00D6038D">
    <w:pPr>
      <w:pStyle w:val="Cabealho"/>
      <w:jc w:val="center"/>
      <w:rPr>
        <w:b/>
        <w:sz w:val="18"/>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4D85A3A"/>
    <w:lvl w:ilvl="0">
      <w:start w:val="1"/>
      <w:numFmt w:val="decimal"/>
      <w:pStyle w:val="Numerada2"/>
      <w:lvlText w:val="%1."/>
      <w:lvlJc w:val="left"/>
      <w:pPr>
        <w:tabs>
          <w:tab w:val="num" w:pos="643"/>
        </w:tabs>
        <w:ind w:left="643" w:hanging="360"/>
      </w:pPr>
      <w:rPr>
        <w:rFonts w:cs="Times New Roman"/>
      </w:rPr>
    </w:lvl>
  </w:abstractNum>
  <w:abstractNum w:abstractNumId="1" w15:restartNumberingAfterBreak="0">
    <w:nsid w:val="03C71FF6"/>
    <w:multiLevelType w:val="hybridMultilevel"/>
    <w:tmpl w:val="F2BCB686"/>
    <w:lvl w:ilvl="0" w:tplc="B666DC2A">
      <w:start w:val="1"/>
      <w:numFmt w:val="decimal"/>
      <w:lvlText w:val="(%1)"/>
      <w:lvlJc w:val="left"/>
      <w:pPr>
        <w:ind w:left="-349" w:hanging="360"/>
      </w:pPr>
      <w:rPr>
        <w:rFonts w:hint="default"/>
        <w:sz w:val="10"/>
        <w:szCs w:val="10"/>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2" w15:restartNumberingAfterBreak="0">
    <w:nsid w:val="0A946F60"/>
    <w:multiLevelType w:val="hybridMultilevel"/>
    <w:tmpl w:val="145097E0"/>
    <w:lvl w:ilvl="0" w:tplc="0416000F">
      <w:start w:val="1"/>
      <w:numFmt w:val="decimal"/>
      <w:lvlText w:val="%1."/>
      <w:lvlJc w:val="left"/>
      <w:pPr>
        <w:ind w:left="2148" w:hanging="360"/>
      </w:pPr>
    </w:lvl>
    <w:lvl w:ilvl="1" w:tplc="04160019" w:tentative="1">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3" w15:restartNumberingAfterBreak="0">
    <w:nsid w:val="0BA86E5F"/>
    <w:multiLevelType w:val="hybridMultilevel"/>
    <w:tmpl w:val="D70ED204"/>
    <w:lvl w:ilvl="0" w:tplc="90F455F6">
      <w:start w:val="1"/>
      <w:numFmt w:val="decimal"/>
      <w:lvlText w:val="(%1)"/>
      <w:lvlJc w:val="left"/>
      <w:pPr>
        <w:ind w:left="-1013" w:hanging="360"/>
      </w:pPr>
      <w:rPr>
        <w:rFonts w:hint="default"/>
        <w:sz w:val="10"/>
        <w:szCs w:val="10"/>
      </w:rPr>
    </w:lvl>
    <w:lvl w:ilvl="1" w:tplc="04160019" w:tentative="1">
      <w:start w:val="1"/>
      <w:numFmt w:val="lowerLetter"/>
      <w:lvlText w:val="%2."/>
      <w:lvlJc w:val="left"/>
      <w:pPr>
        <w:ind w:left="-293" w:hanging="360"/>
      </w:pPr>
    </w:lvl>
    <w:lvl w:ilvl="2" w:tplc="0416001B" w:tentative="1">
      <w:start w:val="1"/>
      <w:numFmt w:val="lowerRoman"/>
      <w:lvlText w:val="%3."/>
      <w:lvlJc w:val="right"/>
      <w:pPr>
        <w:ind w:left="427" w:hanging="180"/>
      </w:pPr>
    </w:lvl>
    <w:lvl w:ilvl="3" w:tplc="0416000F" w:tentative="1">
      <w:start w:val="1"/>
      <w:numFmt w:val="decimal"/>
      <w:lvlText w:val="%4."/>
      <w:lvlJc w:val="left"/>
      <w:pPr>
        <w:ind w:left="1147" w:hanging="360"/>
      </w:pPr>
    </w:lvl>
    <w:lvl w:ilvl="4" w:tplc="04160019" w:tentative="1">
      <w:start w:val="1"/>
      <w:numFmt w:val="lowerLetter"/>
      <w:lvlText w:val="%5."/>
      <w:lvlJc w:val="left"/>
      <w:pPr>
        <w:ind w:left="1867" w:hanging="360"/>
      </w:pPr>
    </w:lvl>
    <w:lvl w:ilvl="5" w:tplc="0416001B" w:tentative="1">
      <w:start w:val="1"/>
      <w:numFmt w:val="lowerRoman"/>
      <w:lvlText w:val="%6."/>
      <w:lvlJc w:val="right"/>
      <w:pPr>
        <w:ind w:left="2587" w:hanging="180"/>
      </w:pPr>
    </w:lvl>
    <w:lvl w:ilvl="6" w:tplc="0416000F" w:tentative="1">
      <w:start w:val="1"/>
      <w:numFmt w:val="decimal"/>
      <w:lvlText w:val="%7."/>
      <w:lvlJc w:val="left"/>
      <w:pPr>
        <w:ind w:left="3307" w:hanging="360"/>
      </w:pPr>
    </w:lvl>
    <w:lvl w:ilvl="7" w:tplc="04160019" w:tentative="1">
      <w:start w:val="1"/>
      <w:numFmt w:val="lowerLetter"/>
      <w:lvlText w:val="%8."/>
      <w:lvlJc w:val="left"/>
      <w:pPr>
        <w:ind w:left="4027" w:hanging="360"/>
      </w:pPr>
    </w:lvl>
    <w:lvl w:ilvl="8" w:tplc="0416001B" w:tentative="1">
      <w:start w:val="1"/>
      <w:numFmt w:val="lowerRoman"/>
      <w:lvlText w:val="%9."/>
      <w:lvlJc w:val="right"/>
      <w:pPr>
        <w:ind w:left="4747" w:hanging="180"/>
      </w:pPr>
    </w:lvl>
  </w:abstractNum>
  <w:abstractNum w:abstractNumId="4" w15:restartNumberingAfterBreak="0">
    <w:nsid w:val="0EB27C7A"/>
    <w:multiLevelType w:val="hybridMultilevel"/>
    <w:tmpl w:val="38BE43CC"/>
    <w:lvl w:ilvl="0" w:tplc="3A589882">
      <w:start w:val="1"/>
      <w:numFmt w:val="decimal"/>
      <w:lvlText w:val="(%1)"/>
      <w:lvlJc w:val="left"/>
      <w:pPr>
        <w:ind w:left="-349" w:hanging="360"/>
      </w:pPr>
      <w:rPr>
        <w:rFonts w:hint="default"/>
        <w:sz w:val="10"/>
        <w:szCs w:val="10"/>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5" w15:restartNumberingAfterBreak="0">
    <w:nsid w:val="0F613205"/>
    <w:multiLevelType w:val="hybridMultilevel"/>
    <w:tmpl w:val="60FC1630"/>
    <w:lvl w:ilvl="0" w:tplc="0416001B">
      <w:start w:val="1"/>
      <w:numFmt w:val="lowerRoman"/>
      <w:lvlText w:val="%1."/>
      <w:lvlJc w:val="right"/>
      <w:pPr>
        <w:ind w:left="4122" w:hanging="360"/>
      </w:pPr>
    </w:lvl>
    <w:lvl w:ilvl="1" w:tplc="04160019" w:tentative="1">
      <w:start w:val="1"/>
      <w:numFmt w:val="lowerLetter"/>
      <w:lvlText w:val="%2."/>
      <w:lvlJc w:val="left"/>
      <w:pPr>
        <w:ind w:left="4842" w:hanging="360"/>
      </w:pPr>
    </w:lvl>
    <w:lvl w:ilvl="2" w:tplc="0416001B" w:tentative="1">
      <w:start w:val="1"/>
      <w:numFmt w:val="lowerRoman"/>
      <w:lvlText w:val="%3."/>
      <w:lvlJc w:val="right"/>
      <w:pPr>
        <w:ind w:left="5562" w:hanging="180"/>
      </w:pPr>
    </w:lvl>
    <w:lvl w:ilvl="3" w:tplc="0416000F" w:tentative="1">
      <w:start w:val="1"/>
      <w:numFmt w:val="decimal"/>
      <w:lvlText w:val="%4."/>
      <w:lvlJc w:val="left"/>
      <w:pPr>
        <w:ind w:left="6282" w:hanging="360"/>
      </w:pPr>
    </w:lvl>
    <w:lvl w:ilvl="4" w:tplc="04160019" w:tentative="1">
      <w:start w:val="1"/>
      <w:numFmt w:val="lowerLetter"/>
      <w:lvlText w:val="%5."/>
      <w:lvlJc w:val="left"/>
      <w:pPr>
        <w:ind w:left="7002" w:hanging="360"/>
      </w:pPr>
    </w:lvl>
    <w:lvl w:ilvl="5" w:tplc="0416001B" w:tentative="1">
      <w:start w:val="1"/>
      <w:numFmt w:val="lowerRoman"/>
      <w:lvlText w:val="%6."/>
      <w:lvlJc w:val="right"/>
      <w:pPr>
        <w:ind w:left="7722" w:hanging="180"/>
      </w:pPr>
    </w:lvl>
    <w:lvl w:ilvl="6" w:tplc="0416000F" w:tentative="1">
      <w:start w:val="1"/>
      <w:numFmt w:val="decimal"/>
      <w:lvlText w:val="%7."/>
      <w:lvlJc w:val="left"/>
      <w:pPr>
        <w:ind w:left="8442" w:hanging="360"/>
      </w:pPr>
    </w:lvl>
    <w:lvl w:ilvl="7" w:tplc="04160019" w:tentative="1">
      <w:start w:val="1"/>
      <w:numFmt w:val="lowerLetter"/>
      <w:lvlText w:val="%8."/>
      <w:lvlJc w:val="left"/>
      <w:pPr>
        <w:ind w:left="9162" w:hanging="360"/>
      </w:pPr>
    </w:lvl>
    <w:lvl w:ilvl="8" w:tplc="0416001B" w:tentative="1">
      <w:start w:val="1"/>
      <w:numFmt w:val="lowerRoman"/>
      <w:lvlText w:val="%9."/>
      <w:lvlJc w:val="right"/>
      <w:pPr>
        <w:ind w:left="9882" w:hanging="180"/>
      </w:pPr>
    </w:lvl>
  </w:abstractNum>
  <w:abstractNum w:abstractNumId="6" w15:restartNumberingAfterBreak="0">
    <w:nsid w:val="101D62AE"/>
    <w:multiLevelType w:val="hybridMultilevel"/>
    <w:tmpl w:val="F5D0D888"/>
    <w:lvl w:ilvl="0" w:tplc="0416000F">
      <w:start w:val="1"/>
      <w:numFmt w:val="decimal"/>
      <w:lvlText w:val="%1."/>
      <w:lvlJc w:val="left"/>
      <w:pPr>
        <w:ind w:left="4122" w:hanging="360"/>
      </w:pPr>
    </w:lvl>
    <w:lvl w:ilvl="1" w:tplc="04160019" w:tentative="1">
      <w:start w:val="1"/>
      <w:numFmt w:val="lowerLetter"/>
      <w:lvlText w:val="%2."/>
      <w:lvlJc w:val="left"/>
      <w:pPr>
        <w:ind w:left="4842" w:hanging="360"/>
      </w:pPr>
    </w:lvl>
    <w:lvl w:ilvl="2" w:tplc="0416001B" w:tentative="1">
      <w:start w:val="1"/>
      <w:numFmt w:val="lowerRoman"/>
      <w:lvlText w:val="%3."/>
      <w:lvlJc w:val="right"/>
      <w:pPr>
        <w:ind w:left="5562" w:hanging="180"/>
      </w:pPr>
    </w:lvl>
    <w:lvl w:ilvl="3" w:tplc="0416000F" w:tentative="1">
      <w:start w:val="1"/>
      <w:numFmt w:val="decimal"/>
      <w:lvlText w:val="%4."/>
      <w:lvlJc w:val="left"/>
      <w:pPr>
        <w:ind w:left="6282" w:hanging="360"/>
      </w:pPr>
    </w:lvl>
    <w:lvl w:ilvl="4" w:tplc="04160019" w:tentative="1">
      <w:start w:val="1"/>
      <w:numFmt w:val="lowerLetter"/>
      <w:lvlText w:val="%5."/>
      <w:lvlJc w:val="left"/>
      <w:pPr>
        <w:ind w:left="7002" w:hanging="360"/>
      </w:pPr>
    </w:lvl>
    <w:lvl w:ilvl="5" w:tplc="0416001B" w:tentative="1">
      <w:start w:val="1"/>
      <w:numFmt w:val="lowerRoman"/>
      <w:lvlText w:val="%6."/>
      <w:lvlJc w:val="right"/>
      <w:pPr>
        <w:ind w:left="7722" w:hanging="180"/>
      </w:pPr>
    </w:lvl>
    <w:lvl w:ilvl="6" w:tplc="0416000F" w:tentative="1">
      <w:start w:val="1"/>
      <w:numFmt w:val="decimal"/>
      <w:lvlText w:val="%7."/>
      <w:lvlJc w:val="left"/>
      <w:pPr>
        <w:ind w:left="8442" w:hanging="360"/>
      </w:pPr>
    </w:lvl>
    <w:lvl w:ilvl="7" w:tplc="04160019" w:tentative="1">
      <w:start w:val="1"/>
      <w:numFmt w:val="lowerLetter"/>
      <w:lvlText w:val="%8."/>
      <w:lvlJc w:val="left"/>
      <w:pPr>
        <w:ind w:left="9162" w:hanging="360"/>
      </w:pPr>
    </w:lvl>
    <w:lvl w:ilvl="8" w:tplc="0416001B" w:tentative="1">
      <w:start w:val="1"/>
      <w:numFmt w:val="lowerRoman"/>
      <w:lvlText w:val="%9."/>
      <w:lvlJc w:val="right"/>
      <w:pPr>
        <w:ind w:left="9882" w:hanging="180"/>
      </w:pPr>
    </w:lvl>
  </w:abstractNum>
  <w:abstractNum w:abstractNumId="7" w15:restartNumberingAfterBreak="0">
    <w:nsid w:val="2C003CA3"/>
    <w:multiLevelType w:val="hybridMultilevel"/>
    <w:tmpl w:val="0E6A751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2C433D81"/>
    <w:multiLevelType w:val="hybridMultilevel"/>
    <w:tmpl w:val="6D5AA4D2"/>
    <w:lvl w:ilvl="0" w:tplc="90F455F6">
      <w:start w:val="1"/>
      <w:numFmt w:val="decimal"/>
      <w:lvlText w:val="(%1)"/>
      <w:lvlJc w:val="left"/>
      <w:pPr>
        <w:ind w:left="-2431" w:hanging="360"/>
      </w:pPr>
      <w:rPr>
        <w:rFonts w:hint="default"/>
        <w:sz w:val="10"/>
        <w:szCs w:val="10"/>
      </w:rPr>
    </w:lvl>
    <w:lvl w:ilvl="1" w:tplc="04160019" w:tentative="1">
      <w:start w:val="1"/>
      <w:numFmt w:val="lowerLetter"/>
      <w:lvlText w:val="%2."/>
      <w:lvlJc w:val="left"/>
      <w:pPr>
        <w:ind w:left="22" w:hanging="360"/>
      </w:pPr>
    </w:lvl>
    <w:lvl w:ilvl="2" w:tplc="0416001B" w:tentative="1">
      <w:start w:val="1"/>
      <w:numFmt w:val="lowerRoman"/>
      <w:lvlText w:val="%3."/>
      <w:lvlJc w:val="right"/>
      <w:pPr>
        <w:ind w:left="742" w:hanging="180"/>
      </w:pPr>
    </w:lvl>
    <w:lvl w:ilvl="3" w:tplc="0416000F" w:tentative="1">
      <w:start w:val="1"/>
      <w:numFmt w:val="decimal"/>
      <w:lvlText w:val="%4."/>
      <w:lvlJc w:val="left"/>
      <w:pPr>
        <w:ind w:left="1462" w:hanging="360"/>
      </w:pPr>
    </w:lvl>
    <w:lvl w:ilvl="4" w:tplc="04160019" w:tentative="1">
      <w:start w:val="1"/>
      <w:numFmt w:val="lowerLetter"/>
      <w:lvlText w:val="%5."/>
      <w:lvlJc w:val="left"/>
      <w:pPr>
        <w:ind w:left="2182" w:hanging="360"/>
      </w:pPr>
    </w:lvl>
    <w:lvl w:ilvl="5" w:tplc="0416001B" w:tentative="1">
      <w:start w:val="1"/>
      <w:numFmt w:val="lowerRoman"/>
      <w:lvlText w:val="%6."/>
      <w:lvlJc w:val="right"/>
      <w:pPr>
        <w:ind w:left="2902" w:hanging="180"/>
      </w:pPr>
    </w:lvl>
    <w:lvl w:ilvl="6" w:tplc="0416000F" w:tentative="1">
      <w:start w:val="1"/>
      <w:numFmt w:val="decimal"/>
      <w:lvlText w:val="%7."/>
      <w:lvlJc w:val="left"/>
      <w:pPr>
        <w:ind w:left="3622" w:hanging="360"/>
      </w:pPr>
    </w:lvl>
    <w:lvl w:ilvl="7" w:tplc="04160019" w:tentative="1">
      <w:start w:val="1"/>
      <w:numFmt w:val="lowerLetter"/>
      <w:lvlText w:val="%8."/>
      <w:lvlJc w:val="left"/>
      <w:pPr>
        <w:ind w:left="4342" w:hanging="360"/>
      </w:pPr>
    </w:lvl>
    <w:lvl w:ilvl="8" w:tplc="0416001B" w:tentative="1">
      <w:start w:val="1"/>
      <w:numFmt w:val="lowerRoman"/>
      <w:lvlText w:val="%9."/>
      <w:lvlJc w:val="right"/>
      <w:pPr>
        <w:ind w:left="5062" w:hanging="180"/>
      </w:pPr>
    </w:lvl>
  </w:abstractNum>
  <w:abstractNum w:abstractNumId="9" w15:restartNumberingAfterBreak="0">
    <w:nsid w:val="2E8D0CE6"/>
    <w:multiLevelType w:val="hybridMultilevel"/>
    <w:tmpl w:val="F67488D4"/>
    <w:lvl w:ilvl="0" w:tplc="3A589882">
      <w:start w:val="1"/>
      <w:numFmt w:val="decimal"/>
      <w:lvlText w:val="(%1)"/>
      <w:lvlJc w:val="left"/>
      <w:pPr>
        <w:ind w:left="-1483" w:hanging="360"/>
      </w:pPr>
      <w:rPr>
        <w:rFonts w:hint="default"/>
        <w:sz w:val="10"/>
        <w:szCs w:val="10"/>
      </w:rPr>
    </w:lvl>
    <w:lvl w:ilvl="1" w:tplc="04160019" w:tentative="1">
      <w:start w:val="1"/>
      <w:numFmt w:val="lowerLetter"/>
      <w:lvlText w:val="%2."/>
      <w:lvlJc w:val="left"/>
      <w:pPr>
        <w:ind w:left="306" w:hanging="360"/>
      </w:pPr>
    </w:lvl>
    <w:lvl w:ilvl="2" w:tplc="0416001B" w:tentative="1">
      <w:start w:val="1"/>
      <w:numFmt w:val="lowerRoman"/>
      <w:lvlText w:val="%3."/>
      <w:lvlJc w:val="right"/>
      <w:pPr>
        <w:ind w:left="1026" w:hanging="180"/>
      </w:pPr>
    </w:lvl>
    <w:lvl w:ilvl="3" w:tplc="0416000F" w:tentative="1">
      <w:start w:val="1"/>
      <w:numFmt w:val="decimal"/>
      <w:lvlText w:val="%4."/>
      <w:lvlJc w:val="left"/>
      <w:pPr>
        <w:ind w:left="1746" w:hanging="360"/>
      </w:pPr>
    </w:lvl>
    <w:lvl w:ilvl="4" w:tplc="04160019" w:tentative="1">
      <w:start w:val="1"/>
      <w:numFmt w:val="lowerLetter"/>
      <w:lvlText w:val="%5."/>
      <w:lvlJc w:val="left"/>
      <w:pPr>
        <w:ind w:left="2466" w:hanging="360"/>
      </w:pPr>
    </w:lvl>
    <w:lvl w:ilvl="5" w:tplc="0416001B" w:tentative="1">
      <w:start w:val="1"/>
      <w:numFmt w:val="lowerRoman"/>
      <w:lvlText w:val="%6."/>
      <w:lvlJc w:val="right"/>
      <w:pPr>
        <w:ind w:left="3186" w:hanging="180"/>
      </w:pPr>
    </w:lvl>
    <w:lvl w:ilvl="6" w:tplc="0416000F" w:tentative="1">
      <w:start w:val="1"/>
      <w:numFmt w:val="decimal"/>
      <w:lvlText w:val="%7."/>
      <w:lvlJc w:val="left"/>
      <w:pPr>
        <w:ind w:left="3906" w:hanging="360"/>
      </w:pPr>
    </w:lvl>
    <w:lvl w:ilvl="7" w:tplc="04160019" w:tentative="1">
      <w:start w:val="1"/>
      <w:numFmt w:val="lowerLetter"/>
      <w:lvlText w:val="%8."/>
      <w:lvlJc w:val="left"/>
      <w:pPr>
        <w:ind w:left="4626" w:hanging="360"/>
      </w:pPr>
    </w:lvl>
    <w:lvl w:ilvl="8" w:tplc="0416001B" w:tentative="1">
      <w:start w:val="1"/>
      <w:numFmt w:val="lowerRoman"/>
      <w:lvlText w:val="%9."/>
      <w:lvlJc w:val="right"/>
      <w:pPr>
        <w:ind w:left="5346" w:hanging="180"/>
      </w:pPr>
    </w:lvl>
  </w:abstractNum>
  <w:abstractNum w:abstractNumId="10" w15:restartNumberingAfterBreak="0">
    <w:nsid w:val="32BA4EF4"/>
    <w:multiLevelType w:val="multilevel"/>
    <w:tmpl w:val="BDCCC24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3C152B65"/>
    <w:multiLevelType w:val="hybridMultilevel"/>
    <w:tmpl w:val="AD763178"/>
    <w:lvl w:ilvl="0" w:tplc="B4C4589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513653DE"/>
    <w:multiLevelType w:val="hybridMultilevel"/>
    <w:tmpl w:val="2A649A6A"/>
    <w:lvl w:ilvl="0" w:tplc="B27CE798">
      <w:start w:val="1"/>
      <w:numFmt w:val="decimal"/>
      <w:lvlText w:val="(%1)"/>
      <w:lvlJc w:val="left"/>
      <w:pPr>
        <w:ind w:left="-1058" w:hanging="360"/>
      </w:pPr>
      <w:rPr>
        <w:rFonts w:hint="default"/>
        <w:color w:val="000000"/>
        <w:sz w:val="10"/>
      </w:rPr>
    </w:lvl>
    <w:lvl w:ilvl="1" w:tplc="04160019" w:tentative="1">
      <w:start w:val="1"/>
      <w:numFmt w:val="lowerLetter"/>
      <w:lvlText w:val="%2."/>
      <w:lvlJc w:val="left"/>
      <w:pPr>
        <w:ind w:left="-338" w:hanging="360"/>
      </w:pPr>
    </w:lvl>
    <w:lvl w:ilvl="2" w:tplc="0416001B" w:tentative="1">
      <w:start w:val="1"/>
      <w:numFmt w:val="lowerRoman"/>
      <w:lvlText w:val="%3."/>
      <w:lvlJc w:val="right"/>
      <w:pPr>
        <w:ind w:left="382" w:hanging="180"/>
      </w:pPr>
    </w:lvl>
    <w:lvl w:ilvl="3" w:tplc="0416000F" w:tentative="1">
      <w:start w:val="1"/>
      <w:numFmt w:val="decimal"/>
      <w:lvlText w:val="%4."/>
      <w:lvlJc w:val="left"/>
      <w:pPr>
        <w:ind w:left="1102" w:hanging="360"/>
      </w:pPr>
    </w:lvl>
    <w:lvl w:ilvl="4" w:tplc="04160019" w:tentative="1">
      <w:start w:val="1"/>
      <w:numFmt w:val="lowerLetter"/>
      <w:lvlText w:val="%5."/>
      <w:lvlJc w:val="left"/>
      <w:pPr>
        <w:ind w:left="1822" w:hanging="360"/>
      </w:pPr>
    </w:lvl>
    <w:lvl w:ilvl="5" w:tplc="0416001B" w:tentative="1">
      <w:start w:val="1"/>
      <w:numFmt w:val="lowerRoman"/>
      <w:lvlText w:val="%6."/>
      <w:lvlJc w:val="right"/>
      <w:pPr>
        <w:ind w:left="2542" w:hanging="180"/>
      </w:pPr>
    </w:lvl>
    <w:lvl w:ilvl="6" w:tplc="0416000F" w:tentative="1">
      <w:start w:val="1"/>
      <w:numFmt w:val="decimal"/>
      <w:lvlText w:val="%7."/>
      <w:lvlJc w:val="left"/>
      <w:pPr>
        <w:ind w:left="3262" w:hanging="360"/>
      </w:pPr>
    </w:lvl>
    <w:lvl w:ilvl="7" w:tplc="04160019" w:tentative="1">
      <w:start w:val="1"/>
      <w:numFmt w:val="lowerLetter"/>
      <w:lvlText w:val="%8."/>
      <w:lvlJc w:val="left"/>
      <w:pPr>
        <w:ind w:left="3982" w:hanging="360"/>
      </w:pPr>
    </w:lvl>
    <w:lvl w:ilvl="8" w:tplc="0416001B" w:tentative="1">
      <w:start w:val="1"/>
      <w:numFmt w:val="lowerRoman"/>
      <w:lvlText w:val="%9."/>
      <w:lvlJc w:val="right"/>
      <w:pPr>
        <w:ind w:left="4702" w:hanging="180"/>
      </w:pPr>
    </w:lvl>
  </w:abstractNum>
  <w:abstractNum w:abstractNumId="13" w15:restartNumberingAfterBreak="0">
    <w:nsid w:val="558066E1"/>
    <w:multiLevelType w:val="hybridMultilevel"/>
    <w:tmpl w:val="F2BCB686"/>
    <w:lvl w:ilvl="0" w:tplc="B666DC2A">
      <w:start w:val="1"/>
      <w:numFmt w:val="decimal"/>
      <w:lvlText w:val="(%1)"/>
      <w:lvlJc w:val="left"/>
      <w:pPr>
        <w:ind w:left="-349" w:hanging="360"/>
      </w:pPr>
      <w:rPr>
        <w:rFonts w:hint="default"/>
        <w:sz w:val="10"/>
        <w:szCs w:val="10"/>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4" w15:restartNumberingAfterBreak="0">
    <w:nsid w:val="5C3E6DB5"/>
    <w:multiLevelType w:val="hybridMultilevel"/>
    <w:tmpl w:val="D70ED204"/>
    <w:lvl w:ilvl="0" w:tplc="90F455F6">
      <w:start w:val="1"/>
      <w:numFmt w:val="decimal"/>
      <w:lvlText w:val="(%1)"/>
      <w:lvlJc w:val="left"/>
      <w:pPr>
        <w:ind w:left="-1013" w:hanging="360"/>
      </w:pPr>
      <w:rPr>
        <w:rFonts w:hint="default"/>
        <w:sz w:val="10"/>
        <w:szCs w:val="10"/>
      </w:rPr>
    </w:lvl>
    <w:lvl w:ilvl="1" w:tplc="04160019" w:tentative="1">
      <w:start w:val="1"/>
      <w:numFmt w:val="lowerLetter"/>
      <w:lvlText w:val="%2."/>
      <w:lvlJc w:val="left"/>
      <w:pPr>
        <w:ind w:left="-293" w:hanging="360"/>
      </w:pPr>
    </w:lvl>
    <w:lvl w:ilvl="2" w:tplc="0416001B" w:tentative="1">
      <w:start w:val="1"/>
      <w:numFmt w:val="lowerRoman"/>
      <w:lvlText w:val="%3."/>
      <w:lvlJc w:val="right"/>
      <w:pPr>
        <w:ind w:left="427" w:hanging="180"/>
      </w:pPr>
    </w:lvl>
    <w:lvl w:ilvl="3" w:tplc="0416000F" w:tentative="1">
      <w:start w:val="1"/>
      <w:numFmt w:val="decimal"/>
      <w:lvlText w:val="%4."/>
      <w:lvlJc w:val="left"/>
      <w:pPr>
        <w:ind w:left="1147" w:hanging="360"/>
      </w:pPr>
    </w:lvl>
    <w:lvl w:ilvl="4" w:tplc="04160019" w:tentative="1">
      <w:start w:val="1"/>
      <w:numFmt w:val="lowerLetter"/>
      <w:lvlText w:val="%5."/>
      <w:lvlJc w:val="left"/>
      <w:pPr>
        <w:ind w:left="1867" w:hanging="360"/>
      </w:pPr>
    </w:lvl>
    <w:lvl w:ilvl="5" w:tplc="0416001B" w:tentative="1">
      <w:start w:val="1"/>
      <w:numFmt w:val="lowerRoman"/>
      <w:lvlText w:val="%6."/>
      <w:lvlJc w:val="right"/>
      <w:pPr>
        <w:ind w:left="2587" w:hanging="180"/>
      </w:pPr>
    </w:lvl>
    <w:lvl w:ilvl="6" w:tplc="0416000F" w:tentative="1">
      <w:start w:val="1"/>
      <w:numFmt w:val="decimal"/>
      <w:lvlText w:val="%7."/>
      <w:lvlJc w:val="left"/>
      <w:pPr>
        <w:ind w:left="3307" w:hanging="360"/>
      </w:pPr>
    </w:lvl>
    <w:lvl w:ilvl="7" w:tplc="04160019" w:tentative="1">
      <w:start w:val="1"/>
      <w:numFmt w:val="lowerLetter"/>
      <w:lvlText w:val="%8."/>
      <w:lvlJc w:val="left"/>
      <w:pPr>
        <w:ind w:left="4027" w:hanging="360"/>
      </w:pPr>
    </w:lvl>
    <w:lvl w:ilvl="8" w:tplc="0416001B" w:tentative="1">
      <w:start w:val="1"/>
      <w:numFmt w:val="lowerRoman"/>
      <w:lvlText w:val="%9."/>
      <w:lvlJc w:val="right"/>
      <w:pPr>
        <w:ind w:left="4747" w:hanging="180"/>
      </w:pPr>
    </w:lvl>
  </w:abstractNum>
  <w:abstractNum w:abstractNumId="15" w15:restartNumberingAfterBreak="0">
    <w:nsid w:val="69220C5C"/>
    <w:multiLevelType w:val="hybridMultilevel"/>
    <w:tmpl w:val="D48EC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B1259AD"/>
    <w:multiLevelType w:val="hybridMultilevel"/>
    <w:tmpl w:val="524ECDE4"/>
    <w:lvl w:ilvl="0" w:tplc="25B056AA">
      <w:start w:val="1"/>
      <w:numFmt w:val="decimal"/>
      <w:lvlText w:val="(%1)"/>
      <w:lvlJc w:val="left"/>
      <w:pPr>
        <w:ind w:left="-774" w:hanging="360"/>
      </w:pPr>
      <w:rPr>
        <w:rFonts w:hint="default"/>
      </w:rPr>
    </w:lvl>
    <w:lvl w:ilvl="1" w:tplc="04160019" w:tentative="1">
      <w:start w:val="1"/>
      <w:numFmt w:val="lowerLetter"/>
      <w:lvlText w:val="%2."/>
      <w:lvlJc w:val="left"/>
      <w:pPr>
        <w:ind w:left="-54" w:hanging="360"/>
      </w:pPr>
    </w:lvl>
    <w:lvl w:ilvl="2" w:tplc="0416001B" w:tentative="1">
      <w:start w:val="1"/>
      <w:numFmt w:val="lowerRoman"/>
      <w:lvlText w:val="%3."/>
      <w:lvlJc w:val="right"/>
      <w:pPr>
        <w:ind w:left="666" w:hanging="180"/>
      </w:pPr>
    </w:lvl>
    <w:lvl w:ilvl="3" w:tplc="0416000F" w:tentative="1">
      <w:start w:val="1"/>
      <w:numFmt w:val="decimal"/>
      <w:lvlText w:val="%4."/>
      <w:lvlJc w:val="left"/>
      <w:pPr>
        <w:ind w:left="1386" w:hanging="360"/>
      </w:pPr>
    </w:lvl>
    <w:lvl w:ilvl="4" w:tplc="04160019" w:tentative="1">
      <w:start w:val="1"/>
      <w:numFmt w:val="lowerLetter"/>
      <w:lvlText w:val="%5."/>
      <w:lvlJc w:val="left"/>
      <w:pPr>
        <w:ind w:left="2106" w:hanging="360"/>
      </w:pPr>
    </w:lvl>
    <w:lvl w:ilvl="5" w:tplc="0416001B" w:tentative="1">
      <w:start w:val="1"/>
      <w:numFmt w:val="lowerRoman"/>
      <w:lvlText w:val="%6."/>
      <w:lvlJc w:val="right"/>
      <w:pPr>
        <w:ind w:left="2826" w:hanging="180"/>
      </w:pPr>
    </w:lvl>
    <w:lvl w:ilvl="6" w:tplc="0416000F" w:tentative="1">
      <w:start w:val="1"/>
      <w:numFmt w:val="decimal"/>
      <w:lvlText w:val="%7."/>
      <w:lvlJc w:val="left"/>
      <w:pPr>
        <w:ind w:left="3546" w:hanging="360"/>
      </w:pPr>
    </w:lvl>
    <w:lvl w:ilvl="7" w:tplc="04160019" w:tentative="1">
      <w:start w:val="1"/>
      <w:numFmt w:val="lowerLetter"/>
      <w:lvlText w:val="%8."/>
      <w:lvlJc w:val="left"/>
      <w:pPr>
        <w:ind w:left="4266" w:hanging="360"/>
      </w:pPr>
    </w:lvl>
    <w:lvl w:ilvl="8" w:tplc="0416001B" w:tentative="1">
      <w:start w:val="1"/>
      <w:numFmt w:val="lowerRoman"/>
      <w:lvlText w:val="%9."/>
      <w:lvlJc w:val="right"/>
      <w:pPr>
        <w:ind w:left="4986" w:hanging="180"/>
      </w:pPr>
    </w:lvl>
  </w:abstractNum>
  <w:abstractNum w:abstractNumId="17" w15:restartNumberingAfterBreak="0">
    <w:nsid w:val="707177FB"/>
    <w:multiLevelType w:val="hybridMultilevel"/>
    <w:tmpl w:val="91E0A160"/>
    <w:lvl w:ilvl="0" w:tplc="6E82D386">
      <w:start w:val="1"/>
      <w:numFmt w:val="decimal"/>
      <w:lvlText w:val="(%1)"/>
      <w:lvlJc w:val="left"/>
      <w:pPr>
        <w:ind w:left="-491" w:hanging="360"/>
      </w:pPr>
      <w:rPr>
        <w:rFonts w:ascii="Times New Roman" w:eastAsia="Times New Roman" w:hAnsi="Times New Roman" w:cs="Times New Roman"/>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8" w15:restartNumberingAfterBreak="0">
    <w:nsid w:val="7A461B5B"/>
    <w:multiLevelType w:val="hybridMultilevel"/>
    <w:tmpl w:val="2A5439E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 w:numId="2">
    <w:abstractNumId w:val="15"/>
  </w:num>
  <w:num w:numId="3">
    <w:abstractNumId w:val="11"/>
  </w:num>
  <w:num w:numId="4">
    <w:abstractNumId w:val="10"/>
  </w:num>
  <w:num w:numId="5">
    <w:abstractNumId w:val="6"/>
  </w:num>
  <w:num w:numId="6">
    <w:abstractNumId w:val="5"/>
  </w:num>
  <w:num w:numId="7">
    <w:abstractNumId w:val="7"/>
  </w:num>
  <w:num w:numId="8">
    <w:abstractNumId w:val="2"/>
  </w:num>
  <w:num w:numId="9">
    <w:abstractNumId w:val="18"/>
  </w:num>
  <w:num w:numId="10">
    <w:abstractNumId w:val="3"/>
  </w:num>
  <w:num w:numId="11">
    <w:abstractNumId w:val="8"/>
  </w:num>
  <w:num w:numId="12">
    <w:abstractNumId w:val="12"/>
  </w:num>
  <w:num w:numId="13">
    <w:abstractNumId w:val="13"/>
  </w:num>
  <w:num w:numId="14">
    <w:abstractNumId w:val="1"/>
  </w:num>
  <w:num w:numId="15">
    <w:abstractNumId w:val="14"/>
  </w:num>
  <w:num w:numId="16">
    <w:abstractNumId w:val="4"/>
  </w:num>
  <w:num w:numId="17">
    <w:abstractNumId w:val="9"/>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D5"/>
    <w:rsid w:val="00130C9F"/>
    <w:rsid w:val="001908C7"/>
    <w:rsid w:val="00235483"/>
    <w:rsid w:val="0027113A"/>
    <w:rsid w:val="002C6255"/>
    <w:rsid w:val="00363C36"/>
    <w:rsid w:val="00365A45"/>
    <w:rsid w:val="003A2D96"/>
    <w:rsid w:val="0040115B"/>
    <w:rsid w:val="0041273C"/>
    <w:rsid w:val="004310DD"/>
    <w:rsid w:val="00464F71"/>
    <w:rsid w:val="00467ABA"/>
    <w:rsid w:val="006B25AA"/>
    <w:rsid w:val="006F0877"/>
    <w:rsid w:val="00715D88"/>
    <w:rsid w:val="00804E6B"/>
    <w:rsid w:val="00854727"/>
    <w:rsid w:val="008C5D52"/>
    <w:rsid w:val="009070B3"/>
    <w:rsid w:val="009B750B"/>
    <w:rsid w:val="00A236D4"/>
    <w:rsid w:val="00BE7CD5"/>
    <w:rsid w:val="00C90B18"/>
    <w:rsid w:val="00D6038D"/>
    <w:rsid w:val="00D94693"/>
    <w:rsid w:val="00E74CD1"/>
    <w:rsid w:val="00E9126F"/>
    <w:rsid w:val="00FA3B9A"/>
    <w:rsid w:val="00FB3897"/>
    <w:rsid w:val="00FF61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6B2C954F-DF77-44E9-8783-36ECF173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CD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27113A"/>
    <w:pPr>
      <w:keepNext/>
      <w:suppressAutoHyphens w:val="0"/>
      <w:jc w:val="center"/>
      <w:outlineLvl w:val="0"/>
    </w:pPr>
    <w:rPr>
      <w:rFonts w:ascii="Arial" w:eastAsia="Calibri" w:hAnsi="Arial"/>
      <w:b/>
      <w:bCs/>
      <w:lang w:val="x-none" w:eastAsia="pt-BR"/>
    </w:rPr>
  </w:style>
  <w:style w:type="paragraph" w:styleId="Ttulo2">
    <w:name w:val="heading 2"/>
    <w:basedOn w:val="Normal"/>
    <w:next w:val="Normal"/>
    <w:link w:val="Ttulo2Char"/>
    <w:uiPriority w:val="9"/>
    <w:semiHidden/>
    <w:unhideWhenUsed/>
    <w:qFormat/>
    <w:rsid w:val="00FB3897"/>
    <w:pPr>
      <w:keepNext/>
      <w:keepLines/>
      <w:tabs>
        <w:tab w:val="left" w:pos="284"/>
        <w:tab w:val="left" w:pos="426"/>
      </w:tabs>
      <w:suppressAutoHyphens w:val="0"/>
      <w:spacing w:before="40" w:line="259" w:lineRule="auto"/>
      <w:ind w:left="720"/>
      <w:outlineLvl w:val="1"/>
    </w:pPr>
    <w:rPr>
      <w:rFonts w:ascii="Calibri Light" w:hAnsi="Calibri Light"/>
      <w:color w:val="2E74B5"/>
      <w:sz w:val="26"/>
      <w:szCs w:val="26"/>
      <w:lang w:val="x-none" w:eastAsia="en-US"/>
    </w:rPr>
  </w:style>
  <w:style w:type="paragraph" w:styleId="Ttulo3">
    <w:name w:val="heading 3"/>
    <w:basedOn w:val="Normal"/>
    <w:next w:val="Normal"/>
    <w:link w:val="Ttulo3Char"/>
    <w:uiPriority w:val="9"/>
    <w:qFormat/>
    <w:rsid w:val="00FB3897"/>
    <w:pPr>
      <w:keepNext/>
      <w:suppressAutoHyphens w:val="0"/>
      <w:ind w:firstLine="540"/>
      <w:jc w:val="center"/>
      <w:outlineLvl w:val="2"/>
    </w:pPr>
    <w:rPr>
      <w:b/>
      <w:bCs/>
      <w:lang w:eastAsia="pt-BR"/>
    </w:rPr>
  </w:style>
  <w:style w:type="paragraph" w:styleId="Ttulo4">
    <w:name w:val="heading 4"/>
    <w:basedOn w:val="Normal"/>
    <w:next w:val="Normal"/>
    <w:link w:val="Ttulo4Char"/>
    <w:uiPriority w:val="9"/>
    <w:semiHidden/>
    <w:unhideWhenUsed/>
    <w:qFormat/>
    <w:rsid w:val="00FB3897"/>
    <w:pPr>
      <w:keepNext/>
      <w:keepLines/>
      <w:tabs>
        <w:tab w:val="left" w:pos="284"/>
        <w:tab w:val="left" w:pos="426"/>
      </w:tabs>
      <w:suppressAutoHyphens w:val="0"/>
      <w:spacing w:before="40" w:line="259" w:lineRule="auto"/>
      <w:ind w:left="2160"/>
      <w:outlineLvl w:val="3"/>
    </w:pPr>
    <w:rPr>
      <w:rFonts w:ascii="Calibri Light" w:hAnsi="Calibri Light"/>
      <w:i/>
      <w:iCs/>
      <w:color w:val="2E74B5"/>
      <w:lang w:val="x-none" w:eastAsia="en-US"/>
    </w:rPr>
  </w:style>
  <w:style w:type="paragraph" w:styleId="Ttulo5">
    <w:name w:val="heading 5"/>
    <w:basedOn w:val="Normal"/>
    <w:next w:val="Normal"/>
    <w:link w:val="Ttulo5Char"/>
    <w:uiPriority w:val="9"/>
    <w:semiHidden/>
    <w:unhideWhenUsed/>
    <w:qFormat/>
    <w:rsid w:val="00FB3897"/>
    <w:pPr>
      <w:keepNext/>
      <w:keepLines/>
      <w:tabs>
        <w:tab w:val="left" w:pos="284"/>
        <w:tab w:val="left" w:pos="426"/>
      </w:tabs>
      <w:suppressAutoHyphens w:val="0"/>
      <w:spacing w:before="40" w:line="259" w:lineRule="auto"/>
      <w:ind w:left="2880"/>
      <w:outlineLvl w:val="4"/>
    </w:pPr>
    <w:rPr>
      <w:rFonts w:ascii="Calibri Light" w:hAnsi="Calibri Light"/>
      <w:color w:val="2E74B5"/>
      <w:lang w:val="x-none" w:eastAsia="en-US"/>
    </w:rPr>
  </w:style>
  <w:style w:type="paragraph" w:styleId="Ttulo6">
    <w:name w:val="heading 6"/>
    <w:basedOn w:val="Normal"/>
    <w:next w:val="Normal"/>
    <w:link w:val="Ttulo6Char"/>
    <w:uiPriority w:val="9"/>
    <w:semiHidden/>
    <w:unhideWhenUsed/>
    <w:qFormat/>
    <w:rsid w:val="00FB3897"/>
    <w:pPr>
      <w:keepNext/>
      <w:keepLines/>
      <w:tabs>
        <w:tab w:val="left" w:pos="284"/>
        <w:tab w:val="left" w:pos="426"/>
      </w:tabs>
      <w:suppressAutoHyphens w:val="0"/>
      <w:spacing w:before="40" w:line="259" w:lineRule="auto"/>
      <w:ind w:left="3600"/>
      <w:outlineLvl w:val="5"/>
    </w:pPr>
    <w:rPr>
      <w:rFonts w:ascii="Calibri Light" w:hAnsi="Calibri Light"/>
      <w:color w:val="1F4D78"/>
      <w:lang w:val="x-none" w:eastAsia="en-US"/>
    </w:rPr>
  </w:style>
  <w:style w:type="paragraph" w:styleId="Ttulo7">
    <w:name w:val="heading 7"/>
    <w:basedOn w:val="Normal"/>
    <w:next w:val="Normal"/>
    <w:link w:val="Ttulo7Char"/>
    <w:uiPriority w:val="9"/>
    <w:semiHidden/>
    <w:unhideWhenUsed/>
    <w:qFormat/>
    <w:rsid w:val="00FB3897"/>
    <w:pPr>
      <w:keepNext/>
      <w:keepLines/>
      <w:tabs>
        <w:tab w:val="left" w:pos="284"/>
        <w:tab w:val="left" w:pos="426"/>
      </w:tabs>
      <w:suppressAutoHyphens w:val="0"/>
      <w:spacing w:before="40" w:line="259" w:lineRule="auto"/>
      <w:ind w:left="4320"/>
      <w:outlineLvl w:val="6"/>
    </w:pPr>
    <w:rPr>
      <w:rFonts w:ascii="Calibri Light" w:hAnsi="Calibri Light"/>
      <w:i/>
      <w:iCs/>
      <w:color w:val="1F4D78"/>
      <w:lang w:val="x-none" w:eastAsia="en-US"/>
    </w:rPr>
  </w:style>
  <w:style w:type="paragraph" w:styleId="Ttulo8">
    <w:name w:val="heading 8"/>
    <w:basedOn w:val="Normal"/>
    <w:next w:val="Normal"/>
    <w:link w:val="Ttulo8Char"/>
    <w:uiPriority w:val="9"/>
    <w:semiHidden/>
    <w:unhideWhenUsed/>
    <w:qFormat/>
    <w:rsid w:val="00FB3897"/>
    <w:pPr>
      <w:keepNext/>
      <w:keepLines/>
      <w:tabs>
        <w:tab w:val="left" w:pos="284"/>
        <w:tab w:val="left" w:pos="426"/>
      </w:tabs>
      <w:suppressAutoHyphens w:val="0"/>
      <w:spacing w:before="40" w:line="259" w:lineRule="auto"/>
      <w:ind w:left="5040"/>
      <w:outlineLvl w:val="7"/>
    </w:pPr>
    <w:rPr>
      <w:rFonts w:ascii="Calibri Light" w:hAnsi="Calibri Light"/>
      <w:color w:val="272727"/>
      <w:sz w:val="21"/>
      <w:szCs w:val="21"/>
      <w:lang w:val="x-none" w:eastAsia="en-US"/>
    </w:rPr>
  </w:style>
  <w:style w:type="paragraph" w:styleId="Ttulo9">
    <w:name w:val="heading 9"/>
    <w:basedOn w:val="Normal"/>
    <w:next w:val="Normal"/>
    <w:link w:val="Ttulo9Char"/>
    <w:qFormat/>
    <w:rsid w:val="00FB3897"/>
    <w:pPr>
      <w:suppressAutoHyphens w:val="0"/>
      <w:spacing w:before="240" w:after="60" w:line="276" w:lineRule="auto"/>
      <w:outlineLvl w:val="8"/>
    </w:pPr>
    <w:rPr>
      <w:rFonts w:ascii="Cambria" w:hAnsi="Cambria"/>
      <w:sz w:val="22"/>
      <w:szCs w:val="22"/>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E7CD5"/>
    <w:pPr>
      <w:ind w:left="5103"/>
      <w:jc w:val="both"/>
    </w:pPr>
    <w:rPr>
      <w:lang w:val="x-none"/>
    </w:rPr>
  </w:style>
  <w:style w:type="character" w:customStyle="1" w:styleId="RecuodecorpodetextoChar">
    <w:name w:val="Recuo de corpo de texto Char"/>
    <w:basedOn w:val="Fontepargpadro"/>
    <w:link w:val="Recuodecorpodetexto"/>
    <w:rsid w:val="00BE7CD5"/>
    <w:rPr>
      <w:rFonts w:ascii="Times New Roman" w:eastAsia="Times New Roman" w:hAnsi="Times New Roman" w:cs="Times New Roman"/>
      <w:sz w:val="24"/>
      <w:szCs w:val="24"/>
      <w:lang w:val="x-none" w:eastAsia="ar-SA"/>
    </w:rPr>
  </w:style>
  <w:style w:type="paragraph" w:styleId="Cabealho">
    <w:name w:val="header"/>
    <w:basedOn w:val="Normal"/>
    <w:link w:val="CabealhoChar"/>
    <w:uiPriority w:val="99"/>
    <w:rsid w:val="00BE7CD5"/>
    <w:pPr>
      <w:tabs>
        <w:tab w:val="center" w:pos="4419"/>
        <w:tab w:val="right" w:pos="8838"/>
      </w:tabs>
    </w:pPr>
    <w:rPr>
      <w:lang w:val="x-none"/>
    </w:rPr>
  </w:style>
  <w:style w:type="character" w:customStyle="1" w:styleId="CabealhoChar">
    <w:name w:val="Cabeçalho Char"/>
    <w:basedOn w:val="Fontepargpadro"/>
    <w:link w:val="Cabealho"/>
    <w:uiPriority w:val="99"/>
    <w:rsid w:val="00BE7CD5"/>
    <w:rPr>
      <w:rFonts w:ascii="Times New Roman" w:eastAsia="Times New Roman" w:hAnsi="Times New Roman" w:cs="Times New Roman"/>
      <w:sz w:val="24"/>
      <w:szCs w:val="24"/>
      <w:lang w:val="x-none" w:eastAsia="ar-SA"/>
    </w:rPr>
  </w:style>
  <w:style w:type="paragraph" w:styleId="Rodap">
    <w:name w:val="footer"/>
    <w:basedOn w:val="Normal"/>
    <w:link w:val="RodapChar"/>
    <w:uiPriority w:val="99"/>
    <w:rsid w:val="00BE7CD5"/>
    <w:pPr>
      <w:tabs>
        <w:tab w:val="center" w:pos="4419"/>
        <w:tab w:val="right" w:pos="8838"/>
      </w:tabs>
    </w:pPr>
    <w:rPr>
      <w:lang w:val="x-none"/>
    </w:rPr>
  </w:style>
  <w:style w:type="character" w:customStyle="1" w:styleId="RodapChar">
    <w:name w:val="Rodapé Char"/>
    <w:basedOn w:val="Fontepargpadro"/>
    <w:link w:val="Rodap"/>
    <w:uiPriority w:val="99"/>
    <w:rsid w:val="00BE7CD5"/>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BE7CD5"/>
    <w:pPr>
      <w:spacing w:after="120"/>
    </w:pPr>
    <w:rPr>
      <w:lang w:val="x-none"/>
    </w:rPr>
  </w:style>
  <w:style w:type="character" w:customStyle="1" w:styleId="CorpodetextoChar">
    <w:name w:val="Corpo de texto Char"/>
    <w:basedOn w:val="Fontepargpadro"/>
    <w:link w:val="Corpodetexto"/>
    <w:rsid w:val="00BE7CD5"/>
    <w:rPr>
      <w:rFonts w:ascii="Times New Roman" w:eastAsia="Times New Roman" w:hAnsi="Times New Roman" w:cs="Times New Roman"/>
      <w:sz w:val="24"/>
      <w:szCs w:val="24"/>
      <w:lang w:val="x-none" w:eastAsia="ar-SA"/>
    </w:rPr>
  </w:style>
  <w:style w:type="paragraph" w:customStyle="1" w:styleId="xl27">
    <w:name w:val="xl27"/>
    <w:basedOn w:val="Normal"/>
    <w:rsid w:val="00BE7CD5"/>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 w:type="character" w:styleId="nfase">
    <w:name w:val="Emphasis"/>
    <w:qFormat/>
    <w:rsid w:val="00BE7CD5"/>
    <w:rPr>
      <w:i/>
      <w:iCs/>
    </w:rPr>
  </w:style>
  <w:style w:type="paragraph" w:styleId="Textodebalo">
    <w:name w:val="Balloon Text"/>
    <w:basedOn w:val="Normal"/>
    <w:link w:val="TextodebaloChar"/>
    <w:uiPriority w:val="99"/>
    <w:semiHidden/>
    <w:unhideWhenUsed/>
    <w:rsid w:val="00715D88"/>
    <w:rPr>
      <w:rFonts w:ascii="Tahoma" w:hAnsi="Tahoma" w:cs="Tahoma"/>
      <w:sz w:val="16"/>
      <w:szCs w:val="16"/>
    </w:rPr>
  </w:style>
  <w:style w:type="character" w:customStyle="1" w:styleId="TextodebaloChar">
    <w:name w:val="Texto de balão Char"/>
    <w:basedOn w:val="Fontepargpadro"/>
    <w:link w:val="Textodebalo"/>
    <w:uiPriority w:val="99"/>
    <w:semiHidden/>
    <w:rsid w:val="00715D88"/>
    <w:rPr>
      <w:rFonts w:ascii="Tahoma" w:eastAsia="Times New Roman" w:hAnsi="Tahoma" w:cs="Tahoma"/>
      <w:sz w:val="16"/>
      <w:szCs w:val="16"/>
      <w:lang w:eastAsia="ar-SA"/>
    </w:rPr>
  </w:style>
  <w:style w:type="character" w:customStyle="1" w:styleId="Ttulo1Char">
    <w:name w:val="Título 1 Char"/>
    <w:basedOn w:val="Fontepargpadro"/>
    <w:link w:val="Ttulo1"/>
    <w:rsid w:val="0027113A"/>
    <w:rPr>
      <w:rFonts w:ascii="Arial" w:eastAsia="Calibri" w:hAnsi="Arial" w:cs="Times New Roman"/>
      <w:b/>
      <w:bCs/>
      <w:sz w:val="24"/>
      <w:szCs w:val="24"/>
      <w:lang w:val="x-none" w:eastAsia="pt-BR"/>
    </w:rPr>
  </w:style>
  <w:style w:type="character" w:customStyle="1" w:styleId="Ttulo2Char">
    <w:name w:val="Título 2 Char"/>
    <w:basedOn w:val="Fontepargpadro"/>
    <w:link w:val="Ttulo2"/>
    <w:uiPriority w:val="9"/>
    <w:semiHidden/>
    <w:rsid w:val="00FB3897"/>
    <w:rPr>
      <w:rFonts w:ascii="Calibri Light" w:eastAsia="Times New Roman" w:hAnsi="Calibri Light" w:cs="Times New Roman"/>
      <w:color w:val="2E74B5"/>
      <w:sz w:val="26"/>
      <w:szCs w:val="26"/>
      <w:lang w:val="x-none"/>
    </w:rPr>
  </w:style>
  <w:style w:type="character" w:customStyle="1" w:styleId="Ttulo3Char">
    <w:name w:val="Título 3 Char"/>
    <w:basedOn w:val="Fontepargpadro"/>
    <w:link w:val="Ttulo3"/>
    <w:uiPriority w:val="9"/>
    <w:rsid w:val="00FB3897"/>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semiHidden/>
    <w:rsid w:val="00FB3897"/>
    <w:rPr>
      <w:rFonts w:ascii="Calibri Light" w:eastAsia="Times New Roman" w:hAnsi="Calibri Light" w:cs="Times New Roman"/>
      <w:i/>
      <w:iCs/>
      <w:color w:val="2E74B5"/>
      <w:sz w:val="24"/>
      <w:szCs w:val="24"/>
      <w:lang w:val="x-none"/>
    </w:rPr>
  </w:style>
  <w:style w:type="character" w:customStyle="1" w:styleId="Ttulo5Char">
    <w:name w:val="Título 5 Char"/>
    <w:basedOn w:val="Fontepargpadro"/>
    <w:link w:val="Ttulo5"/>
    <w:uiPriority w:val="9"/>
    <w:semiHidden/>
    <w:rsid w:val="00FB3897"/>
    <w:rPr>
      <w:rFonts w:ascii="Calibri Light" w:eastAsia="Times New Roman" w:hAnsi="Calibri Light" w:cs="Times New Roman"/>
      <w:color w:val="2E74B5"/>
      <w:sz w:val="24"/>
      <w:szCs w:val="24"/>
      <w:lang w:val="x-none"/>
    </w:rPr>
  </w:style>
  <w:style w:type="character" w:customStyle="1" w:styleId="Ttulo6Char">
    <w:name w:val="Título 6 Char"/>
    <w:basedOn w:val="Fontepargpadro"/>
    <w:link w:val="Ttulo6"/>
    <w:uiPriority w:val="9"/>
    <w:semiHidden/>
    <w:rsid w:val="00FB3897"/>
    <w:rPr>
      <w:rFonts w:ascii="Calibri Light" w:eastAsia="Times New Roman" w:hAnsi="Calibri Light" w:cs="Times New Roman"/>
      <w:color w:val="1F4D78"/>
      <w:sz w:val="24"/>
      <w:szCs w:val="24"/>
      <w:lang w:val="x-none"/>
    </w:rPr>
  </w:style>
  <w:style w:type="character" w:customStyle="1" w:styleId="Ttulo7Char">
    <w:name w:val="Título 7 Char"/>
    <w:basedOn w:val="Fontepargpadro"/>
    <w:link w:val="Ttulo7"/>
    <w:uiPriority w:val="9"/>
    <w:semiHidden/>
    <w:rsid w:val="00FB3897"/>
    <w:rPr>
      <w:rFonts w:ascii="Calibri Light" w:eastAsia="Times New Roman" w:hAnsi="Calibri Light" w:cs="Times New Roman"/>
      <w:i/>
      <w:iCs/>
      <w:color w:val="1F4D78"/>
      <w:sz w:val="24"/>
      <w:szCs w:val="24"/>
      <w:lang w:val="x-none"/>
    </w:rPr>
  </w:style>
  <w:style w:type="character" w:customStyle="1" w:styleId="Ttulo8Char">
    <w:name w:val="Título 8 Char"/>
    <w:basedOn w:val="Fontepargpadro"/>
    <w:link w:val="Ttulo8"/>
    <w:uiPriority w:val="9"/>
    <w:semiHidden/>
    <w:rsid w:val="00FB3897"/>
    <w:rPr>
      <w:rFonts w:ascii="Calibri Light" w:eastAsia="Times New Roman" w:hAnsi="Calibri Light" w:cs="Times New Roman"/>
      <w:color w:val="272727"/>
      <w:sz w:val="21"/>
      <w:szCs w:val="21"/>
      <w:lang w:val="x-none"/>
    </w:rPr>
  </w:style>
  <w:style w:type="character" w:customStyle="1" w:styleId="Ttulo9Char">
    <w:name w:val="Título 9 Char"/>
    <w:basedOn w:val="Fontepargpadro"/>
    <w:link w:val="Ttulo9"/>
    <w:rsid w:val="00FB3897"/>
    <w:rPr>
      <w:rFonts w:ascii="Cambria" w:eastAsia="Times New Roman" w:hAnsi="Cambria" w:cs="Times New Roman"/>
      <w:lang w:val="x-none"/>
    </w:rPr>
  </w:style>
  <w:style w:type="character" w:styleId="Nmerodepgina">
    <w:name w:val="page number"/>
    <w:basedOn w:val="Fontepargpadro"/>
    <w:rsid w:val="00FB3897"/>
  </w:style>
  <w:style w:type="paragraph" w:styleId="Numerada2">
    <w:name w:val="List Number 2"/>
    <w:basedOn w:val="Normal"/>
    <w:rsid w:val="00FB3897"/>
    <w:pPr>
      <w:numPr>
        <w:numId w:val="1"/>
      </w:numPr>
      <w:tabs>
        <w:tab w:val="clear" w:pos="643"/>
      </w:tabs>
      <w:suppressAutoHyphens w:val="0"/>
      <w:ind w:left="566" w:hanging="283"/>
    </w:pPr>
    <w:rPr>
      <w:rFonts w:eastAsia="Calibri"/>
      <w:sz w:val="20"/>
      <w:szCs w:val="20"/>
      <w:lang w:eastAsia="pt-BR"/>
    </w:rPr>
  </w:style>
  <w:style w:type="paragraph" w:styleId="NormalWeb">
    <w:name w:val="Normal (Web)"/>
    <w:basedOn w:val="Normal"/>
    <w:rsid w:val="00FB3897"/>
    <w:pPr>
      <w:suppressAutoHyphens w:val="0"/>
      <w:spacing w:before="100" w:beforeAutospacing="1" w:after="100" w:afterAutospacing="1"/>
    </w:pPr>
    <w:rPr>
      <w:rFonts w:ascii="Arial Unicode MS" w:eastAsia="Arial Unicode MS" w:hAnsi="Arial Unicode MS" w:cs="Arial Unicode MS"/>
      <w:lang w:eastAsia="pt-BR"/>
    </w:rPr>
  </w:style>
  <w:style w:type="paragraph" w:styleId="Recuodecorpodetexto2">
    <w:name w:val="Body Text Indent 2"/>
    <w:basedOn w:val="Normal"/>
    <w:link w:val="Recuodecorpodetexto2Char"/>
    <w:rsid w:val="00FB3897"/>
    <w:pPr>
      <w:suppressAutoHyphens w:val="0"/>
      <w:spacing w:after="120" w:line="480" w:lineRule="auto"/>
      <w:ind w:left="283"/>
    </w:pPr>
    <w:rPr>
      <w:rFonts w:eastAsia="Calibri"/>
      <w:sz w:val="20"/>
      <w:szCs w:val="20"/>
      <w:lang w:val="x-none" w:eastAsia="pt-BR"/>
    </w:rPr>
  </w:style>
  <w:style w:type="character" w:customStyle="1" w:styleId="Recuodecorpodetexto2Char">
    <w:name w:val="Recuo de corpo de texto 2 Char"/>
    <w:basedOn w:val="Fontepargpadro"/>
    <w:link w:val="Recuodecorpodetexto2"/>
    <w:rsid w:val="00FB3897"/>
    <w:rPr>
      <w:rFonts w:ascii="Times New Roman" w:eastAsia="Calibri" w:hAnsi="Times New Roman" w:cs="Times New Roman"/>
      <w:sz w:val="20"/>
      <w:szCs w:val="20"/>
      <w:lang w:val="x-none" w:eastAsia="pt-BR"/>
    </w:rPr>
  </w:style>
  <w:style w:type="paragraph" w:styleId="PargrafodaLista">
    <w:name w:val="List Paragraph"/>
    <w:basedOn w:val="Normal"/>
    <w:uiPriority w:val="34"/>
    <w:qFormat/>
    <w:rsid w:val="00FB3897"/>
    <w:pPr>
      <w:suppressAutoHyphens w:val="0"/>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Fontepargpadro"/>
    <w:rsid w:val="00FB3897"/>
  </w:style>
  <w:style w:type="paragraph" w:styleId="Recuodecorpodetexto3">
    <w:name w:val="Body Text Indent 3"/>
    <w:basedOn w:val="Normal"/>
    <w:link w:val="Recuodecorpodetexto3Char"/>
    <w:rsid w:val="00FB3897"/>
    <w:pPr>
      <w:suppressAutoHyphens w:val="0"/>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FB3897"/>
    <w:rPr>
      <w:rFonts w:ascii="Times New Roman" w:eastAsia="Times New Roman" w:hAnsi="Times New Roman" w:cs="Times New Roman"/>
      <w:sz w:val="16"/>
      <w:szCs w:val="16"/>
      <w:lang w:val="x-none" w:eastAsia="x-none"/>
    </w:rPr>
  </w:style>
  <w:style w:type="paragraph" w:customStyle="1" w:styleId="Default">
    <w:name w:val="Default"/>
    <w:rsid w:val="00FB389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Hyperlink">
    <w:name w:val="Hyperlink"/>
    <w:basedOn w:val="Fontepargpadro"/>
    <w:uiPriority w:val="99"/>
    <w:unhideWhenUsed/>
    <w:rsid w:val="008C5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279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tel.casacivil.ro.gov.br/COTEL/Livros/detalhes.aspx?coddoc=28498" TargetMode="External"/><Relationship Id="rId4" Type="http://schemas.openxmlformats.org/officeDocument/2006/relationships/settings" Target="settings.xml"/><Relationship Id="rId9" Type="http://schemas.openxmlformats.org/officeDocument/2006/relationships/hyperlink" Target="http://ditel.casacivil.ro.gov.br/COTEL/Livros/detalhes.aspx?coddoc=2831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8B4B-0BE6-4855-8984-9BEFF48B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10835</Words>
  <Characters>58512</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Brenda Taynah Siepamann Veloso</cp:lastModifiedBy>
  <cp:revision>17</cp:revision>
  <cp:lastPrinted>2016-07-20T12:11:00Z</cp:lastPrinted>
  <dcterms:created xsi:type="dcterms:W3CDTF">2017-07-04T15:52:00Z</dcterms:created>
  <dcterms:modified xsi:type="dcterms:W3CDTF">2020-02-03T12:17:00Z</dcterms:modified>
</cp:coreProperties>
</file>