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Pr="009964A4" w:rsidRDefault="007A55DB" w:rsidP="009964A4">
      <w:pPr>
        <w:pStyle w:val="Ttulo1"/>
        <w:jc w:val="center"/>
        <w:rPr>
          <w:sz w:val="24"/>
          <w:szCs w:val="24"/>
        </w:rPr>
      </w:pPr>
      <w:r w:rsidRPr="009964A4">
        <w:rPr>
          <w:sz w:val="24"/>
          <w:szCs w:val="24"/>
        </w:rPr>
        <w:t>LEI N.</w:t>
      </w:r>
      <w:r w:rsidR="005E77D7">
        <w:rPr>
          <w:sz w:val="24"/>
          <w:szCs w:val="24"/>
        </w:rPr>
        <w:t xml:space="preserve"> 3.644,</w:t>
      </w:r>
      <w:r w:rsidRPr="009964A4">
        <w:rPr>
          <w:sz w:val="24"/>
          <w:szCs w:val="24"/>
        </w:rPr>
        <w:t xml:space="preserve"> DE</w:t>
      </w:r>
      <w:r w:rsidR="00D16059" w:rsidRPr="009964A4">
        <w:rPr>
          <w:sz w:val="24"/>
          <w:szCs w:val="24"/>
        </w:rPr>
        <w:t xml:space="preserve"> </w:t>
      </w:r>
      <w:r w:rsidR="005E77D7">
        <w:rPr>
          <w:sz w:val="24"/>
          <w:szCs w:val="24"/>
        </w:rPr>
        <w:t xml:space="preserve">23 </w:t>
      </w:r>
      <w:r w:rsidRPr="009964A4">
        <w:rPr>
          <w:sz w:val="24"/>
          <w:szCs w:val="24"/>
        </w:rPr>
        <w:t>DE OUTUBRO DE 2015</w:t>
      </w:r>
      <w:r w:rsidR="00137501" w:rsidRPr="009964A4">
        <w:rPr>
          <w:sz w:val="24"/>
          <w:szCs w:val="24"/>
        </w:rPr>
        <w:t>.</w:t>
      </w:r>
    </w:p>
    <w:p w:rsidR="00C74E5A" w:rsidRPr="009964A4" w:rsidRDefault="00C74E5A" w:rsidP="009964A4"/>
    <w:p w:rsidR="00D379F9" w:rsidRPr="00FC4A28" w:rsidRDefault="00D379F9" w:rsidP="00D379F9">
      <w:pPr>
        <w:ind w:left="5103"/>
        <w:jc w:val="both"/>
      </w:pPr>
      <w:r w:rsidRPr="00FC4A28">
        <w:t xml:space="preserve">Altera e </w:t>
      </w:r>
      <w:proofErr w:type="gramStart"/>
      <w:r w:rsidRPr="00FC4A28">
        <w:t>revoga</w:t>
      </w:r>
      <w:proofErr w:type="gramEnd"/>
      <w:r w:rsidRPr="00FC4A28">
        <w:t xml:space="preserve"> dispositivos da Lei nº 3.594, de 22 de julho de 2015, que “Dispõe sobre as Diretrizes para a elaboração da Lei Orçamentária de 2016.”</w:t>
      </w:r>
    </w:p>
    <w:p w:rsidR="00C74E5A" w:rsidRPr="009964A4" w:rsidRDefault="00C74E5A" w:rsidP="009964A4">
      <w:pPr>
        <w:ind w:left="5103"/>
        <w:jc w:val="both"/>
      </w:pPr>
    </w:p>
    <w:p w:rsidR="007A55DB" w:rsidRPr="009964A4" w:rsidRDefault="007A55DB" w:rsidP="009964A4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9964A4">
        <w:rPr>
          <w:rFonts w:ascii="Times New Roman" w:eastAsia="Times New Roman" w:hAnsi="Times New Roman" w:cs="Times New Roman"/>
        </w:rPr>
        <w:t>O GOVERNADOR DO ESTADO DE RONDÔNIA:</w:t>
      </w:r>
    </w:p>
    <w:p w:rsidR="007A55DB" w:rsidRPr="009964A4" w:rsidRDefault="007A55DB" w:rsidP="009964A4">
      <w:pPr>
        <w:ind w:firstLine="567"/>
        <w:jc w:val="both"/>
      </w:pPr>
      <w:r w:rsidRPr="009964A4">
        <w:t>Faço saber que a Assembleia Legislativa decre</w:t>
      </w:r>
      <w:r w:rsidR="00D379F9">
        <w:t>ta e eu sanciono a seguinte Lei</w:t>
      </w:r>
      <w:r w:rsidRPr="009964A4">
        <w:t>:</w:t>
      </w:r>
    </w:p>
    <w:p w:rsidR="007A55DB" w:rsidRPr="009964A4" w:rsidRDefault="007A55DB" w:rsidP="009964A4">
      <w:pPr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Art. 1º. O artigo 13, da Lei nº 3.594, de 22 de julho de 2015, passa a vigorar com a seguinte redação: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proofErr w:type="gramStart"/>
      <w:r w:rsidRPr="00FC4A28">
        <w:t>“Art. 13.</w:t>
      </w:r>
      <w:proofErr w:type="gramEnd"/>
      <w:r w:rsidRPr="00FC4A28">
        <w:t xml:space="preserve"> Os Poderes Executivo, Legislativo e Judiciário, o Ministério Público, o Tribunal de Contas do Estado e a Defensoria Pública do Estado, compreendendo seus Órgãos, Fundos e Entidades, elaborarão suas respectivas propostas orçamentárias para o exercício financeiro de 2016, tendo como parâmetro para a fixação das despesas na Fonte/Destinação Fonte - 0100, o conjunto das dotações orçamentárias consignadas na LOA 2015, acrescido do mesmo percentual de crescimento da receita estimada para o exercício de 2016 na Fonte/Destinação - 0100.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§ 1º. Ao conjunto de dotações orçamentárias na Fonte/Destinação Fonte - 0100 consignadas na LOA 2015 deverão ser acrescentados os valores provenientes da reestimativa da receita para o exercício de 2016, com base na arrecadação verificada nos meses de janeiro a junho de 2015 e a previsão de arrecadação de julho a dezembro.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 xml:space="preserve">§ 2º. No exercício financeiro de 2016, a distribuição financeira aos Poderes e Órgãos indicados no </w:t>
      </w:r>
      <w:r w:rsidRPr="00FC4A28">
        <w:rPr>
          <w:i/>
        </w:rPr>
        <w:t>caput</w:t>
      </w:r>
      <w:r w:rsidRPr="00FC4A28">
        <w:t xml:space="preserve"> se processará segundo os seguintes percentuais, a incidir sobre o total da receita bruta da Fonte/Destinação Fonte - 0100, deduzida da contribuição para o FUNDEB, realizada no curso do exercício: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I - Assembleia Legislativa: 3,95%;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II - Poder Executivo: 79,80%;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III - Poder Judiciário: 9,20%;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IV - Ministério Público: 3,94%;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 xml:space="preserve">V - Tribunal de Contas: 2,21%; </w:t>
      </w:r>
      <w:proofErr w:type="gramStart"/>
      <w:r w:rsidRPr="00FC4A28">
        <w:t>e</w:t>
      </w:r>
      <w:proofErr w:type="gramEnd"/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VI - Defensoria Pública: 0,90%.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§ 3º. A distribuição dos recursos financeiros para o 1º quadrimestre se dará conforme o cronograma de desembolso.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 xml:space="preserve">§ 4º. A partir do 2º quadrimestre, a distribuição se dará com base na arrecadação na Fonte/Destinação Fonte - 0100, do mês imediatamente anterior, observando-se os percentuais previstos no parágrafo segundo. Havendo eventual excesso ou frustração da previsão referente ao 1º quadrimestre, para a Fonte - 0100, considerando o cronograma de desembolso até abril de 2016 e arrecadação de </w:t>
      </w:r>
      <w:r w:rsidRPr="00FC4A28">
        <w:lastRenderedPageBreak/>
        <w:t>dezembro de 2015 até março de 2016, será distribuído ao longo dos 08 (oito) meses subsequentes na razão de 1/8 (um oitavo) por mês.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§ 5º. Na hipótese da ocorrência de excesso de arrecadação, considerada a previsão para o exercício e o Cronograma de Desembolso, o Poder Executivo procederá aos ajustes dos respectivos créditos orçamentários nos meses de junho e outubro do exercício 2016.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 xml:space="preserve">§ 6º. Para efeito de apuração dos repasses previstos no parágrafo quarto, o Poder Executivo, informará até o dia 8 (oito) do mês subsequente o montante da arrecadação da Fonte/Destinação Fonte - 0100, acompanhado dos documentos comprobatórios, ao Tribunal de Contas do Estado, o qual se </w:t>
      </w:r>
      <w:proofErr w:type="gramStart"/>
      <w:r w:rsidRPr="00FC4A28">
        <w:t>pronunciará,</w:t>
      </w:r>
      <w:proofErr w:type="gramEnd"/>
      <w:r w:rsidRPr="00FC4A28">
        <w:t xml:space="preserve"> nos termos de sua instrução normativa, até o dia 15 (quinze) do respectivo mês, dando conhecimento a todos os Poderes e órgãos autônomos.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§ 7º. Não havendo o cumprimento do § 6º por parte do Poder Executivo, fica autorizado o Tribunal de Contas do Estado a informar os valores dos respectivos repasses, podendo optar pelos repasses tendo como referência o cronograma desembolso. Neste caso, eventual complementação do repasse deve se processar no mês subsequente.</w:t>
      </w:r>
    </w:p>
    <w:p w:rsidR="00D379F9" w:rsidRPr="00FC4A28" w:rsidRDefault="00D379F9" w:rsidP="00D379F9">
      <w:pPr>
        <w:ind w:firstLine="567"/>
        <w:jc w:val="both"/>
      </w:pPr>
    </w:p>
    <w:p w:rsidR="00D379F9" w:rsidRDefault="00D379F9" w:rsidP="00D379F9">
      <w:pPr>
        <w:ind w:firstLine="567"/>
        <w:jc w:val="both"/>
      </w:pPr>
      <w:r w:rsidRPr="00FC4A28">
        <w:t>§ 8º. No mesmo prazo do envio do Projeto de Lei Orçamentária para o exercício financeiro de 2016, o Poder Executivo enviará projeto de Lei ao poder legislativo alterando os Anexos de Metas Fiscais estabelecidas nesta Lei no que se refere à estimativa da Receita para o exercício financeiro de 2016.</w:t>
      </w:r>
    </w:p>
    <w:p w:rsidR="00D379F9" w:rsidRPr="00FC4A28" w:rsidRDefault="00D379F9" w:rsidP="00D379F9">
      <w:pPr>
        <w:ind w:firstLine="567"/>
        <w:jc w:val="both"/>
      </w:pPr>
    </w:p>
    <w:p w:rsidR="00D379F9" w:rsidRPr="00FC4A28" w:rsidRDefault="00D379F9" w:rsidP="00D379F9">
      <w:pPr>
        <w:ind w:firstLine="567"/>
        <w:jc w:val="both"/>
      </w:pPr>
      <w:r w:rsidRPr="00FC4A28">
        <w:t>§ 9º. Integram a Fonte/Destinação Fonte - 0100, para fins de aplicação do § 2º as seguintes receitas sem prejuízos de outras que vierem a ser criadas.</w:t>
      </w:r>
      <w:proofErr w:type="gramStart"/>
      <w:r w:rsidRPr="00FC4A28">
        <w:t>”</w:t>
      </w:r>
      <w:proofErr w:type="gramEnd"/>
    </w:p>
    <w:tbl>
      <w:tblPr>
        <w:tblpPr w:leftFromText="141" w:rightFromText="141" w:vertAnchor="text" w:horzAnchor="margin" w:tblpY="625"/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8249"/>
      </w:tblGrid>
      <w:tr w:rsidR="00D379F9" w:rsidRPr="00FC4A28" w:rsidTr="00D379F9">
        <w:trPr>
          <w:trHeight w:val="390"/>
        </w:trPr>
        <w:tc>
          <w:tcPr>
            <w:tcW w:w="9875" w:type="dxa"/>
            <w:gridSpan w:val="2"/>
            <w:shd w:val="clear" w:color="000000" w:fill="D3D3D3"/>
            <w:vAlign w:val="center"/>
            <w:hideMark/>
          </w:tcPr>
          <w:p w:rsidR="00D379F9" w:rsidRPr="00FC4A28" w:rsidRDefault="00D379F9" w:rsidP="007E1A60">
            <w:pPr>
              <w:jc w:val="center"/>
              <w:rPr>
                <w:bCs/>
              </w:rPr>
            </w:pPr>
            <w:r w:rsidRPr="00FC4A28">
              <w:rPr>
                <w:bCs/>
              </w:rPr>
              <w:t>0100 - Recursos do Tesouro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1.1.1.2.04.31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Imposto de Renda Retido nas Fontes sobre os Rendimentos do Trabalho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1.1.1.2.05.00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Imposto sobre a Propriedade de Veículos Automotores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1.1.1.2.07.00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Imposto sobre Transmissão Causa Mortis e Doação de Bens e Direitos</w:t>
            </w:r>
          </w:p>
        </w:tc>
      </w:tr>
      <w:tr w:rsidR="00D379F9" w:rsidRPr="00FC4A28" w:rsidTr="00D379F9">
        <w:trPr>
          <w:trHeight w:val="516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1.1.1.3.02.00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Imposto sobre Operações Relativas à Circulação de Mercadorias e sobre Prestações de Serviços de Transporte Interestadual e Intermunicipal e de Comunicação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1.1.2.2.11.00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Taxa de Utilização do Sistema Integrado de Comércio Exterior SISCOMEX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1.1.2.2.99.09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 xml:space="preserve">Outras Taxas por </w:t>
            </w:r>
            <w:proofErr w:type="gramStart"/>
            <w:r w:rsidRPr="00FC4A28">
              <w:t>Prestação de Serviços - Diversas</w:t>
            </w:r>
            <w:proofErr w:type="gramEnd"/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1.3.2.5.01.99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Receita de Remuneração de Outros Depósitos Bancários de recursos Vinculados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1.3.2.5.02.99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Remuneração de Outros Depósitos de Recurso não Vinculado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1.6.0.0.13.01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Serviços de Inscrição em Concursos Públicos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1.7.2.1.01.01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Cota-Parte do Fundo de Participação dos Estados e Distrito Federal - FPE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1.7.2.1.01.12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Cota-Parte do Imposto Sobre Produto Industrializado - IPI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1.7.2.1.01.32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Cota-Parte do Imposto Sobre Comercialização do Ouro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1.7.2.1.36.00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 xml:space="preserve">Transferência Financeira do ICMS - Desoneração - L.C. Nº </w:t>
            </w:r>
            <w:proofErr w:type="gramStart"/>
            <w:r w:rsidRPr="00FC4A28">
              <w:t>87/96</w:t>
            </w:r>
            <w:proofErr w:type="gramEnd"/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lastRenderedPageBreak/>
              <w:t>1.7.6.1.99.00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Outras Transferências de Convênios da União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1.9.1.1.20.01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proofErr w:type="gramStart"/>
            <w:r w:rsidRPr="00FC4A28">
              <w:t>Multas Imposto</w:t>
            </w:r>
            <w:proofErr w:type="gramEnd"/>
            <w:r w:rsidRPr="00FC4A28">
              <w:t xml:space="preserve"> sobre Transferências Causa Mortis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1.9.1.1.20.02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Juros de Mora Impostos sobre Transferências Causa Mortis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1.9.1.1.41.01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Multas do imposto sobre IPVA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1.9.1.1.41.02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Juros de mora do imposto sobre IPVA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1.9.1.1.42.01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Multas do imposto sobre ICMS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1.9.1.1.42.02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Juros de Mora do Imposto - ICMS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1.9.1.3.14.01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 xml:space="preserve">Multa divida. </w:t>
            </w:r>
            <w:proofErr w:type="gramStart"/>
            <w:r w:rsidRPr="00FC4A28">
              <w:t>ativa</w:t>
            </w:r>
            <w:proofErr w:type="gramEnd"/>
            <w:r w:rsidRPr="00FC4A28">
              <w:t xml:space="preserve"> sobre propriedade de veículos. </w:t>
            </w:r>
            <w:proofErr w:type="spellStart"/>
            <w:proofErr w:type="gramStart"/>
            <w:r w:rsidRPr="00FC4A28">
              <w:t>autom</w:t>
            </w:r>
            <w:proofErr w:type="spellEnd"/>
            <w:proofErr w:type="gramEnd"/>
            <w:r w:rsidRPr="00FC4A28">
              <w:t xml:space="preserve"> - IPVA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1.9.1.3.14.02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 xml:space="preserve">Juros de mora da </w:t>
            </w:r>
            <w:proofErr w:type="spellStart"/>
            <w:r w:rsidRPr="00FC4A28">
              <w:t>div</w:t>
            </w:r>
            <w:proofErr w:type="spellEnd"/>
            <w:r w:rsidRPr="00FC4A28">
              <w:t xml:space="preserve">. </w:t>
            </w:r>
            <w:proofErr w:type="gramStart"/>
            <w:r w:rsidRPr="00FC4A28">
              <w:t>ativa</w:t>
            </w:r>
            <w:proofErr w:type="gramEnd"/>
            <w:r w:rsidRPr="00FC4A28">
              <w:t xml:space="preserve"> imp. s/ </w:t>
            </w:r>
            <w:proofErr w:type="spellStart"/>
            <w:r w:rsidRPr="00FC4A28">
              <w:t>prop</w:t>
            </w:r>
            <w:proofErr w:type="spellEnd"/>
            <w:r w:rsidRPr="00FC4A28">
              <w:t xml:space="preserve">. </w:t>
            </w:r>
            <w:proofErr w:type="spellStart"/>
            <w:proofErr w:type="gramStart"/>
            <w:r w:rsidRPr="00FC4A28">
              <w:t>veic</w:t>
            </w:r>
            <w:proofErr w:type="spellEnd"/>
            <w:proofErr w:type="gramEnd"/>
            <w:r w:rsidRPr="00FC4A28">
              <w:t xml:space="preserve">. </w:t>
            </w:r>
            <w:proofErr w:type="gramStart"/>
            <w:r w:rsidRPr="00FC4A28">
              <w:t>autom</w:t>
            </w:r>
            <w:proofErr w:type="gramEnd"/>
            <w:r w:rsidRPr="00FC4A28">
              <w:t>. - IPVA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1.9.1.3.15.01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 xml:space="preserve">Multa </w:t>
            </w:r>
            <w:proofErr w:type="spellStart"/>
            <w:r w:rsidRPr="00FC4A28">
              <w:t>div</w:t>
            </w:r>
            <w:proofErr w:type="spellEnd"/>
            <w:r w:rsidRPr="00FC4A28">
              <w:t xml:space="preserve">. </w:t>
            </w:r>
            <w:proofErr w:type="gramStart"/>
            <w:r w:rsidRPr="00FC4A28">
              <w:t>ativa</w:t>
            </w:r>
            <w:proofErr w:type="gramEnd"/>
            <w:r w:rsidRPr="00FC4A28">
              <w:t xml:space="preserve">. </w:t>
            </w:r>
            <w:proofErr w:type="gramStart"/>
            <w:r w:rsidRPr="00FC4A28">
              <w:t>imp.</w:t>
            </w:r>
            <w:proofErr w:type="gramEnd"/>
            <w:r w:rsidRPr="00FC4A28">
              <w:t xml:space="preserve"> s/ circ. merc. serv. - ICMS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1.9.1.3.15.02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Rec. de juros do imp. s/ circ. merc. serv. - ICMS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1.9.1.5.99.01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Outras Multas e Juros de Mora de outros Tributos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1.9.2.2.07.00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Recuperação de Despesas de Exercícios Anteriores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1.9.2.2.99.00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Outras Restituições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1.9.3.1.14.00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Receita da Dívida Ativa do Imposto sobre a Propriedade de Veículos Automotores – IPVA</w:t>
            </w:r>
          </w:p>
        </w:tc>
      </w:tr>
      <w:tr w:rsidR="00D379F9" w:rsidRPr="00FC4A28" w:rsidTr="00D379F9">
        <w:trPr>
          <w:trHeight w:val="373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1.9.3.1.15.00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Receita da Dívida Ativa do Imposto sobre Circulação de Mercadorias e Prestação de Serviços - ICMS</w:t>
            </w:r>
          </w:p>
        </w:tc>
      </w:tr>
      <w:tr w:rsidR="00D379F9" w:rsidRPr="00FC4A28" w:rsidTr="00D379F9">
        <w:trPr>
          <w:trHeight w:val="390"/>
        </w:trPr>
        <w:tc>
          <w:tcPr>
            <w:tcW w:w="1626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1.9.9.0.99.00</w:t>
            </w:r>
          </w:p>
        </w:tc>
        <w:tc>
          <w:tcPr>
            <w:tcW w:w="8249" w:type="dxa"/>
            <w:shd w:val="clear" w:color="auto" w:fill="auto"/>
            <w:vAlign w:val="center"/>
            <w:hideMark/>
          </w:tcPr>
          <w:p w:rsidR="00D379F9" w:rsidRPr="00FC4A28" w:rsidRDefault="00D379F9" w:rsidP="007E1A60">
            <w:r w:rsidRPr="00FC4A28">
              <w:t>Outras Receitas</w:t>
            </w:r>
          </w:p>
        </w:tc>
      </w:tr>
    </w:tbl>
    <w:p w:rsidR="00D379F9" w:rsidRPr="00FC4A28" w:rsidRDefault="00D379F9" w:rsidP="00D379F9">
      <w:pPr>
        <w:pStyle w:val="Recuodecorpodetexto3"/>
        <w:widowControl w:val="0"/>
        <w:spacing w:after="0"/>
        <w:ind w:left="0" w:right="-1"/>
        <w:jc w:val="both"/>
        <w:rPr>
          <w:sz w:val="24"/>
          <w:szCs w:val="24"/>
        </w:rPr>
      </w:pPr>
    </w:p>
    <w:p w:rsidR="00D379F9" w:rsidRDefault="00D379F9" w:rsidP="00D379F9">
      <w:pPr>
        <w:pStyle w:val="Recuodecorpodetexto3"/>
        <w:widowControl w:val="0"/>
        <w:spacing w:after="0"/>
        <w:ind w:left="0" w:right="-1" w:firstLine="567"/>
        <w:jc w:val="both"/>
        <w:rPr>
          <w:sz w:val="24"/>
          <w:szCs w:val="24"/>
        </w:rPr>
      </w:pPr>
    </w:p>
    <w:p w:rsidR="00D379F9" w:rsidRDefault="00D379F9" w:rsidP="00D379F9">
      <w:pPr>
        <w:pStyle w:val="Recuodecorpodetexto3"/>
        <w:widowControl w:val="0"/>
        <w:spacing w:after="0"/>
        <w:ind w:left="0" w:right="-1" w:firstLine="567"/>
        <w:jc w:val="both"/>
        <w:rPr>
          <w:sz w:val="24"/>
          <w:szCs w:val="24"/>
        </w:rPr>
      </w:pPr>
    </w:p>
    <w:p w:rsidR="00D379F9" w:rsidRPr="00FC4A28" w:rsidRDefault="00D379F9" w:rsidP="00D379F9">
      <w:pPr>
        <w:pStyle w:val="Recuodecorpodetexto3"/>
        <w:widowControl w:val="0"/>
        <w:spacing w:after="0"/>
        <w:ind w:left="0" w:right="-1" w:firstLine="567"/>
        <w:jc w:val="both"/>
        <w:rPr>
          <w:sz w:val="24"/>
          <w:szCs w:val="24"/>
        </w:rPr>
      </w:pPr>
      <w:r w:rsidRPr="00FC4A28">
        <w:rPr>
          <w:sz w:val="24"/>
          <w:szCs w:val="24"/>
        </w:rPr>
        <w:t>Art. 2º. O artigo 10, da Lei nº 3.594, de 22 de julho de 2015, passa a vigorar com a seguinte redação:</w:t>
      </w:r>
    </w:p>
    <w:p w:rsidR="00D379F9" w:rsidRPr="00FC4A28" w:rsidRDefault="00D379F9" w:rsidP="00D379F9">
      <w:pPr>
        <w:pStyle w:val="Recuodecorpodetexto3"/>
        <w:widowControl w:val="0"/>
        <w:spacing w:after="0"/>
        <w:ind w:left="0" w:right="-1" w:firstLine="567"/>
        <w:jc w:val="both"/>
        <w:rPr>
          <w:sz w:val="24"/>
          <w:szCs w:val="24"/>
        </w:rPr>
      </w:pPr>
    </w:p>
    <w:p w:rsidR="00D379F9" w:rsidRPr="00FC4A28" w:rsidRDefault="00D379F9" w:rsidP="00D379F9">
      <w:pPr>
        <w:pStyle w:val="Recuodecorpodetexto3"/>
        <w:widowControl w:val="0"/>
        <w:spacing w:after="0"/>
        <w:ind w:left="0" w:firstLine="567"/>
        <w:jc w:val="both"/>
        <w:rPr>
          <w:rStyle w:val="nfase"/>
          <w:i w:val="0"/>
          <w:sz w:val="24"/>
          <w:szCs w:val="24"/>
        </w:rPr>
      </w:pPr>
      <w:r w:rsidRPr="00FC4A28">
        <w:rPr>
          <w:rStyle w:val="nfase"/>
          <w:i w:val="0"/>
          <w:sz w:val="24"/>
          <w:szCs w:val="24"/>
        </w:rPr>
        <w:t>“Art. 10. Os Poderes Executivo, Legislativo e Judiciário; o Ministério Público, o Tribunal de Contas e a Defensoria Pública do Estado, incluirão no Sistema de Planejamento Governamental - SIPLAG ou outro que venha substituí-lo suas respectivas propostas orçamentárias, observadas as diretrizes e os parâmetros estabelecidos nesta Lei, para fins de consolidação do Projeto de Lei Orçamentária no período de 10 de setembro a 27 de outubro de 2015.”</w:t>
      </w:r>
    </w:p>
    <w:p w:rsidR="00D379F9" w:rsidRPr="00FC4A28" w:rsidRDefault="00D379F9" w:rsidP="00D379F9">
      <w:pPr>
        <w:pStyle w:val="Recuodecorpodetexto3"/>
        <w:widowControl w:val="0"/>
        <w:spacing w:after="0"/>
        <w:ind w:left="0" w:firstLine="567"/>
        <w:jc w:val="both"/>
        <w:rPr>
          <w:rStyle w:val="nfase"/>
          <w:i w:val="0"/>
          <w:sz w:val="24"/>
          <w:szCs w:val="24"/>
        </w:rPr>
      </w:pPr>
    </w:p>
    <w:p w:rsidR="00D379F9" w:rsidRPr="00FC4A28" w:rsidRDefault="00D379F9" w:rsidP="00D379F9">
      <w:pPr>
        <w:pStyle w:val="Recuodecorpodetexto3"/>
        <w:widowControl w:val="0"/>
        <w:spacing w:after="0"/>
        <w:ind w:left="0" w:firstLine="567"/>
        <w:jc w:val="both"/>
        <w:rPr>
          <w:rStyle w:val="nfase"/>
          <w:i w:val="0"/>
          <w:sz w:val="24"/>
          <w:szCs w:val="24"/>
        </w:rPr>
      </w:pPr>
      <w:r w:rsidRPr="00FC4A28">
        <w:rPr>
          <w:rStyle w:val="nfase"/>
          <w:i w:val="0"/>
          <w:sz w:val="24"/>
          <w:szCs w:val="24"/>
        </w:rPr>
        <w:t>Art. 3º. Fica revogado o § 2º do artigo 10 e o artigo 38 da Lei nº 3.594, de 22 de junho de 2015.</w:t>
      </w:r>
    </w:p>
    <w:p w:rsidR="00D379F9" w:rsidRPr="00FC4A28" w:rsidRDefault="00D379F9" w:rsidP="00D379F9">
      <w:pPr>
        <w:pStyle w:val="Recuodecorpodetexto3"/>
        <w:widowControl w:val="0"/>
        <w:spacing w:after="0"/>
        <w:ind w:left="0" w:firstLine="567"/>
        <w:jc w:val="both"/>
        <w:rPr>
          <w:rStyle w:val="nfase"/>
          <w:i w:val="0"/>
          <w:sz w:val="24"/>
          <w:szCs w:val="24"/>
        </w:rPr>
      </w:pPr>
    </w:p>
    <w:p w:rsidR="00D379F9" w:rsidRPr="00FC4A28" w:rsidRDefault="00D379F9" w:rsidP="00D379F9">
      <w:pPr>
        <w:pStyle w:val="Recuodecorpodetexto3"/>
        <w:widowControl w:val="0"/>
        <w:spacing w:after="0"/>
        <w:ind w:left="0" w:firstLine="567"/>
        <w:jc w:val="both"/>
        <w:rPr>
          <w:sz w:val="24"/>
          <w:szCs w:val="24"/>
        </w:rPr>
      </w:pPr>
      <w:r w:rsidRPr="00FC4A28">
        <w:rPr>
          <w:sz w:val="24"/>
          <w:szCs w:val="24"/>
        </w:rPr>
        <w:t>Art. 4º. Esta Lei entra em vigor na data da sua publicação, revogam-se as disposições em contrário.</w:t>
      </w:r>
    </w:p>
    <w:p w:rsidR="009964A4" w:rsidRPr="009964A4" w:rsidRDefault="009964A4" w:rsidP="009964A4">
      <w:pPr>
        <w:widowControl w:val="0"/>
        <w:ind w:firstLine="567"/>
        <w:jc w:val="both"/>
      </w:pPr>
    </w:p>
    <w:p w:rsidR="007A55DB" w:rsidRPr="009964A4" w:rsidRDefault="007A55DB" w:rsidP="009964A4">
      <w:pPr>
        <w:ind w:firstLine="567"/>
        <w:jc w:val="both"/>
      </w:pPr>
      <w:r w:rsidRPr="009964A4">
        <w:t>Palácio do Governo do Estado de Rondônia, em</w:t>
      </w:r>
      <w:r w:rsidR="00FF6FF3">
        <w:t xml:space="preserve"> 23</w:t>
      </w:r>
      <w:bookmarkStart w:id="0" w:name="_GoBack"/>
      <w:bookmarkEnd w:id="0"/>
      <w:r w:rsidR="00D16059" w:rsidRPr="009964A4">
        <w:t xml:space="preserve"> </w:t>
      </w:r>
      <w:r w:rsidRPr="009964A4">
        <w:t xml:space="preserve">de outubro de 2015, 127º da República.  </w:t>
      </w:r>
    </w:p>
    <w:p w:rsidR="007A55DB" w:rsidRPr="008A3561" w:rsidRDefault="007A55DB" w:rsidP="008A3561">
      <w:pPr>
        <w:ind w:firstLine="567"/>
        <w:jc w:val="both"/>
      </w:pPr>
    </w:p>
    <w:p w:rsidR="007A55DB" w:rsidRPr="008A3561" w:rsidRDefault="007A55DB" w:rsidP="008A3561">
      <w:r w:rsidRPr="008A3561">
        <w:tab/>
      </w:r>
    </w:p>
    <w:p w:rsidR="007A55DB" w:rsidRPr="008A3561" w:rsidRDefault="007A55DB" w:rsidP="008A3561"/>
    <w:p w:rsidR="007A55DB" w:rsidRPr="008A3561" w:rsidRDefault="007A55DB" w:rsidP="008A3561">
      <w:pPr>
        <w:tabs>
          <w:tab w:val="left" w:pos="4365"/>
        </w:tabs>
        <w:jc w:val="center"/>
        <w:rPr>
          <w:b/>
        </w:rPr>
      </w:pPr>
      <w:proofErr w:type="gramStart"/>
      <w:r w:rsidRPr="008A3561">
        <w:rPr>
          <w:b/>
        </w:rPr>
        <w:t>CONFÚCIO AIRES MOURA</w:t>
      </w:r>
      <w:proofErr w:type="gramEnd"/>
    </w:p>
    <w:p w:rsidR="004F5CC9" w:rsidRPr="008A3561" w:rsidRDefault="007A55DB" w:rsidP="005E77D7">
      <w:pPr>
        <w:tabs>
          <w:tab w:val="left" w:pos="4365"/>
        </w:tabs>
        <w:jc w:val="center"/>
      </w:pPr>
      <w:r w:rsidRPr="008A3561">
        <w:t>Governador</w:t>
      </w:r>
    </w:p>
    <w:sectPr w:rsidR="004F5CC9" w:rsidRPr="008A3561" w:rsidSect="00B57E8D">
      <w:headerReference w:type="default" r:id="rId9"/>
      <w:footerReference w:type="default" r:id="rId10"/>
      <w:pgSz w:w="11907" w:h="16840" w:code="9"/>
      <w:pgMar w:top="709" w:right="567" w:bottom="567" w:left="1134" w:header="709" w:footer="2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CC" w:rsidRDefault="00CC63CC">
      <w:r>
        <w:separator/>
      </w:r>
    </w:p>
  </w:endnote>
  <w:endnote w:type="continuationSeparator" w:id="0">
    <w:p w:rsidR="00CC63CC" w:rsidRDefault="00CC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77729F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FF6FF3">
      <w:rPr>
        <w:noProof/>
      </w:rPr>
      <w:t>3</w:t>
    </w:r>
    <w:r>
      <w:rPr>
        <w:noProof/>
      </w:rPr>
      <w:fldChar w:fldCharType="end"/>
    </w:r>
  </w:p>
  <w:p w:rsidR="00C52A60" w:rsidRDefault="00C52A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CC" w:rsidRDefault="00CC63CC">
      <w:r>
        <w:separator/>
      </w:r>
    </w:p>
  </w:footnote>
  <w:footnote w:type="continuationSeparator" w:id="0">
    <w:p w:rsidR="00CC63CC" w:rsidRDefault="00CC6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60" w:rsidRDefault="00C52A60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85pt;height:70.45pt" o:ole="" fillcolor="window">
          <v:imagedata r:id="rId1" o:title=""/>
        </v:shape>
        <o:OLEObject Type="Embed" ProgID="Word.Picture.8" ShapeID="_x0000_i1025" DrawAspect="Content" ObjectID="_1507097284" r:id="rId2"/>
      </w:object>
    </w:r>
  </w:p>
  <w:p w:rsidR="00C52A60" w:rsidRPr="00907F74" w:rsidRDefault="00C52A60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C52A60" w:rsidRPr="00907F74" w:rsidRDefault="00C52A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C52A60" w:rsidRPr="0080396A" w:rsidRDefault="00C52A60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11904"/>
    <w:rsid w:val="00012FD1"/>
    <w:rsid w:val="00013974"/>
    <w:rsid w:val="00017691"/>
    <w:rsid w:val="0002193F"/>
    <w:rsid w:val="00024B0E"/>
    <w:rsid w:val="000250D7"/>
    <w:rsid w:val="00030867"/>
    <w:rsid w:val="00031373"/>
    <w:rsid w:val="00035734"/>
    <w:rsid w:val="00037448"/>
    <w:rsid w:val="000401AD"/>
    <w:rsid w:val="000533FA"/>
    <w:rsid w:val="00054B03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938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E52C7"/>
    <w:rsid w:val="000F6039"/>
    <w:rsid w:val="00103FE8"/>
    <w:rsid w:val="001042B9"/>
    <w:rsid w:val="00106FC5"/>
    <w:rsid w:val="00111AF4"/>
    <w:rsid w:val="001142A1"/>
    <w:rsid w:val="00114F3D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590A"/>
    <w:rsid w:val="0014730C"/>
    <w:rsid w:val="00150F09"/>
    <w:rsid w:val="001513CC"/>
    <w:rsid w:val="00156D06"/>
    <w:rsid w:val="00156F7D"/>
    <w:rsid w:val="0016106D"/>
    <w:rsid w:val="001613C9"/>
    <w:rsid w:val="00161A8B"/>
    <w:rsid w:val="00164316"/>
    <w:rsid w:val="0017123D"/>
    <w:rsid w:val="00172EA9"/>
    <w:rsid w:val="00176E1A"/>
    <w:rsid w:val="00180112"/>
    <w:rsid w:val="001806E7"/>
    <w:rsid w:val="00187419"/>
    <w:rsid w:val="001908D7"/>
    <w:rsid w:val="00190ABE"/>
    <w:rsid w:val="00192A8C"/>
    <w:rsid w:val="00194E56"/>
    <w:rsid w:val="00197049"/>
    <w:rsid w:val="001975D4"/>
    <w:rsid w:val="001A0F17"/>
    <w:rsid w:val="001A3ABD"/>
    <w:rsid w:val="001A797D"/>
    <w:rsid w:val="001C71CF"/>
    <w:rsid w:val="001D1E9B"/>
    <w:rsid w:val="001D4AE2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1773A"/>
    <w:rsid w:val="00217C87"/>
    <w:rsid w:val="00223C00"/>
    <w:rsid w:val="00224E99"/>
    <w:rsid w:val="00224EBB"/>
    <w:rsid w:val="00232103"/>
    <w:rsid w:val="00241152"/>
    <w:rsid w:val="00245461"/>
    <w:rsid w:val="00245524"/>
    <w:rsid w:val="002569FD"/>
    <w:rsid w:val="00257BDD"/>
    <w:rsid w:val="002635D5"/>
    <w:rsid w:val="002734FF"/>
    <w:rsid w:val="0027728E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B2369"/>
    <w:rsid w:val="002B6785"/>
    <w:rsid w:val="002C161D"/>
    <w:rsid w:val="002C39FB"/>
    <w:rsid w:val="002C5F1B"/>
    <w:rsid w:val="002C7F40"/>
    <w:rsid w:val="002D79B9"/>
    <w:rsid w:val="002E2C5B"/>
    <w:rsid w:val="002E4BEB"/>
    <w:rsid w:val="002F03A8"/>
    <w:rsid w:val="002F0B85"/>
    <w:rsid w:val="002F36CE"/>
    <w:rsid w:val="002F38F2"/>
    <w:rsid w:val="002F4800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47EF"/>
    <w:rsid w:val="0034563E"/>
    <w:rsid w:val="00347EA9"/>
    <w:rsid w:val="00355916"/>
    <w:rsid w:val="0035650D"/>
    <w:rsid w:val="003625A0"/>
    <w:rsid w:val="00363E3E"/>
    <w:rsid w:val="00367E9C"/>
    <w:rsid w:val="00372EB8"/>
    <w:rsid w:val="003741F7"/>
    <w:rsid w:val="00375E35"/>
    <w:rsid w:val="003828AB"/>
    <w:rsid w:val="00384FCC"/>
    <w:rsid w:val="00387892"/>
    <w:rsid w:val="003933F1"/>
    <w:rsid w:val="00393831"/>
    <w:rsid w:val="003A63CD"/>
    <w:rsid w:val="003B241C"/>
    <w:rsid w:val="003B3929"/>
    <w:rsid w:val="003B7A00"/>
    <w:rsid w:val="003C02FF"/>
    <w:rsid w:val="003C0943"/>
    <w:rsid w:val="003C308F"/>
    <w:rsid w:val="003C6189"/>
    <w:rsid w:val="003C684F"/>
    <w:rsid w:val="003C76E4"/>
    <w:rsid w:val="003D34EE"/>
    <w:rsid w:val="003D6643"/>
    <w:rsid w:val="003E0138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176AB"/>
    <w:rsid w:val="00422B72"/>
    <w:rsid w:val="00426712"/>
    <w:rsid w:val="00426D94"/>
    <w:rsid w:val="00430FA4"/>
    <w:rsid w:val="00431A98"/>
    <w:rsid w:val="00435292"/>
    <w:rsid w:val="004442DA"/>
    <w:rsid w:val="0044676F"/>
    <w:rsid w:val="004511EA"/>
    <w:rsid w:val="00454524"/>
    <w:rsid w:val="00456D2F"/>
    <w:rsid w:val="004571DF"/>
    <w:rsid w:val="00471C87"/>
    <w:rsid w:val="00472A30"/>
    <w:rsid w:val="00473284"/>
    <w:rsid w:val="00474C0B"/>
    <w:rsid w:val="00475358"/>
    <w:rsid w:val="0047601B"/>
    <w:rsid w:val="00480779"/>
    <w:rsid w:val="00495D2D"/>
    <w:rsid w:val="0049701A"/>
    <w:rsid w:val="004A1B60"/>
    <w:rsid w:val="004A57DC"/>
    <w:rsid w:val="004A79E9"/>
    <w:rsid w:val="004B3CCF"/>
    <w:rsid w:val="004B4685"/>
    <w:rsid w:val="004C089A"/>
    <w:rsid w:val="004C0DFF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4F5CC9"/>
    <w:rsid w:val="005005EC"/>
    <w:rsid w:val="00504B1F"/>
    <w:rsid w:val="005079D6"/>
    <w:rsid w:val="00514D9F"/>
    <w:rsid w:val="005153AD"/>
    <w:rsid w:val="00515EB6"/>
    <w:rsid w:val="0051764B"/>
    <w:rsid w:val="00520159"/>
    <w:rsid w:val="00526341"/>
    <w:rsid w:val="00527E8B"/>
    <w:rsid w:val="005328D1"/>
    <w:rsid w:val="00532D93"/>
    <w:rsid w:val="00542F0D"/>
    <w:rsid w:val="00545CAE"/>
    <w:rsid w:val="0055275F"/>
    <w:rsid w:val="00552D84"/>
    <w:rsid w:val="00552DAC"/>
    <w:rsid w:val="00553438"/>
    <w:rsid w:val="00555412"/>
    <w:rsid w:val="00557B26"/>
    <w:rsid w:val="00562516"/>
    <w:rsid w:val="00562EA0"/>
    <w:rsid w:val="00563045"/>
    <w:rsid w:val="00563640"/>
    <w:rsid w:val="0056441C"/>
    <w:rsid w:val="00572218"/>
    <w:rsid w:val="005738B5"/>
    <w:rsid w:val="00575C08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2210"/>
    <w:rsid w:val="005C4234"/>
    <w:rsid w:val="005C6C17"/>
    <w:rsid w:val="005C7D93"/>
    <w:rsid w:val="005D0F8A"/>
    <w:rsid w:val="005E0CD2"/>
    <w:rsid w:val="005E1B63"/>
    <w:rsid w:val="005E33DF"/>
    <w:rsid w:val="005E4734"/>
    <w:rsid w:val="005E5AD1"/>
    <w:rsid w:val="005E6BEF"/>
    <w:rsid w:val="005E77D7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5D9E"/>
    <w:rsid w:val="00617A47"/>
    <w:rsid w:val="00621CAE"/>
    <w:rsid w:val="00622B75"/>
    <w:rsid w:val="0063078F"/>
    <w:rsid w:val="006329FA"/>
    <w:rsid w:val="0063331B"/>
    <w:rsid w:val="00634AAD"/>
    <w:rsid w:val="006370D8"/>
    <w:rsid w:val="00640448"/>
    <w:rsid w:val="006406B4"/>
    <w:rsid w:val="00640B04"/>
    <w:rsid w:val="00642D51"/>
    <w:rsid w:val="00646950"/>
    <w:rsid w:val="006476CF"/>
    <w:rsid w:val="0065144A"/>
    <w:rsid w:val="00652EA3"/>
    <w:rsid w:val="00657FC5"/>
    <w:rsid w:val="006625C5"/>
    <w:rsid w:val="00667C61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22F1"/>
    <w:rsid w:val="006E5479"/>
    <w:rsid w:val="006F3E1B"/>
    <w:rsid w:val="006F3F58"/>
    <w:rsid w:val="006F6F9E"/>
    <w:rsid w:val="00701917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0AB2"/>
    <w:rsid w:val="00746777"/>
    <w:rsid w:val="00752D34"/>
    <w:rsid w:val="0075363F"/>
    <w:rsid w:val="0075397A"/>
    <w:rsid w:val="00753BB5"/>
    <w:rsid w:val="00755207"/>
    <w:rsid w:val="00755267"/>
    <w:rsid w:val="007604B4"/>
    <w:rsid w:val="00763D48"/>
    <w:rsid w:val="00766C33"/>
    <w:rsid w:val="007670D4"/>
    <w:rsid w:val="007711CE"/>
    <w:rsid w:val="00772C8D"/>
    <w:rsid w:val="00773F94"/>
    <w:rsid w:val="00776436"/>
    <w:rsid w:val="00776944"/>
    <w:rsid w:val="0077729F"/>
    <w:rsid w:val="0078101C"/>
    <w:rsid w:val="007911A4"/>
    <w:rsid w:val="007942D2"/>
    <w:rsid w:val="00795373"/>
    <w:rsid w:val="007976CC"/>
    <w:rsid w:val="007A17A4"/>
    <w:rsid w:val="007A491B"/>
    <w:rsid w:val="007A4EED"/>
    <w:rsid w:val="007A55DB"/>
    <w:rsid w:val="007A7820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7F7D2D"/>
    <w:rsid w:val="00801732"/>
    <w:rsid w:val="0080396A"/>
    <w:rsid w:val="008076C8"/>
    <w:rsid w:val="00807BA2"/>
    <w:rsid w:val="008139FD"/>
    <w:rsid w:val="00821827"/>
    <w:rsid w:val="00825A09"/>
    <w:rsid w:val="008266D7"/>
    <w:rsid w:val="00826AE7"/>
    <w:rsid w:val="008327AA"/>
    <w:rsid w:val="0083711D"/>
    <w:rsid w:val="00842DB7"/>
    <w:rsid w:val="008453F0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85ABF"/>
    <w:rsid w:val="00892B4A"/>
    <w:rsid w:val="008A1A32"/>
    <w:rsid w:val="008A2839"/>
    <w:rsid w:val="008A3561"/>
    <w:rsid w:val="008A6976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A09"/>
    <w:rsid w:val="008F32CE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2A0A"/>
    <w:rsid w:val="00915D95"/>
    <w:rsid w:val="00916959"/>
    <w:rsid w:val="00920DDE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61A2C"/>
    <w:rsid w:val="009732C3"/>
    <w:rsid w:val="009732D0"/>
    <w:rsid w:val="00973595"/>
    <w:rsid w:val="00974C98"/>
    <w:rsid w:val="00980C08"/>
    <w:rsid w:val="00981A7A"/>
    <w:rsid w:val="00981AB1"/>
    <w:rsid w:val="009837ED"/>
    <w:rsid w:val="0098399D"/>
    <w:rsid w:val="00985B81"/>
    <w:rsid w:val="009878FB"/>
    <w:rsid w:val="00992B37"/>
    <w:rsid w:val="009964A4"/>
    <w:rsid w:val="009A2828"/>
    <w:rsid w:val="009A4941"/>
    <w:rsid w:val="009A6646"/>
    <w:rsid w:val="009B14C8"/>
    <w:rsid w:val="009B2A10"/>
    <w:rsid w:val="009B48BF"/>
    <w:rsid w:val="009B4AC0"/>
    <w:rsid w:val="009B5940"/>
    <w:rsid w:val="009B6405"/>
    <w:rsid w:val="009B66B5"/>
    <w:rsid w:val="009B78EB"/>
    <w:rsid w:val="009C1264"/>
    <w:rsid w:val="009C220D"/>
    <w:rsid w:val="009C3E79"/>
    <w:rsid w:val="009E02BA"/>
    <w:rsid w:val="009E2AD4"/>
    <w:rsid w:val="009E46B2"/>
    <w:rsid w:val="009F03EA"/>
    <w:rsid w:val="009F1F83"/>
    <w:rsid w:val="009F20C7"/>
    <w:rsid w:val="009F5F18"/>
    <w:rsid w:val="009F609D"/>
    <w:rsid w:val="00A01BDE"/>
    <w:rsid w:val="00A06450"/>
    <w:rsid w:val="00A1122B"/>
    <w:rsid w:val="00A15D42"/>
    <w:rsid w:val="00A23C50"/>
    <w:rsid w:val="00A24F1F"/>
    <w:rsid w:val="00A26D25"/>
    <w:rsid w:val="00A35842"/>
    <w:rsid w:val="00A4217D"/>
    <w:rsid w:val="00A45D2A"/>
    <w:rsid w:val="00A50840"/>
    <w:rsid w:val="00A6257E"/>
    <w:rsid w:val="00A65E85"/>
    <w:rsid w:val="00A67787"/>
    <w:rsid w:val="00A83004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7D26"/>
    <w:rsid w:val="00AD0DD9"/>
    <w:rsid w:val="00AD4786"/>
    <w:rsid w:val="00AD50C8"/>
    <w:rsid w:val="00AD6B54"/>
    <w:rsid w:val="00AE3AE4"/>
    <w:rsid w:val="00AE4649"/>
    <w:rsid w:val="00AE5225"/>
    <w:rsid w:val="00AF0309"/>
    <w:rsid w:val="00AF19DB"/>
    <w:rsid w:val="00B05003"/>
    <w:rsid w:val="00B06C44"/>
    <w:rsid w:val="00B1035B"/>
    <w:rsid w:val="00B110AF"/>
    <w:rsid w:val="00B11AA0"/>
    <w:rsid w:val="00B145FC"/>
    <w:rsid w:val="00B3590E"/>
    <w:rsid w:val="00B379CA"/>
    <w:rsid w:val="00B40C09"/>
    <w:rsid w:val="00B41712"/>
    <w:rsid w:val="00B4273C"/>
    <w:rsid w:val="00B469F9"/>
    <w:rsid w:val="00B53F9D"/>
    <w:rsid w:val="00B55265"/>
    <w:rsid w:val="00B55822"/>
    <w:rsid w:val="00B57E8D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14B7"/>
    <w:rsid w:val="00BA781E"/>
    <w:rsid w:val="00BB00EC"/>
    <w:rsid w:val="00BB24C5"/>
    <w:rsid w:val="00BB5DDB"/>
    <w:rsid w:val="00BC0E4C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5689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5452"/>
    <w:rsid w:val="00C364E6"/>
    <w:rsid w:val="00C504B3"/>
    <w:rsid w:val="00C50DEB"/>
    <w:rsid w:val="00C52A60"/>
    <w:rsid w:val="00C6294D"/>
    <w:rsid w:val="00C635CA"/>
    <w:rsid w:val="00C746DA"/>
    <w:rsid w:val="00C74E5A"/>
    <w:rsid w:val="00C77CCD"/>
    <w:rsid w:val="00C808B5"/>
    <w:rsid w:val="00C83787"/>
    <w:rsid w:val="00C97048"/>
    <w:rsid w:val="00CA3002"/>
    <w:rsid w:val="00CB3A1C"/>
    <w:rsid w:val="00CB4C12"/>
    <w:rsid w:val="00CB6FA8"/>
    <w:rsid w:val="00CB7640"/>
    <w:rsid w:val="00CC1036"/>
    <w:rsid w:val="00CC63CC"/>
    <w:rsid w:val="00CD3546"/>
    <w:rsid w:val="00CD406D"/>
    <w:rsid w:val="00CE1AA3"/>
    <w:rsid w:val="00CE4757"/>
    <w:rsid w:val="00CE4ED8"/>
    <w:rsid w:val="00CE6674"/>
    <w:rsid w:val="00CE73C3"/>
    <w:rsid w:val="00CF2EC4"/>
    <w:rsid w:val="00CF335B"/>
    <w:rsid w:val="00CF3A7F"/>
    <w:rsid w:val="00CF3CB6"/>
    <w:rsid w:val="00CF4F5D"/>
    <w:rsid w:val="00CF51F3"/>
    <w:rsid w:val="00CF5D12"/>
    <w:rsid w:val="00CF620E"/>
    <w:rsid w:val="00D032A3"/>
    <w:rsid w:val="00D12A71"/>
    <w:rsid w:val="00D13DBD"/>
    <w:rsid w:val="00D14F9C"/>
    <w:rsid w:val="00D15A70"/>
    <w:rsid w:val="00D16059"/>
    <w:rsid w:val="00D20F26"/>
    <w:rsid w:val="00D247B3"/>
    <w:rsid w:val="00D27231"/>
    <w:rsid w:val="00D31686"/>
    <w:rsid w:val="00D319D2"/>
    <w:rsid w:val="00D32077"/>
    <w:rsid w:val="00D3373B"/>
    <w:rsid w:val="00D379F9"/>
    <w:rsid w:val="00D41CCA"/>
    <w:rsid w:val="00D42D82"/>
    <w:rsid w:val="00D46861"/>
    <w:rsid w:val="00D47C8A"/>
    <w:rsid w:val="00D5081B"/>
    <w:rsid w:val="00D5652D"/>
    <w:rsid w:val="00D57E1D"/>
    <w:rsid w:val="00D6156C"/>
    <w:rsid w:val="00D64A95"/>
    <w:rsid w:val="00D6636F"/>
    <w:rsid w:val="00D759C3"/>
    <w:rsid w:val="00D8197B"/>
    <w:rsid w:val="00D83AC9"/>
    <w:rsid w:val="00D84F81"/>
    <w:rsid w:val="00D91699"/>
    <w:rsid w:val="00D95D4E"/>
    <w:rsid w:val="00DA5ACB"/>
    <w:rsid w:val="00DC36F6"/>
    <w:rsid w:val="00DC47B1"/>
    <w:rsid w:val="00DD2609"/>
    <w:rsid w:val="00DD4704"/>
    <w:rsid w:val="00DD5606"/>
    <w:rsid w:val="00DD7B33"/>
    <w:rsid w:val="00DE0916"/>
    <w:rsid w:val="00DE11E8"/>
    <w:rsid w:val="00DE5DFF"/>
    <w:rsid w:val="00DE6D7D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04C40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27CA"/>
    <w:rsid w:val="00E43E0C"/>
    <w:rsid w:val="00E460C4"/>
    <w:rsid w:val="00E516EA"/>
    <w:rsid w:val="00E5359E"/>
    <w:rsid w:val="00E54891"/>
    <w:rsid w:val="00E5520B"/>
    <w:rsid w:val="00E5578D"/>
    <w:rsid w:val="00E61636"/>
    <w:rsid w:val="00E64FB0"/>
    <w:rsid w:val="00E67A1F"/>
    <w:rsid w:val="00E81BC3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B0248"/>
    <w:rsid w:val="00EC08DB"/>
    <w:rsid w:val="00EC223C"/>
    <w:rsid w:val="00EC58D0"/>
    <w:rsid w:val="00EC5E79"/>
    <w:rsid w:val="00ED2FBA"/>
    <w:rsid w:val="00EE7A04"/>
    <w:rsid w:val="00EF0DE6"/>
    <w:rsid w:val="00EF5681"/>
    <w:rsid w:val="00F03BAD"/>
    <w:rsid w:val="00F210EA"/>
    <w:rsid w:val="00F25720"/>
    <w:rsid w:val="00F3035B"/>
    <w:rsid w:val="00F30D72"/>
    <w:rsid w:val="00F32678"/>
    <w:rsid w:val="00F33C6C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43B3"/>
    <w:rsid w:val="00F8682F"/>
    <w:rsid w:val="00F9566F"/>
    <w:rsid w:val="00F96318"/>
    <w:rsid w:val="00F96F69"/>
    <w:rsid w:val="00FA061F"/>
    <w:rsid w:val="00FA7370"/>
    <w:rsid w:val="00FB1042"/>
    <w:rsid w:val="00FB3C87"/>
    <w:rsid w:val="00FB6792"/>
    <w:rsid w:val="00FB7533"/>
    <w:rsid w:val="00FC0130"/>
    <w:rsid w:val="00FC31E7"/>
    <w:rsid w:val="00FC401E"/>
    <w:rsid w:val="00FC4393"/>
    <w:rsid w:val="00FD1429"/>
    <w:rsid w:val="00FD53BA"/>
    <w:rsid w:val="00FD5537"/>
    <w:rsid w:val="00FD6576"/>
    <w:rsid w:val="00FE008D"/>
    <w:rsid w:val="00FE0A2A"/>
    <w:rsid w:val="00FE41F7"/>
    <w:rsid w:val="00FE48FA"/>
    <w:rsid w:val="00FF3279"/>
    <w:rsid w:val="00FF6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79F9"/>
    <w:rPr>
      <w:sz w:val="16"/>
      <w:szCs w:val="16"/>
    </w:rPr>
  </w:style>
  <w:style w:type="character" w:styleId="nfase">
    <w:name w:val="Emphasis"/>
    <w:qFormat/>
    <w:rsid w:val="00D379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semiHidden/>
    <w:unhideWhenUsed/>
    <w:rsid w:val="00F843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F843B3"/>
    <w:rPr>
      <w:sz w:val="24"/>
      <w:szCs w:val="24"/>
    </w:rPr>
  </w:style>
  <w:style w:type="character" w:customStyle="1" w:styleId="f11">
    <w:name w:val="f11"/>
    <w:rsid w:val="0064044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D379F9"/>
    <w:rPr>
      <w:sz w:val="16"/>
      <w:szCs w:val="16"/>
    </w:rPr>
  </w:style>
  <w:style w:type="character" w:styleId="nfase">
    <w:name w:val="Emphasis"/>
    <w:qFormat/>
    <w:rsid w:val="00D37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CED6-4650-4E22-A178-8A4562D2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1080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SAUER</dc:creator>
  <cp:lastModifiedBy>Tania Maria Colossi Daniel</cp:lastModifiedBy>
  <cp:revision>4</cp:revision>
  <cp:lastPrinted>2015-10-23T13:18:00Z</cp:lastPrinted>
  <dcterms:created xsi:type="dcterms:W3CDTF">2015-10-22T21:16:00Z</dcterms:created>
  <dcterms:modified xsi:type="dcterms:W3CDTF">2015-10-23T13:22:00Z</dcterms:modified>
</cp:coreProperties>
</file>