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EF363E">
        <w:rPr>
          <w:sz w:val="24"/>
          <w:szCs w:val="24"/>
        </w:rPr>
        <w:t xml:space="preserve"> 3.579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EF363E">
        <w:rPr>
          <w:sz w:val="24"/>
          <w:szCs w:val="24"/>
        </w:rPr>
        <w:t xml:space="preserve"> </w:t>
      </w:r>
      <w:proofErr w:type="gramStart"/>
      <w:r w:rsidR="00EF363E">
        <w:rPr>
          <w:sz w:val="24"/>
          <w:szCs w:val="24"/>
        </w:rPr>
        <w:t>7</w:t>
      </w:r>
      <w:proofErr w:type="gramEnd"/>
      <w:r w:rsidR="00EF363E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A275A6">
        <w:rPr>
          <w:sz w:val="24"/>
          <w:szCs w:val="24"/>
        </w:rPr>
        <w:t>JULHO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01489E" w:rsidRPr="00E15875" w:rsidRDefault="0001489E" w:rsidP="005A7EF6">
      <w:pPr>
        <w:jc w:val="center"/>
      </w:pPr>
    </w:p>
    <w:p w:rsidR="002E303C" w:rsidRPr="002E303C" w:rsidRDefault="00A275A6" w:rsidP="002E303C">
      <w:pPr>
        <w:ind w:left="5103"/>
        <w:jc w:val="both"/>
        <w:rPr>
          <w:bCs/>
        </w:rPr>
      </w:pPr>
      <w:r w:rsidRPr="00A275A6">
        <w:t xml:space="preserve">Autoriza o Poder Executivo a abrir crédito suplementar por </w:t>
      </w:r>
      <w:r w:rsidRPr="00A275A6">
        <w:rPr>
          <w:i/>
        </w:rPr>
        <w:t>superávit</w:t>
      </w:r>
      <w:r w:rsidRPr="00A275A6">
        <w:t xml:space="preserve"> financeiro até o montante </w:t>
      </w:r>
      <w:r w:rsidRPr="00A57A8B">
        <w:rPr>
          <w:spacing w:val="-6"/>
        </w:rPr>
        <w:t>de R$ 554.264,72, em favor da Unidade Orçamentária: Fundo de Desenvolvimento Institucional do Ministério Público de Rondônia</w:t>
      </w:r>
      <w:r w:rsidRPr="00A275A6">
        <w:t xml:space="preserve"> - FUNDIMPER</w:t>
      </w:r>
      <w:r w:rsidR="002E303C" w:rsidRPr="002E303C">
        <w:t>.</w:t>
      </w:r>
    </w:p>
    <w:p w:rsidR="00F16D46" w:rsidRDefault="00F16D46" w:rsidP="00E211D6">
      <w:pPr>
        <w:ind w:left="5103"/>
        <w:jc w:val="both"/>
      </w:pPr>
      <w:bookmarkStart w:id="0" w:name="_GoBack"/>
      <w:bookmarkEnd w:id="0"/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A275A6" w:rsidRPr="00A275A6" w:rsidRDefault="00A275A6" w:rsidP="00A275A6">
      <w:pPr>
        <w:ind w:firstLine="567"/>
        <w:jc w:val="both"/>
      </w:pPr>
      <w:r w:rsidRPr="00A275A6">
        <w:t xml:space="preserve">Art. 1º. Fica o Poder Executivo autorizado a abrir crédito suplementar por </w:t>
      </w:r>
      <w:r w:rsidRPr="00A275A6">
        <w:rPr>
          <w:i/>
        </w:rPr>
        <w:t>superávit</w:t>
      </w:r>
      <w:r w:rsidRPr="00A275A6">
        <w:t xml:space="preserve"> financeiro para dar cobertura orçamentária às despesas de capital e corrente no presente exercício, até o montante de R$ 554.264,72 (quinhentos e cinquenta e quatro mil, duzentos e sessenta e quatro reais e setenta e dois centavos), em favor da Unidade Orçamentária: Fundo de Desenvolvimento Institucional do Ministério Público de Rondônia </w:t>
      </w:r>
      <w:r w:rsidR="00B61789">
        <w:t>-</w:t>
      </w:r>
      <w:r w:rsidRPr="00A275A6">
        <w:t xml:space="preserve"> FUNDIMPER, a serem alocados conforme Anexo I deste.</w:t>
      </w:r>
    </w:p>
    <w:p w:rsidR="00A275A6" w:rsidRPr="00A275A6" w:rsidRDefault="00A275A6" w:rsidP="00A275A6">
      <w:pPr>
        <w:ind w:firstLine="567"/>
        <w:jc w:val="both"/>
      </w:pPr>
    </w:p>
    <w:p w:rsidR="00A275A6" w:rsidRPr="00A275A6" w:rsidRDefault="00A275A6" w:rsidP="00A275A6">
      <w:pPr>
        <w:ind w:firstLine="567"/>
        <w:jc w:val="both"/>
      </w:pPr>
      <w:r w:rsidRPr="00A275A6">
        <w:t xml:space="preserve">Parágrafo único. O </w:t>
      </w:r>
      <w:r w:rsidRPr="00A275A6">
        <w:rPr>
          <w:i/>
        </w:rPr>
        <w:t xml:space="preserve">superávit </w:t>
      </w:r>
      <w:r w:rsidRPr="00A275A6">
        <w:t xml:space="preserve">financeiro indicado no </w:t>
      </w:r>
      <w:r w:rsidRPr="00A275A6">
        <w:rPr>
          <w:i/>
        </w:rPr>
        <w:t>caput</w:t>
      </w:r>
      <w:r w:rsidRPr="00A275A6">
        <w:t xml:space="preserve"> deste artigo é proveniente de reprogramação do saldo financeiro do exercício de 2014, apurado no balanço patrimonial, nas Conciliações e Extratos das contas bancárias específicas. </w:t>
      </w:r>
    </w:p>
    <w:p w:rsidR="00A275A6" w:rsidRPr="00A275A6" w:rsidRDefault="00A275A6" w:rsidP="00A275A6">
      <w:pPr>
        <w:ind w:firstLine="567"/>
        <w:jc w:val="both"/>
      </w:pPr>
    </w:p>
    <w:p w:rsidR="00550516" w:rsidRPr="00B31488" w:rsidRDefault="00A275A6" w:rsidP="00A275A6">
      <w:pPr>
        <w:ind w:firstLine="567"/>
        <w:jc w:val="both"/>
      </w:pPr>
      <w:r w:rsidRPr="00A275A6">
        <w:t>Art. 2º. Esta Lei entra em vigor na data de sua publicação</w:t>
      </w:r>
      <w:r w:rsidR="008D2894" w:rsidRPr="00FC602A">
        <w:t>.</w:t>
      </w:r>
    </w:p>
    <w:p w:rsidR="00744F61" w:rsidRPr="00FD44CC" w:rsidRDefault="00744F61" w:rsidP="00744F61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EF363E">
        <w:t xml:space="preserve"> </w:t>
      </w:r>
      <w:proofErr w:type="gramStart"/>
      <w:r w:rsidR="00EF363E">
        <w:t>7</w:t>
      </w:r>
      <w:proofErr w:type="gramEnd"/>
      <w:r w:rsidR="00EF363E">
        <w:t xml:space="preserve"> </w:t>
      </w:r>
      <w:r w:rsidRPr="0046356F">
        <w:t>de</w:t>
      </w:r>
      <w:r w:rsidR="005730DA">
        <w:t xml:space="preserve"> </w:t>
      </w:r>
      <w:r w:rsidR="00A275A6">
        <w:t>julho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DD5F4F" w:rsidRDefault="00DD5F4F" w:rsidP="00F843B3">
      <w:pPr>
        <w:jc w:val="both"/>
      </w:pPr>
    </w:p>
    <w:p w:rsidR="00550516" w:rsidRDefault="00550516" w:rsidP="00F843B3">
      <w:pPr>
        <w:jc w:val="both"/>
      </w:pPr>
    </w:p>
    <w:p w:rsidR="00A275A6" w:rsidRDefault="00A275A6" w:rsidP="00F843B3">
      <w:pPr>
        <w:jc w:val="both"/>
      </w:pPr>
    </w:p>
    <w:p w:rsidR="00A275A6" w:rsidRDefault="00A275A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A275A6" w:rsidRDefault="00A275A6" w:rsidP="00A275A6">
      <w:pPr>
        <w:jc w:val="center"/>
        <w:rPr>
          <w:b/>
          <w:bCs/>
        </w:rPr>
      </w:pPr>
      <w:r w:rsidRPr="007528A2">
        <w:rPr>
          <w:b/>
          <w:bCs/>
        </w:rPr>
        <w:lastRenderedPageBreak/>
        <w:t xml:space="preserve">ANEXO I </w:t>
      </w:r>
    </w:p>
    <w:p w:rsidR="00A275A6" w:rsidRPr="007528A2" w:rsidRDefault="00A275A6" w:rsidP="00A275A6">
      <w:pPr>
        <w:jc w:val="center"/>
      </w:pPr>
    </w:p>
    <w:p w:rsidR="00A275A6" w:rsidRDefault="00A275A6" w:rsidP="00A275A6">
      <w:pPr>
        <w:jc w:val="both"/>
      </w:pPr>
    </w:p>
    <w:p w:rsidR="00A275A6" w:rsidRDefault="00A275A6" w:rsidP="00A275A6">
      <w:pPr>
        <w:ind w:left="-142"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                                                             SUPLEMENTA </w:t>
      </w:r>
    </w:p>
    <w:tbl>
      <w:tblPr>
        <w:tblW w:w="9924" w:type="dxa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155"/>
      </w:tblGrid>
      <w:tr w:rsidR="00A275A6" w:rsidTr="00832187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5A6" w:rsidRDefault="00A275A6" w:rsidP="008321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5A6" w:rsidRDefault="00A275A6" w:rsidP="008321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5A6" w:rsidRDefault="00A275A6" w:rsidP="008321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5A6" w:rsidRDefault="00A275A6" w:rsidP="008321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5A6" w:rsidRDefault="00A275A6" w:rsidP="008321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A275A6" w:rsidRDefault="00A275A6" w:rsidP="00A275A6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A275A6" w:rsidTr="00832187">
        <w:trPr>
          <w:tblCellSpacing w:w="0" w:type="dxa"/>
        </w:trPr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DE DESENVOLVIMENTO INSTITUCIONAL DO MINISTÉRIO PÚBLICO DE RONDÔNIA - FUNDIMPER</w:t>
            </w:r>
          </w:p>
        </w:tc>
        <w:tc>
          <w:tcPr>
            <w:tcW w:w="900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A275A6" w:rsidRDefault="00A275A6" w:rsidP="0083218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554.264,72</w:t>
            </w:r>
          </w:p>
        </w:tc>
      </w:tr>
      <w:tr w:rsidR="00A275A6" w:rsidTr="00832187">
        <w:trPr>
          <w:tblCellSpacing w:w="0" w:type="dxa"/>
        </w:trPr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29.012.03.122.1280.2992</w:t>
            </w:r>
          </w:p>
        </w:tc>
        <w:tc>
          <w:tcPr>
            <w:tcW w:w="3600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ADQUIRIR BENS MÓVEIS E IMÓVEIS</w:t>
            </w:r>
          </w:p>
        </w:tc>
        <w:tc>
          <w:tcPr>
            <w:tcW w:w="90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</w:t>
            </w:r>
          </w:p>
        </w:tc>
        <w:tc>
          <w:tcPr>
            <w:tcW w:w="1350" w:type="dxa"/>
            <w:vAlign w:val="center"/>
            <w:hideMark/>
          </w:tcPr>
          <w:p w:rsidR="00A275A6" w:rsidRDefault="00A275A6" w:rsidP="00832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A275A6" w:rsidTr="00832187">
        <w:trPr>
          <w:tblCellSpacing w:w="0" w:type="dxa"/>
        </w:trPr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29.012.03.126.1280.2976</w:t>
            </w:r>
          </w:p>
        </w:tc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EXPANDIR, ATUALIZAR E MANTER OS RECURSOS </w:t>
            </w:r>
            <w:proofErr w:type="gramStart"/>
            <w:r>
              <w:rPr>
                <w:sz w:val="18"/>
                <w:szCs w:val="18"/>
              </w:rPr>
              <w:t>TECNOLÓGICOS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</w:t>
            </w:r>
          </w:p>
        </w:tc>
        <w:tc>
          <w:tcPr>
            <w:tcW w:w="1350" w:type="dxa"/>
            <w:vAlign w:val="center"/>
            <w:hideMark/>
          </w:tcPr>
          <w:p w:rsidR="00A275A6" w:rsidRDefault="00A275A6" w:rsidP="00832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A275A6" w:rsidTr="00832187">
        <w:trPr>
          <w:tblCellSpacing w:w="0" w:type="dxa"/>
        </w:trPr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29.012.03.128.1280.2951</w:t>
            </w:r>
          </w:p>
        </w:tc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CAPACITAR E APERFEIÇOAR AGENTES POLÍTICOS</w:t>
            </w:r>
          </w:p>
        </w:tc>
        <w:tc>
          <w:tcPr>
            <w:tcW w:w="90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</w:t>
            </w:r>
          </w:p>
        </w:tc>
        <w:tc>
          <w:tcPr>
            <w:tcW w:w="1350" w:type="dxa"/>
            <w:vAlign w:val="center"/>
            <w:hideMark/>
          </w:tcPr>
          <w:p w:rsidR="00A275A6" w:rsidRDefault="00A275A6" w:rsidP="00832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54.264,72</w:t>
            </w:r>
          </w:p>
        </w:tc>
      </w:tr>
      <w:tr w:rsidR="00A275A6" w:rsidTr="00832187">
        <w:trPr>
          <w:tblCellSpacing w:w="0" w:type="dxa"/>
        </w:trPr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29.012.03.128.1280.2952</w:t>
            </w:r>
          </w:p>
        </w:tc>
        <w:tc>
          <w:tcPr>
            <w:tcW w:w="2175" w:type="dxa"/>
            <w:vAlign w:val="center"/>
            <w:hideMark/>
          </w:tcPr>
          <w:p w:rsidR="00A275A6" w:rsidRDefault="00A275A6" w:rsidP="0083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CAPACITAR E APERFEIÇOAR SERVIDORES E ESTAGIÁRIOS</w:t>
            </w:r>
          </w:p>
        </w:tc>
        <w:tc>
          <w:tcPr>
            <w:tcW w:w="90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A275A6" w:rsidRDefault="00A275A6" w:rsidP="0083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0227</w:t>
            </w:r>
          </w:p>
        </w:tc>
        <w:tc>
          <w:tcPr>
            <w:tcW w:w="1350" w:type="dxa"/>
            <w:vAlign w:val="center"/>
            <w:hideMark/>
          </w:tcPr>
          <w:p w:rsidR="00A275A6" w:rsidRDefault="00A275A6" w:rsidP="00832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A275A6" w:rsidTr="00832187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75A6" w:rsidRDefault="00A275A6" w:rsidP="0083218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A275A6" w:rsidRDefault="00A275A6" w:rsidP="0083218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R$ 554.264,72</w:t>
            </w:r>
          </w:p>
        </w:tc>
      </w:tr>
    </w:tbl>
    <w:p w:rsidR="00A275A6" w:rsidRDefault="00A275A6" w:rsidP="00A275A6"/>
    <w:p w:rsidR="00A275A6" w:rsidRPr="0046356F" w:rsidRDefault="00A275A6" w:rsidP="00A275A6">
      <w:pPr>
        <w:spacing w:after="240"/>
        <w:jc w:val="center"/>
      </w:pPr>
    </w:p>
    <w:p w:rsidR="00A275A6" w:rsidRDefault="00A275A6" w:rsidP="00A275A6">
      <w:pPr>
        <w:pStyle w:val="Corpodetexto"/>
        <w:jc w:val="center"/>
        <w:rPr>
          <w:b/>
          <w:szCs w:val="26"/>
        </w:rPr>
      </w:pPr>
    </w:p>
    <w:p w:rsidR="00A275A6" w:rsidRDefault="00A275A6" w:rsidP="00A275A6"/>
    <w:p w:rsidR="00A275A6" w:rsidRDefault="00A275A6" w:rsidP="00A275A6"/>
    <w:p w:rsidR="0001489E" w:rsidRDefault="0001489E" w:rsidP="0001489E"/>
    <w:p w:rsidR="0001489E" w:rsidRPr="0046356F" w:rsidRDefault="0001489E" w:rsidP="0001489E">
      <w:pPr>
        <w:ind w:firstLine="567"/>
        <w:jc w:val="both"/>
      </w:pPr>
    </w:p>
    <w:p w:rsidR="0001489E" w:rsidRPr="0046356F" w:rsidRDefault="0001489E" w:rsidP="0001489E">
      <w:pPr>
        <w:spacing w:line="0" w:lineRule="atLeast"/>
      </w:pPr>
      <w:r>
        <w:tab/>
      </w:r>
    </w:p>
    <w:p w:rsidR="0001489E" w:rsidRPr="0046356F" w:rsidRDefault="0001489E" w:rsidP="0001489E">
      <w:pPr>
        <w:spacing w:line="0" w:lineRule="atLeast"/>
      </w:pPr>
    </w:p>
    <w:p w:rsidR="00550516" w:rsidRPr="00550516" w:rsidRDefault="00550516" w:rsidP="008D2894">
      <w:pPr>
        <w:jc w:val="both"/>
        <w:rPr>
          <w:sz w:val="20"/>
          <w:szCs w:val="20"/>
        </w:rPr>
      </w:pPr>
    </w:p>
    <w:sectPr w:rsidR="00550516" w:rsidRPr="00550516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D1" w:rsidRDefault="00A34FD1">
      <w:r>
        <w:separator/>
      </w:r>
    </w:p>
  </w:endnote>
  <w:endnote w:type="continuationSeparator" w:id="0">
    <w:p w:rsidR="00A34FD1" w:rsidRDefault="00A3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F363E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D1" w:rsidRDefault="00A34FD1">
      <w:r>
        <w:separator/>
      </w:r>
    </w:p>
  </w:footnote>
  <w:footnote w:type="continuationSeparator" w:id="0">
    <w:p w:rsidR="00A34FD1" w:rsidRDefault="00A3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9776023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489E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0F0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33C7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95405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303C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1B67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B709B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2F2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A7EF6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1F7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89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D0463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1C0"/>
    <w:rsid w:val="00A1122B"/>
    <w:rsid w:val="00A15D42"/>
    <w:rsid w:val="00A23C50"/>
    <w:rsid w:val="00A26D25"/>
    <w:rsid w:val="00A275A6"/>
    <w:rsid w:val="00A34FD1"/>
    <w:rsid w:val="00A35842"/>
    <w:rsid w:val="00A4217D"/>
    <w:rsid w:val="00A45D2A"/>
    <w:rsid w:val="00A50840"/>
    <w:rsid w:val="00A57A8B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06F11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1789"/>
    <w:rsid w:val="00B63A65"/>
    <w:rsid w:val="00B7187C"/>
    <w:rsid w:val="00B72753"/>
    <w:rsid w:val="00B73B41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16EB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A3CC9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721C"/>
    <w:rsid w:val="00DC36F6"/>
    <w:rsid w:val="00DC47B1"/>
    <w:rsid w:val="00DD2609"/>
    <w:rsid w:val="00DD4704"/>
    <w:rsid w:val="00DD5606"/>
    <w:rsid w:val="00DD5F4F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15875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B571D"/>
    <w:rsid w:val="00EC08DB"/>
    <w:rsid w:val="00EC223C"/>
    <w:rsid w:val="00EC58D0"/>
    <w:rsid w:val="00EC5E79"/>
    <w:rsid w:val="00ED2FBA"/>
    <w:rsid w:val="00ED6E40"/>
    <w:rsid w:val="00EE7A04"/>
    <w:rsid w:val="00EF0DE6"/>
    <w:rsid w:val="00EF363E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0B69"/>
    <w:rsid w:val="00F412D4"/>
    <w:rsid w:val="00F459C0"/>
    <w:rsid w:val="00F46F67"/>
    <w:rsid w:val="00F52BCA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A6CE3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F6CC-A1B6-4523-9D67-AD6E9EAA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9</cp:revision>
  <cp:lastPrinted>2015-07-03T13:35:00Z</cp:lastPrinted>
  <dcterms:created xsi:type="dcterms:W3CDTF">2015-07-03T13:30:00Z</dcterms:created>
  <dcterms:modified xsi:type="dcterms:W3CDTF">2015-07-07T11:44:00Z</dcterms:modified>
</cp:coreProperties>
</file>