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88" w:rsidRPr="00AB2F01" w:rsidRDefault="00745DF8" w:rsidP="00AB2F01">
      <w:pPr>
        <w:shd w:val="clear" w:color="auto" w:fill="FFFFFF"/>
        <w:ind w:right="108"/>
        <w:jc w:val="center"/>
        <w:rPr>
          <w:bCs/>
          <w:color w:val="000000"/>
          <w:spacing w:val="-1"/>
          <w:sz w:val="24"/>
          <w:szCs w:val="24"/>
        </w:rPr>
      </w:pPr>
      <w:r w:rsidRPr="00AB2F01">
        <w:rPr>
          <w:bCs/>
          <w:color w:val="000000"/>
          <w:spacing w:val="-1"/>
          <w:sz w:val="24"/>
          <w:szCs w:val="24"/>
        </w:rPr>
        <w:t>LEI N° 2.368, DE 22 DE DEZEMBRO DE 2010</w:t>
      </w:r>
    </w:p>
    <w:p w:rsidR="00F26EDA" w:rsidRDefault="00F26EDA" w:rsidP="007545C9">
      <w:pPr>
        <w:jc w:val="both"/>
        <w:rPr>
          <w:color w:val="000000"/>
          <w:sz w:val="24"/>
          <w:szCs w:val="24"/>
        </w:rPr>
      </w:pPr>
    </w:p>
    <w:p w:rsidR="00F26EDA" w:rsidRDefault="00F26EDA" w:rsidP="007545C9">
      <w:pPr>
        <w:jc w:val="both"/>
        <w:rPr>
          <w:color w:val="000000"/>
          <w:sz w:val="24"/>
          <w:szCs w:val="24"/>
        </w:rPr>
      </w:pPr>
      <w:bookmarkStart w:id="0" w:name="_GoBack"/>
      <w:bookmarkEnd w:id="0"/>
    </w:p>
    <w:p w:rsidR="00F26EDA" w:rsidRDefault="00F26EDA" w:rsidP="007545C9">
      <w:pPr>
        <w:jc w:val="both"/>
        <w:rPr>
          <w:color w:val="000000"/>
          <w:sz w:val="24"/>
          <w:szCs w:val="24"/>
        </w:rPr>
      </w:pPr>
      <w:r w:rsidRPr="00F26EDA">
        <w:rPr>
          <w:color w:val="000000"/>
          <w:sz w:val="24"/>
          <w:szCs w:val="24"/>
        </w:rPr>
        <w:t>Alterações:</w:t>
      </w:r>
    </w:p>
    <w:p w:rsidR="00F26EDA" w:rsidRDefault="000F218F" w:rsidP="007545C9">
      <w:pPr>
        <w:jc w:val="both"/>
        <w:rPr>
          <w:color w:val="000000"/>
          <w:sz w:val="24"/>
          <w:szCs w:val="24"/>
        </w:rPr>
      </w:pPr>
      <w:hyperlink r:id="rId8" w:history="1">
        <w:r w:rsidR="0049070C" w:rsidRPr="007169DC">
          <w:rPr>
            <w:rStyle w:val="Hyperlink"/>
            <w:sz w:val="24"/>
            <w:szCs w:val="24"/>
          </w:rPr>
          <w:t>Alterada pela Lei n.</w:t>
        </w:r>
        <w:r w:rsidR="00CF6FE7" w:rsidRPr="007169DC">
          <w:rPr>
            <w:rStyle w:val="Hyperlink"/>
            <w:sz w:val="24"/>
            <w:szCs w:val="24"/>
          </w:rPr>
          <w:t xml:space="preserve"> 2.454, de 11/05/2011</w:t>
        </w:r>
      </w:hyperlink>
      <w:r w:rsidR="000C7CE8">
        <w:rPr>
          <w:color w:val="000000"/>
          <w:sz w:val="24"/>
          <w:szCs w:val="24"/>
        </w:rPr>
        <w:t xml:space="preserve"> – </w:t>
      </w:r>
      <w:r w:rsidR="000C7CE8">
        <w:rPr>
          <w:b/>
          <w:color w:val="000000"/>
          <w:sz w:val="24"/>
          <w:szCs w:val="24"/>
        </w:rPr>
        <w:t>Revogada pela Lei n. 2.477</w:t>
      </w:r>
    </w:p>
    <w:p w:rsidR="0049070C" w:rsidRDefault="000F218F" w:rsidP="0049070C">
      <w:pPr>
        <w:jc w:val="both"/>
        <w:rPr>
          <w:color w:val="000000"/>
          <w:sz w:val="24"/>
          <w:szCs w:val="24"/>
        </w:rPr>
      </w:pPr>
      <w:hyperlink r:id="rId9" w:history="1">
        <w:r w:rsidR="0049070C" w:rsidRPr="007169DC">
          <w:rPr>
            <w:rStyle w:val="Hyperlink"/>
            <w:sz w:val="24"/>
            <w:szCs w:val="24"/>
          </w:rPr>
          <w:t>Alterada pela Lei n.</w:t>
        </w:r>
        <w:r w:rsidR="00EE5ADD" w:rsidRPr="007169DC">
          <w:rPr>
            <w:rStyle w:val="Hyperlink"/>
            <w:sz w:val="24"/>
            <w:szCs w:val="24"/>
          </w:rPr>
          <w:t xml:space="preserve"> 2.477, de 27/05/2011</w:t>
        </w:r>
      </w:hyperlink>
    </w:p>
    <w:p w:rsidR="00F26EDA" w:rsidRDefault="00F26EDA" w:rsidP="007545C9">
      <w:pPr>
        <w:jc w:val="both"/>
        <w:rPr>
          <w:color w:val="000000"/>
          <w:sz w:val="24"/>
          <w:szCs w:val="24"/>
        </w:rPr>
      </w:pPr>
    </w:p>
    <w:p w:rsidR="004F3551" w:rsidRDefault="00745DF8">
      <w:pPr>
        <w:shd w:val="clear" w:color="auto" w:fill="FFFFFF"/>
        <w:spacing w:before="497" w:line="324" w:lineRule="exact"/>
        <w:ind w:left="4939" w:right="43"/>
        <w:jc w:val="both"/>
      </w:pPr>
      <w:r>
        <w:rPr>
          <w:color w:val="000000"/>
          <w:sz w:val="24"/>
          <w:szCs w:val="24"/>
        </w:rPr>
        <w:t>Estima a receita e fixa a despesa do Estado de Rondônia para o exercício financeiro de 2011.</w:t>
      </w:r>
    </w:p>
    <w:p w:rsidR="004F3551" w:rsidRDefault="00745DF8">
      <w:pPr>
        <w:shd w:val="clear" w:color="auto" w:fill="FFFFFF"/>
        <w:tabs>
          <w:tab w:val="left" w:pos="742"/>
        </w:tabs>
        <w:spacing w:before="626"/>
        <w:ind w:left="547"/>
      </w:pPr>
      <w:r>
        <w:rPr>
          <w:color w:val="000000"/>
          <w:sz w:val="24"/>
          <w:szCs w:val="24"/>
        </w:rPr>
        <w:t>0</w:t>
      </w:r>
      <w:r>
        <w:rPr>
          <w:color w:val="000000"/>
          <w:sz w:val="24"/>
          <w:szCs w:val="24"/>
        </w:rPr>
        <w:tab/>
      </w:r>
      <w:r>
        <w:rPr>
          <w:color w:val="000000"/>
          <w:spacing w:val="-1"/>
          <w:sz w:val="24"/>
          <w:szCs w:val="24"/>
        </w:rPr>
        <w:t>GOVERNADOR DO ESTADO DE RONDÔNIA:</w:t>
      </w:r>
    </w:p>
    <w:p w:rsidR="004F3551" w:rsidRDefault="00745DF8">
      <w:pPr>
        <w:shd w:val="clear" w:color="auto" w:fill="FFFFFF"/>
        <w:spacing w:before="259" w:line="281" w:lineRule="exact"/>
        <w:ind w:right="22" w:firstLine="562"/>
        <w:jc w:val="both"/>
      </w:pPr>
      <w:r>
        <w:rPr>
          <w:color w:val="000000"/>
          <w:sz w:val="24"/>
          <w:szCs w:val="24"/>
        </w:rPr>
        <w:t xml:space="preserve">Faço saber que a </w:t>
      </w:r>
      <w:proofErr w:type="spellStart"/>
      <w:r>
        <w:rPr>
          <w:color w:val="000000"/>
          <w:sz w:val="24"/>
          <w:szCs w:val="24"/>
        </w:rPr>
        <w:t>Assembléia</w:t>
      </w:r>
      <w:proofErr w:type="spellEnd"/>
      <w:r>
        <w:rPr>
          <w:color w:val="000000"/>
          <w:sz w:val="24"/>
          <w:szCs w:val="24"/>
        </w:rPr>
        <w:t xml:space="preserve"> Legislativa do Estado de Rondônia decreta e eu sanciono a seguinte Lei:</w:t>
      </w:r>
    </w:p>
    <w:p w:rsidR="004F3551" w:rsidRDefault="00745DF8">
      <w:pPr>
        <w:shd w:val="clear" w:color="auto" w:fill="FFFFFF"/>
        <w:spacing w:before="259" w:line="288" w:lineRule="exact"/>
        <w:ind w:right="22" w:firstLine="583"/>
        <w:jc w:val="both"/>
      </w:pPr>
      <w:r>
        <w:rPr>
          <w:color w:val="000000"/>
          <w:sz w:val="24"/>
          <w:szCs w:val="24"/>
        </w:rPr>
        <w:t>Art. 1</w:t>
      </w:r>
      <w:r w:rsidRPr="00EE534B">
        <w:rPr>
          <w:color w:val="000000"/>
          <w:sz w:val="24"/>
          <w:szCs w:val="24"/>
          <w:vertAlign w:val="superscript"/>
        </w:rPr>
        <w:t>o</w:t>
      </w:r>
      <w:r w:rsidRPr="00EE534B">
        <w:rPr>
          <w:color w:val="000000"/>
          <w:sz w:val="24"/>
          <w:szCs w:val="24"/>
        </w:rPr>
        <w:t xml:space="preserve">. </w:t>
      </w:r>
      <w:r>
        <w:rPr>
          <w:color w:val="000000"/>
          <w:sz w:val="24"/>
          <w:szCs w:val="24"/>
        </w:rPr>
        <w:t>Esta Lei estima a receita e fixa a despesa do Estado para o exercício financeiro de 2011, compreendendo:</w:t>
      </w:r>
    </w:p>
    <w:p w:rsidR="004F3551" w:rsidRDefault="00745DF8">
      <w:pPr>
        <w:shd w:val="clear" w:color="auto" w:fill="FFFFFF"/>
        <w:tabs>
          <w:tab w:val="left" w:pos="742"/>
        </w:tabs>
        <w:spacing w:before="259" w:line="288" w:lineRule="exact"/>
        <w:ind w:left="7" w:right="22" w:firstLine="540"/>
        <w:jc w:val="both"/>
      </w:pPr>
      <w:r w:rsidRPr="00EE534B">
        <w:rPr>
          <w:color w:val="000000"/>
          <w:sz w:val="24"/>
          <w:szCs w:val="24"/>
          <w:lang w:eastAsia="en-US"/>
        </w:rPr>
        <w:t>1</w:t>
      </w:r>
      <w:r w:rsidRPr="00EE534B">
        <w:rPr>
          <w:color w:val="000000"/>
          <w:sz w:val="24"/>
          <w:szCs w:val="24"/>
          <w:lang w:eastAsia="en-US"/>
        </w:rPr>
        <w:tab/>
      </w:r>
      <w:r>
        <w:rPr>
          <w:color w:val="000000"/>
          <w:sz w:val="24"/>
          <w:szCs w:val="24"/>
          <w:lang w:eastAsia="en-US"/>
        </w:rPr>
        <w:t>- o Orçamento Fiscal referente aos Poderes do Estado, seus Fundos, Órgãos e Entidades</w:t>
      </w:r>
      <w:r>
        <w:rPr>
          <w:color w:val="000000"/>
          <w:sz w:val="24"/>
          <w:szCs w:val="24"/>
          <w:lang w:eastAsia="en-US"/>
        </w:rPr>
        <w:br/>
        <w:t>da Administração Direta e Indireta;</w:t>
      </w:r>
    </w:p>
    <w:p w:rsidR="004F3551" w:rsidRDefault="00745DF8">
      <w:pPr>
        <w:shd w:val="clear" w:color="auto" w:fill="FFFFFF"/>
        <w:spacing w:before="266" w:line="281" w:lineRule="exact"/>
        <w:ind w:left="14" w:right="7" w:firstLine="583"/>
        <w:jc w:val="both"/>
      </w:pPr>
      <w:r w:rsidRPr="00EE534B">
        <w:rPr>
          <w:color w:val="000000"/>
          <w:sz w:val="24"/>
          <w:szCs w:val="24"/>
          <w:lang w:eastAsia="en-US"/>
        </w:rPr>
        <w:t xml:space="preserve">II </w:t>
      </w:r>
      <w:r>
        <w:rPr>
          <w:color w:val="000000"/>
          <w:sz w:val="24"/>
          <w:szCs w:val="24"/>
          <w:lang w:eastAsia="en-US"/>
        </w:rPr>
        <w:t>- o Orçamento da Seguridade Social, abrangendo todas as entidades e órgãos da Admi</w:t>
      </w:r>
      <w:r>
        <w:rPr>
          <w:color w:val="000000"/>
          <w:sz w:val="24"/>
          <w:szCs w:val="24"/>
          <w:lang w:eastAsia="en-US"/>
        </w:rPr>
        <w:softHyphen/>
      </w:r>
      <w:r>
        <w:rPr>
          <w:color w:val="000000"/>
          <w:spacing w:val="-1"/>
          <w:sz w:val="24"/>
          <w:szCs w:val="24"/>
          <w:lang w:eastAsia="en-US"/>
        </w:rPr>
        <w:t>nistração Direta e Indireta a ele vinculado, bem como os Fundos e Fundações instituídos ou man</w:t>
      </w:r>
      <w:r>
        <w:rPr>
          <w:color w:val="000000"/>
          <w:spacing w:val="-1"/>
          <w:sz w:val="24"/>
          <w:szCs w:val="24"/>
          <w:lang w:eastAsia="en-US"/>
        </w:rPr>
        <w:softHyphen/>
      </w:r>
      <w:r>
        <w:rPr>
          <w:color w:val="000000"/>
          <w:sz w:val="24"/>
          <w:szCs w:val="24"/>
          <w:lang w:eastAsia="en-US"/>
        </w:rPr>
        <w:t>tidos pelo Poder Público.</w:t>
      </w:r>
    </w:p>
    <w:p w:rsidR="004F3551" w:rsidRDefault="00745DF8">
      <w:pPr>
        <w:shd w:val="clear" w:color="auto" w:fill="FFFFFF"/>
        <w:spacing w:before="252" w:line="281" w:lineRule="exact"/>
        <w:ind w:left="29" w:firstLine="569"/>
        <w:jc w:val="both"/>
      </w:pPr>
      <w:r>
        <w:rPr>
          <w:color w:val="000000"/>
          <w:sz w:val="24"/>
          <w:szCs w:val="24"/>
        </w:rPr>
        <w:t>Art. 2</w:t>
      </w:r>
      <w:r>
        <w:rPr>
          <w:color w:val="000000"/>
          <w:sz w:val="24"/>
          <w:szCs w:val="24"/>
          <w:vertAlign w:val="superscript"/>
        </w:rPr>
        <w:t>o</w:t>
      </w:r>
      <w:r>
        <w:rPr>
          <w:color w:val="000000"/>
          <w:sz w:val="24"/>
          <w:szCs w:val="24"/>
        </w:rPr>
        <w:t>. A receita total é estimada em R$ 5.200.000.000,00 (cinco bilhões e duzentos mi</w:t>
      </w:r>
      <w:r>
        <w:rPr>
          <w:color w:val="000000"/>
          <w:sz w:val="24"/>
          <w:szCs w:val="24"/>
        </w:rPr>
        <w:softHyphen/>
        <w:t>lhões de reais).</w:t>
      </w:r>
    </w:p>
    <w:p w:rsidR="004F3551" w:rsidRDefault="00745DF8">
      <w:pPr>
        <w:shd w:val="clear" w:color="auto" w:fill="FFFFFF"/>
        <w:spacing w:before="266" w:line="281" w:lineRule="exact"/>
        <w:ind w:left="29" w:firstLine="569"/>
        <w:jc w:val="both"/>
      </w:pPr>
      <w:r>
        <w:rPr>
          <w:color w:val="000000"/>
          <w:sz w:val="24"/>
          <w:szCs w:val="24"/>
        </w:rPr>
        <w:t>Art. 3</w:t>
      </w:r>
      <w:r>
        <w:rPr>
          <w:color w:val="000000"/>
          <w:sz w:val="24"/>
          <w:szCs w:val="24"/>
          <w:vertAlign w:val="superscript"/>
        </w:rPr>
        <w:t>o</w:t>
      </w:r>
      <w:r>
        <w:rPr>
          <w:color w:val="000000"/>
          <w:sz w:val="24"/>
          <w:szCs w:val="24"/>
        </w:rPr>
        <w:t>. A receita decorrerá da arrecadação efetuada nos termos da legislação vigente e se</w:t>
      </w:r>
      <w:r>
        <w:rPr>
          <w:color w:val="000000"/>
          <w:sz w:val="24"/>
          <w:szCs w:val="24"/>
        </w:rPr>
        <w:softHyphen/>
        <w:t>gundo as especificações constantes dos anexos desta Lei, com o seguinte desdobramento:</w:t>
      </w:r>
    </w:p>
    <w:p w:rsidR="004F3551" w:rsidRDefault="00745DF8">
      <w:pPr>
        <w:shd w:val="clear" w:color="auto" w:fill="FFFFFF"/>
        <w:spacing w:before="331"/>
        <w:jc w:val="center"/>
      </w:pPr>
      <w:r>
        <w:rPr>
          <w:b/>
          <w:bCs/>
          <w:color w:val="000000"/>
          <w:spacing w:val="-1"/>
          <w:sz w:val="22"/>
          <w:szCs w:val="22"/>
        </w:rPr>
        <w:t>DESDOBRAMENTO DA RECEITA</w:t>
      </w:r>
    </w:p>
    <w:p w:rsidR="004F3551" w:rsidRDefault="00745DF8">
      <w:pPr>
        <w:shd w:val="clear" w:color="auto" w:fill="FFFFFF"/>
        <w:spacing w:before="331"/>
        <w:ind w:left="7798"/>
      </w:pPr>
      <w:r>
        <w:rPr>
          <w:color w:val="000000"/>
          <w:sz w:val="22"/>
          <w:szCs w:val="22"/>
          <w:u w:val="single"/>
        </w:rPr>
        <w:t xml:space="preserve">Em R$ </w:t>
      </w:r>
      <w:r>
        <w:rPr>
          <w:b/>
          <w:bCs/>
          <w:color w:val="000000"/>
          <w:sz w:val="22"/>
          <w:szCs w:val="22"/>
          <w:u w:val="single"/>
        </w:rPr>
        <w:t>1,00</w:t>
      </w:r>
    </w:p>
    <w:tbl>
      <w:tblPr>
        <w:tblW w:w="0" w:type="auto"/>
        <w:tblInd w:w="40" w:type="dxa"/>
        <w:tblLayout w:type="fixed"/>
        <w:tblCellMar>
          <w:left w:w="40" w:type="dxa"/>
          <w:right w:w="40" w:type="dxa"/>
        </w:tblCellMar>
        <w:tblLook w:val="0000" w:firstRow="0" w:lastRow="0" w:firstColumn="0" w:lastColumn="0" w:noHBand="0" w:noVBand="0"/>
      </w:tblPr>
      <w:tblGrid>
        <w:gridCol w:w="6588"/>
        <w:gridCol w:w="2066"/>
      </w:tblGrid>
      <w:tr w:rsidR="004F3551">
        <w:trPr>
          <w:trHeight w:hRule="exact" w:val="346"/>
        </w:trPr>
        <w:tc>
          <w:tcPr>
            <w:tcW w:w="6588"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jc w:val="center"/>
            </w:pPr>
            <w:r>
              <w:rPr>
                <w:b/>
                <w:bCs/>
                <w:color w:val="000000"/>
                <w:sz w:val="22"/>
                <w:szCs w:val="22"/>
              </w:rPr>
              <w:t>ESPECIFICAÇÃO</w:t>
            </w:r>
          </w:p>
        </w:tc>
        <w:tc>
          <w:tcPr>
            <w:tcW w:w="2066"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jc w:val="center"/>
            </w:pPr>
            <w:r>
              <w:rPr>
                <w:b/>
                <w:bCs/>
                <w:color w:val="000000"/>
                <w:sz w:val="22"/>
                <w:szCs w:val="22"/>
              </w:rPr>
              <w:t>VALOR</w:t>
            </w:r>
          </w:p>
        </w:tc>
      </w:tr>
      <w:tr w:rsidR="004F3551">
        <w:trPr>
          <w:trHeight w:hRule="exact" w:val="346"/>
        </w:trPr>
        <w:tc>
          <w:tcPr>
            <w:tcW w:w="6588"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b/>
                <w:bCs/>
                <w:color w:val="000000"/>
                <w:sz w:val="22"/>
                <w:szCs w:val="22"/>
              </w:rPr>
              <w:t>RECEITAS CORRENTES</w:t>
            </w:r>
          </w:p>
        </w:tc>
        <w:tc>
          <w:tcPr>
            <w:tcW w:w="2066"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22"/>
              <w:jc w:val="right"/>
            </w:pPr>
            <w:r>
              <w:rPr>
                <w:b/>
                <w:bCs/>
                <w:color w:val="000000"/>
                <w:sz w:val="22"/>
                <w:szCs w:val="22"/>
              </w:rPr>
              <w:t>5.025.759.444,00</w:t>
            </w:r>
          </w:p>
        </w:tc>
      </w:tr>
      <w:tr w:rsidR="004F3551">
        <w:trPr>
          <w:trHeight w:hRule="exact" w:val="346"/>
        </w:trPr>
        <w:tc>
          <w:tcPr>
            <w:tcW w:w="6588"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Receita Tributária</w:t>
            </w:r>
          </w:p>
        </w:tc>
        <w:tc>
          <w:tcPr>
            <w:tcW w:w="2066"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14"/>
              <w:jc w:val="right"/>
            </w:pPr>
            <w:r>
              <w:rPr>
                <w:color w:val="000000"/>
                <w:sz w:val="22"/>
                <w:szCs w:val="22"/>
              </w:rPr>
              <w:t>2.609.013.000,00</w:t>
            </w:r>
          </w:p>
        </w:tc>
      </w:tr>
      <w:tr w:rsidR="004F3551">
        <w:trPr>
          <w:trHeight w:hRule="exact" w:val="346"/>
        </w:trPr>
        <w:tc>
          <w:tcPr>
            <w:tcW w:w="6588"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Receita de Contribuições</w:t>
            </w:r>
          </w:p>
        </w:tc>
        <w:tc>
          <w:tcPr>
            <w:tcW w:w="2066"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14"/>
              <w:jc w:val="right"/>
            </w:pPr>
            <w:r>
              <w:rPr>
                <w:color w:val="000000"/>
                <w:sz w:val="22"/>
                <w:szCs w:val="22"/>
              </w:rPr>
              <w:t>160.414.776,00</w:t>
            </w:r>
          </w:p>
        </w:tc>
      </w:tr>
      <w:tr w:rsidR="004F3551">
        <w:trPr>
          <w:trHeight w:hRule="exact" w:val="346"/>
        </w:trPr>
        <w:tc>
          <w:tcPr>
            <w:tcW w:w="6588"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Receita Patrimonial</w:t>
            </w:r>
          </w:p>
        </w:tc>
        <w:tc>
          <w:tcPr>
            <w:tcW w:w="2066"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14"/>
              <w:jc w:val="right"/>
            </w:pPr>
            <w:r>
              <w:rPr>
                <w:color w:val="000000"/>
                <w:sz w:val="22"/>
                <w:szCs w:val="22"/>
              </w:rPr>
              <w:t>81.022.320,00</w:t>
            </w:r>
          </w:p>
        </w:tc>
      </w:tr>
      <w:tr w:rsidR="004F3551">
        <w:trPr>
          <w:trHeight w:hRule="exact" w:val="338"/>
        </w:trPr>
        <w:tc>
          <w:tcPr>
            <w:tcW w:w="6588"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Receita de Serviços</w:t>
            </w:r>
          </w:p>
        </w:tc>
        <w:tc>
          <w:tcPr>
            <w:tcW w:w="2066"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14"/>
              <w:jc w:val="right"/>
            </w:pPr>
            <w:r>
              <w:rPr>
                <w:color w:val="000000"/>
                <w:sz w:val="22"/>
                <w:szCs w:val="22"/>
              </w:rPr>
              <w:t>123.518.842,00</w:t>
            </w:r>
          </w:p>
        </w:tc>
      </w:tr>
      <w:tr w:rsidR="004F3551">
        <w:trPr>
          <w:trHeight w:hRule="exact" w:val="346"/>
        </w:trPr>
        <w:tc>
          <w:tcPr>
            <w:tcW w:w="6588"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Transferências Correntes</w:t>
            </w:r>
          </w:p>
        </w:tc>
        <w:tc>
          <w:tcPr>
            <w:tcW w:w="2066"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7"/>
              <w:jc w:val="right"/>
            </w:pPr>
            <w:r>
              <w:rPr>
                <w:color w:val="000000"/>
                <w:sz w:val="22"/>
                <w:szCs w:val="22"/>
              </w:rPr>
              <w:t>2.493.558.006,00</w:t>
            </w:r>
          </w:p>
        </w:tc>
      </w:tr>
      <w:tr w:rsidR="004F3551">
        <w:trPr>
          <w:trHeight w:hRule="exact" w:val="346"/>
        </w:trPr>
        <w:tc>
          <w:tcPr>
            <w:tcW w:w="6588"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Outras Receitas Correntes</w:t>
            </w:r>
          </w:p>
        </w:tc>
        <w:tc>
          <w:tcPr>
            <w:tcW w:w="2066"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7"/>
              <w:jc w:val="right"/>
            </w:pPr>
            <w:r>
              <w:rPr>
                <w:color w:val="000000"/>
                <w:sz w:val="22"/>
                <w:szCs w:val="22"/>
              </w:rPr>
              <w:t>196.642.500,00</w:t>
            </w:r>
          </w:p>
        </w:tc>
      </w:tr>
      <w:tr w:rsidR="004F3551">
        <w:trPr>
          <w:trHeight w:hRule="exact" w:val="353"/>
        </w:trPr>
        <w:tc>
          <w:tcPr>
            <w:tcW w:w="6588"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Deduções da Receita Corrente</w:t>
            </w:r>
          </w:p>
        </w:tc>
        <w:tc>
          <w:tcPr>
            <w:tcW w:w="2066"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14"/>
              <w:jc w:val="right"/>
            </w:pPr>
            <w:r>
              <w:rPr>
                <w:color w:val="000000"/>
                <w:spacing w:val="-1"/>
                <w:sz w:val="22"/>
                <w:szCs w:val="22"/>
              </w:rPr>
              <w:t>(638.410.000,00)</w:t>
            </w:r>
          </w:p>
        </w:tc>
      </w:tr>
    </w:tbl>
    <w:p w:rsidR="004F3551" w:rsidRDefault="00745DF8">
      <w:pPr>
        <w:shd w:val="clear" w:color="auto" w:fill="FFFFFF"/>
        <w:ind w:left="8978"/>
      </w:pPr>
      <w:r>
        <w:rPr>
          <w:color w:val="000000"/>
          <w:sz w:val="14"/>
          <w:szCs w:val="14"/>
        </w:rPr>
        <w:t>"C</w:t>
      </w:r>
    </w:p>
    <w:p w:rsidR="004F3551" w:rsidRDefault="004F3551">
      <w:pPr>
        <w:shd w:val="clear" w:color="auto" w:fill="FFFFFF"/>
        <w:ind w:left="8978"/>
        <w:sectPr w:rsidR="004F3551">
          <w:headerReference w:type="default" r:id="rId10"/>
          <w:type w:val="continuous"/>
          <w:pgSz w:w="11909" w:h="16834"/>
          <w:pgMar w:top="1440" w:right="1091" w:bottom="360" w:left="1408" w:header="720" w:footer="720" w:gutter="0"/>
          <w:cols w:space="60"/>
          <w:noEndnote/>
        </w:sectPr>
      </w:pPr>
    </w:p>
    <w:p w:rsidR="004F3551" w:rsidRDefault="004F3551">
      <w:pPr>
        <w:spacing w:after="25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869"/>
        <w:gridCol w:w="2052"/>
      </w:tblGrid>
      <w:tr w:rsidR="004F3551">
        <w:trPr>
          <w:trHeight w:hRule="exact" w:val="360"/>
        </w:trPr>
        <w:tc>
          <w:tcPr>
            <w:tcW w:w="6869"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jc w:val="center"/>
            </w:pPr>
            <w:r>
              <w:rPr>
                <w:b/>
                <w:bCs/>
                <w:color w:val="000000"/>
                <w:sz w:val="22"/>
                <w:szCs w:val="22"/>
              </w:rPr>
              <w:t>ESPECIFICAÇÃO</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jc w:val="center"/>
            </w:pPr>
            <w:r>
              <w:rPr>
                <w:b/>
                <w:bCs/>
                <w:color w:val="000000"/>
                <w:sz w:val="22"/>
                <w:szCs w:val="22"/>
              </w:rPr>
              <w:t>VALOR</w:t>
            </w:r>
          </w:p>
        </w:tc>
      </w:tr>
      <w:tr w:rsidR="004F3551">
        <w:trPr>
          <w:trHeight w:hRule="exact" w:val="338"/>
        </w:trPr>
        <w:tc>
          <w:tcPr>
            <w:tcW w:w="6869"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b/>
                <w:bCs/>
                <w:color w:val="000000"/>
                <w:sz w:val="22"/>
                <w:szCs w:val="22"/>
              </w:rPr>
              <w:t>RECEITA DE CAPITAL</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43"/>
              <w:jc w:val="right"/>
            </w:pPr>
            <w:r>
              <w:rPr>
                <w:color w:val="000000"/>
                <w:sz w:val="22"/>
                <w:szCs w:val="22"/>
              </w:rPr>
              <w:t>74.337.556,00</w:t>
            </w:r>
          </w:p>
        </w:tc>
      </w:tr>
      <w:tr w:rsidR="004F3551">
        <w:trPr>
          <w:trHeight w:hRule="exact" w:val="346"/>
        </w:trPr>
        <w:tc>
          <w:tcPr>
            <w:tcW w:w="6869"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Operações de Crédito</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36"/>
              <w:jc w:val="right"/>
            </w:pPr>
            <w:r>
              <w:rPr>
                <w:color w:val="000000"/>
                <w:sz w:val="22"/>
                <w:szCs w:val="22"/>
              </w:rPr>
              <w:t>3.838.556,00</w:t>
            </w:r>
          </w:p>
        </w:tc>
      </w:tr>
      <w:tr w:rsidR="004F3551">
        <w:trPr>
          <w:trHeight w:hRule="exact" w:val="346"/>
        </w:trPr>
        <w:tc>
          <w:tcPr>
            <w:tcW w:w="6869"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Alienações de Bens</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36"/>
              <w:jc w:val="right"/>
            </w:pPr>
            <w:r>
              <w:rPr>
                <w:color w:val="000000"/>
              </w:rPr>
              <w:t>-</w:t>
            </w:r>
          </w:p>
        </w:tc>
      </w:tr>
      <w:tr w:rsidR="004F3551">
        <w:trPr>
          <w:trHeight w:hRule="exact" w:val="346"/>
        </w:trPr>
        <w:tc>
          <w:tcPr>
            <w:tcW w:w="6869"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Amortização de Empréstimos</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29"/>
              <w:jc w:val="right"/>
            </w:pPr>
            <w:r>
              <w:rPr>
                <w:color w:val="000000"/>
                <w:sz w:val="22"/>
                <w:szCs w:val="22"/>
              </w:rPr>
              <w:t>33.000,00</w:t>
            </w:r>
          </w:p>
        </w:tc>
      </w:tr>
      <w:tr w:rsidR="004F3551">
        <w:trPr>
          <w:trHeight w:hRule="exact" w:val="346"/>
        </w:trPr>
        <w:tc>
          <w:tcPr>
            <w:tcW w:w="6869"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Transferências de Capital</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29"/>
              <w:jc w:val="right"/>
            </w:pPr>
            <w:r>
              <w:rPr>
                <w:color w:val="000000"/>
                <w:sz w:val="22"/>
                <w:szCs w:val="22"/>
              </w:rPr>
              <w:t>70.466.000,00</w:t>
            </w:r>
          </w:p>
        </w:tc>
      </w:tr>
      <w:tr w:rsidR="004F3551">
        <w:trPr>
          <w:trHeight w:hRule="exact" w:val="346"/>
        </w:trPr>
        <w:tc>
          <w:tcPr>
            <w:tcW w:w="6869"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b/>
                <w:bCs/>
                <w:color w:val="000000"/>
                <w:spacing w:val="-2"/>
                <w:sz w:val="22"/>
                <w:szCs w:val="22"/>
              </w:rPr>
              <w:t>RECEITAS INTRA-ORÇAMENTÁRIAS CORRENTES</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29"/>
              <w:jc w:val="right"/>
            </w:pPr>
            <w:r>
              <w:rPr>
                <w:b/>
                <w:bCs/>
                <w:color w:val="000000"/>
                <w:sz w:val="22"/>
                <w:szCs w:val="22"/>
              </w:rPr>
              <w:t>99.903.000,00</w:t>
            </w:r>
          </w:p>
        </w:tc>
      </w:tr>
      <w:tr w:rsidR="004F3551">
        <w:trPr>
          <w:trHeight w:hRule="exact" w:val="338"/>
        </w:trPr>
        <w:tc>
          <w:tcPr>
            <w:tcW w:w="6869"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Contribuição Patronal do servidor - Ativo Civil</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29"/>
              <w:jc w:val="right"/>
            </w:pPr>
            <w:r>
              <w:rPr>
                <w:color w:val="000000"/>
                <w:sz w:val="22"/>
                <w:szCs w:val="22"/>
              </w:rPr>
              <w:t>93.667.000,00</w:t>
            </w:r>
          </w:p>
        </w:tc>
      </w:tr>
      <w:tr w:rsidR="004F3551">
        <w:trPr>
          <w:trHeight w:hRule="exact" w:val="346"/>
        </w:trPr>
        <w:tc>
          <w:tcPr>
            <w:tcW w:w="6869"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Contribuição Patronal do servidor - Ativo Militar</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29"/>
              <w:jc w:val="right"/>
            </w:pPr>
            <w:r>
              <w:rPr>
                <w:color w:val="000000"/>
                <w:sz w:val="22"/>
                <w:szCs w:val="22"/>
              </w:rPr>
              <w:t>6.236.000,00</w:t>
            </w:r>
          </w:p>
        </w:tc>
      </w:tr>
      <w:tr w:rsidR="004F3551">
        <w:trPr>
          <w:trHeight w:hRule="exact" w:val="360"/>
        </w:trPr>
        <w:tc>
          <w:tcPr>
            <w:tcW w:w="6869"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b/>
                <w:bCs/>
                <w:color w:val="000000"/>
                <w:sz w:val="22"/>
                <w:szCs w:val="22"/>
              </w:rPr>
              <w:t>RECEITA TOTAL</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29"/>
              <w:jc w:val="right"/>
            </w:pPr>
            <w:r>
              <w:rPr>
                <w:b/>
                <w:bCs/>
                <w:color w:val="000000"/>
                <w:sz w:val="22"/>
                <w:szCs w:val="22"/>
              </w:rPr>
              <w:t>5.200.000.000,00</w:t>
            </w:r>
          </w:p>
        </w:tc>
      </w:tr>
    </w:tbl>
    <w:p w:rsidR="004F3551" w:rsidRDefault="00745DF8">
      <w:pPr>
        <w:shd w:val="clear" w:color="auto" w:fill="FFFFFF"/>
        <w:spacing w:before="259" w:line="274" w:lineRule="exact"/>
        <w:ind w:firstLine="554"/>
      </w:pPr>
      <w:r>
        <w:rPr>
          <w:color w:val="000000"/>
          <w:spacing w:val="-8"/>
          <w:sz w:val="26"/>
          <w:szCs w:val="26"/>
        </w:rPr>
        <w:t>Art. 4</w:t>
      </w:r>
      <w:r>
        <w:rPr>
          <w:color w:val="000000"/>
          <w:spacing w:val="-8"/>
          <w:sz w:val="26"/>
          <w:szCs w:val="26"/>
          <w:vertAlign w:val="superscript"/>
        </w:rPr>
        <w:t>o</w:t>
      </w:r>
      <w:r>
        <w:rPr>
          <w:color w:val="000000"/>
          <w:spacing w:val="-8"/>
          <w:sz w:val="26"/>
          <w:szCs w:val="26"/>
        </w:rPr>
        <w:t xml:space="preserve">. A despesa total, no mesmo valor da receita total, é fixada em R$ 5.200.000.000,00 </w:t>
      </w:r>
      <w:r>
        <w:rPr>
          <w:color w:val="000000"/>
          <w:sz w:val="26"/>
          <w:szCs w:val="26"/>
        </w:rPr>
        <w:t>(cinco bilhões e duzentos milhões de reais), sendo:</w:t>
      </w:r>
    </w:p>
    <w:p w:rsidR="004F3551" w:rsidRDefault="00745DF8">
      <w:pPr>
        <w:shd w:val="clear" w:color="auto" w:fill="FFFFFF"/>
        <w:tabs>
          <w:tab w:val="left" w:pos="698"/>
        </w:tabs>
        <w:spacing w:before="266" w:line="281" w:lineRule="exact"/>
        <w:ind w:firstLine="562"/>
      </w:pPr>
      <w:r w:rsidRPr="00EE534B">
        <w:rPr>
          <w:color w:val="000000"/>
          <w:sz w:val="26"/>
          <w:szCs w:val="26"/>
          <w:lang w:eastAsia="en-US"/>
        </w:rPr>
        <w:t>I</w:t>
      </w:r>
      <w:r w:rsidRPr="00EE534B">
        <w:rPr>
          <w:color w:val="000000"/>
          <w:sz w:val="26"/>
          <w:szCs w:val="26"/>
          <w:lang w:eastAsia="en-US"/>
        </w:rPr>
        <w:tab/>
      </w:r>
      <w:r>
        <w:rPr>
          <w:color w:val="000000"/>
          <w:spacing w:val="-7"/>
          <w:sz w:val="26"/>
          <w:szCs w:val="26"/>
          <w:lang w:eastAsia="en-US"/>
        </w:rPr>
        <w:t>- R$ 4.304.496.626 (quatro bilhões, trezentos e quatro milhões, quatrocentos e noventa e</w:t>
      </w:r>
      <w:r>
        <w:rPr>
          <w:color w:val="000000"/>
          <w:spacing w:val="-7"/>
          <w:sz w:val="26"/>
          <w:szCs w:val="26"/>
          <w:lang w:eastAsia="en-US"/>
        </w:rPr>
        <w:br/>
      </w:r>
      <w:r>
        <w:rPr>
          <w:color w:val="000000"/>
          <w:sz w:val="26"/>
          <w:szCs w:val="26"/>
          <w:lang w:eastAsia="en-US"/>
        </w:rPr>
        <w:t>seis mil, seiscentos e vinte e seis reais) no Orçamento Fiscal; e</w:t>
      </w:r>
    </w:p>
    <w:p w:rsidR="004F3551" w:rsidRDefault="00745DF8">
      <w:pPr>
        <w:shd w:val="clear" w:color="auto" w:fill="FFFFFF"/>
        <w:tabs>
          <w:tab w:val="left" w:pos="778"/>
        </w:tabs>
        <w:spacing w:before="274" w:line="281" w:lineRule="exact"/>
        <w:ind w:firstLine="569"/>
      </w:pPr>
      <w:r w:rsidRPr="00EE534B">
        <w:rPr>
          <w:color w:val="000000"/>
          <w:spacing w:val="-19"/>
          <w:sz w:val="26"/>
          <w:szCs w:val="26"/>
          <w:lang w:eastAsia="en-US"/>
        </w:rPr>
        <w:t>II</w:t>
      </w:r>
      <w:r w:rsidRPr="00EE534B">
        <w:rPr>
          <w:color w:val="000000"/>
          <w:sz w:val="26"/>
          <w:szCs w:val="26"/>
          <w:lang w:eastAsia="en-US"/>
        </w:rPr>
        <w:tab/>
      </w:r>
      <w:r>
        <w:rPr>
          <w:color w:val="000000"/>
          <w:spacing w:val="-7"/>
          <w:sz w:val="26"/>
          <w:szCs w:val="26"/>
          <w:lang w:eastAsia="en-US"/>
        </w:rPr>
        <w:t>- R$ 895.503.374 (oitocentos e noventa e cinco milhões, quinhentos e três mil, trezentos</w:t>
      </w:r>
      <w:r>
        <w:rPr>
          <w:color w:val="000000"/>
          <w:spacing w:val="-7"/>
          <w:sz w:val="26"/>
          <w:szCs w:val="26"/>
          <w:lang w:eastAsia="en-US"/>
        </w:rPr>
        <w:br/>
      </w:r>
      <w:r>
        <w:rPr>
          <w:color w:val="000000"/>
          <w:sz w:val="26"/>
          <w:szCs w:val="26"/>
          <w:lang w:eastAsia="en-US"/>
        </w:rPr>
        <w:t>e setenta e quatro reais) no Orçamento da Seguridade Social.</w:t>
      </w:r>
    </w:p>
    <w:p w:rsidR="004F3551" w:rsidRDefault="00745DF8">
      <w:pPr>
        <w:shd w:val="clear" w:color="auto" w:fill="FFFFFF"/>
        <w:spacing w:before="259" w:line="281" w:lineRule="exact"/>
        <w:ind w:left="14" w:firstLine="554"/>
      </w:pPr>
      <w:r>
        <w:rPr>
          <w:color w:val="000000"/>
          <w:spacing w:val="-3"/>
          <w:sz w:val="26"/>
          <w:szCs w:val="26"/>
        </w:rPr>
        <w:t>Art. 5</w:t>
      </w:r>
      <w:r>
        <w:rPr>
          <w:color w:val="000000"/>
          <w:spacing w:val="-3"/>
          <w:sz w:val="26"/>
          <w:szCs w:val="26"/>
          <w:vertAlign w:val="superscript"/>
        </w:rPr>
        <w:t>o</w:t>
      </w:r>
      <w:r>
        <w:rPr>
          <w:color w:val="000000"/>
          <w:spacing w:val="-3"/>
          <w:sz w:val="26"/>
          <w:szCs w:val="26"/>
        </w:rPr>
        <w:t xml:space="preserve">. A despesa fixada, observada a consolidação e o detalhamento da programação </w:t>
      </w:r>
      <w:r>
        <w:rPr>
          <w:color w:val="000000"/>
          <w:sz w:val="26"/>
          <w:szCs w:val="26"/>
        </w:rPr>
        <w:t>constantes dos anexos desta Lei, apresenta o seguinte desdobramento:</w:t>
      </w:r>
    </w:p>
    <w:p w:rsidR="004F3551" w:rsidRDefault="00745DF8">
      <w:pPr>
        <w:shd w:val="clear" w:color="auto" w:fill="FFFFFF"/>
        <w:spacing w:before="281"/>
        <w:ind w:left="7"/>
        <w:jc w:val="center"/>
      </w:pPr>
      <w:r>
        <w:rPr>
          <w:b/>
          <w:bCs/>
          <w:color w:val="000000"/>
          <w:sz w:val="22"/>
          <w:szCs w:val="22"/>
        </w:rPr>
        <w:t>DESPESA FIXADA POR UNIDADE ORÇAMENTÁRIA</w:t>
      </w:r>
    </w:p>
    <w:p w:rsidR="004F3551" w:rsidRDefault="00745DF8">
      <w:pPr>
        <w:shd w:val="clear" w:color="auto" w:fill="FFFFFF"/>
        <w:spacing w:before="252"/>
        <w:ind w:left="8064"/>
      </w:pPr>
      <w:r>
        <w:rPr>
          <w:b/>
          <w:bCs/>
          <w:color w:val="000000"/>
          <w:spacing w:val="-7"/>
          <w:sz w:val="22"/>
          <w:szCs w:val="22"/>
          <w:u w:val="single"/>
        </w:rPr>
        <w:t>Em R$ 1</w:t>
      </w:r>
      <w:r>
        <w:rPr>
          <w:color w:val="000000"/>
          <w:spacing w:val="-7"/>
          <w:sz w:val="22"/>
          <w:szCs w:val="22"/>
          <w:u w:val="single"/>
        </w:rPr>
        <w:t>,00</w:t>
      </w:r>
    </w:p>
    <w:tbl>
      <w:tblPr>
        <w:tblW w:w="0" w:type="auto"/>
        <w:tblInd w:w="40" w:type="dxa"/>
        <w:tblLayout w:type="fixed"/>
        <w:tblCellMar>
          <w:left w:w="40" w:type="dxa"/>
          <w:right w:w="40" w:type="dxa"/>
        </w:tblCellMar>
        <w:tblLook w:val="0000" w:firstRow="0" w:lastRow="0" w:firstColumn="0" w:lastColumn="0" w:noHBand="0" w:noVBand="0"/>
      </w:tblPr>
      <w:tblGrid>
        <w:gridCol w:w="6854"/>
        <w:gridCol w:w="2052"/>
      </w:tblGrid>
      <w:tr w:rsidR="004F3551">
        <w:trPr>
          <w:trHeight w:hRule="exact" w:val="360"/>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jc w:val="center"/>
            </w:pPr>
            <w:r>
              <w:rPr>
                <w:b/>
                <w:bCs/>
                <w:color w:val="000000"/>
                <w:sz w:val="22"/>
                <w:szCs w:val="22"/>
              </w:rPr>
              <w:t>PODER/ UNIDADE ORÇAMENTÁRIA</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jc w:val="center"/>
            </w:pPr>
            <w:r>
              <w:rPr>
                <w:b/>
                <w:bCs/>
                <w:color w:val="000000"/>
                <w:sz w:val="22"/>
                <w:szCs w:val="22"/>
              </w:rPr>
              <w:t>VALOR</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b/>
                <w:bCs/>
                <w:color w:val="000000"/>
                <w:sz w:val="22"/>
                <w:szCs w:val="22"/>
              </w:rPr>
              <w:t>PODER LEGISLATIVO</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22"/>
              <w:jc w:val="right"/>
            </w:pPr>
            <w:r>
              <w:rPr>
                <w:b/>
                <w:bCs/>
                <w:color w:val="000000"/>
                <w:sz w:val="22"/>
                <w:szCs w:val="22"/>
              </w:rPr>
              <w:t>211.389.099,00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proofErr w:type="spellStart"/>
            <w:r>
              <w:rPr>
                <w:color w:val="000000"/>
                <w:sz w:val="22"/>
                <w:szCs w:val="22"/>
              </w:rPr>
              <w:t>Assembléia</w:t>
            </w:r>
            <w:proofErr w:type="spellEnd"/>
            <w:r>
              <w:rPr>
                <w:color w:val="000000"/>
                <w:sz w:val="22"/>
                <w:szCs w:val="22"/>
              </w:rPr>
              <w:t xml:space="preserve"> Legislativa</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22"/>
              <w:jc w:val="right"/>
            </w:pPr>
            <w:r>
              <w:rPr>
                <w:color w:val="000000"/>
                <w:sz w:val="22"/>
                <w:szCs w:val="22"/>
              </w:rPr>
              <w:t>133.436.899,00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Tribunal de Contas</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7"/>
              <w:jc w:val="right"/>
            </w:pPr>
            <w:r>
              <w:rPr>
                <w:color w:val="000000"/>
                <w:sz w:val="22"/>
                <w:szCs w:val="22"/>
              </w:rPr>
              <w:t>77.101.038,00</w:t>
            </w:r>
          </w:p>
        </w:tc>
      </w:tr>
      <w:tr w:rsidR="004F3551">
        <w:trPr>
          <w:trHeight w:hRule="exact" w:val="281"/>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Fundo de Desenvolvimento Institucional</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7"/>
              <w:jc w:val="right"/>
            </w:pPr>
            <w:r>
              <w:rPr>
                <w:color w:val="000000"/>
                <w:sz w:val="22"/>
                <w:szCs w:val="22"/>
              </w:rPr>
              <w:t>851.162,00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b/>
                <w:bCs/>
                <w:color w:val="000000"/>
                <w:sz w:val="22"/>
                <w:szCs w:val="22"/>
              </w:rPr>
              <w:t>PODER JUDICIÁRIO</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7"/>
              <w:jc w:val="right"/>
            </w:pPr>
            <w:r>
              <w:rPr>
                <w:b/>
                <w:bCs/>
                <w:color w:val="000000"/>
                <w:sz w:val="22"/>
                <w:szCs w:val="22"/>
              </w:rPr>
              <w:t>413.798.061,00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Tribunal de Justiça</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7"/>
              <w:jc w:val="right"/>
            </w:pPr>
            <w:r>
              <w:rPr>
                <w:color w:val="000000"/>
                <w:sz w:val="22"/>
                <w:szCs w:val="22"/>
              </w:rPr>
              <w:t>372.797.061,00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Fundo de Aperfeiçoamento dos Serviços Judiciário</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7"/>
              <w:jc w:val="right"/>
            </w:pPr>
            <w:r>
              <w:rPr>
                <w:color w:val="000000"/>
                <w:sz w:val="22"/>
                <w:szCs w:val="22"/>
              </w:rPr>
              <w:t>41.001.000,00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b/>
                <w:bCs/>
                <w:color w:val="000000"/>
                <w:sz w:val="22"/>
                <w:szCs w:val="22"/>
              </w:rPr>
              <w:t>MINISTÉRIO PÚBLICO</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7"/>
              <w:jc w:val="right"/>
            </w:pPr>
            <w:r>
              <w:rPr>
                <w:b/>
                <w:bCs/>
                <w:color w:val="000000"/>
                <w:sz w:val="22"/>
                <w:szCs w:val="22"/>
              </w:rPr>
              <w:t>135.154.000,00</w:t>
            </w:r>
          </w:p>
        </w:tc>
      </w:tr>
      <w:tr w:rsidR="004F3551">
        <w:trPr>
          <w:trHeight w:hRule="exact" w:val="281"/>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Ministério Público do Estado</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7"/>
              <w:jc w:val="right"/>
            </w:pPr>
            <w:r>
              <w:rPr>
                <w:color w:val="000000"/>
                <w:sz w:val="22"/>
                <w:szCs w:val="22"/>
              </w:rPr>
              <w:t>133.504.000,00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ind w:left="7"/>
            </w:pPr>
            <w:r>
              <w:rPr>
                <w:color w:val="000000"/>
                <w:spacing w:val="-1"/>
                <w:sz w:val="22"/>
                <w:szCs w:val="22"/>
              </w:rPr>
              <w:t>Fundo de Desenvolvimento Institucional do Ministério Público</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7"/>
              <w:jc w:val="right"/>
            </w:pPr>
            <w:r>
              <w:rPr>
                <w:color w:val="000000"/>
                <w:sz w:val="22"/>
                <w:szCs w:val="22"/>
              </w:rPr>
              <w:t>1.650.000,00</w:t>
            </w:r>
          </w:p>
        </w:tc>
      </w:tr>
      <w:tr w:rsidR="004F3551">
        <w:trPr>
          <w:trHeight w:hRule="exact" w:val="281"/>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b/>
                <w:bCs/>
                <w:color w:val="000000"/>
                <w:sz w:val="22"/>
                <w:szCs w:val="22"/>
              </w:rPr>
              <w:t>DEFENSORIA PUBLICA</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jc w:val="right"/>
            </w:pPr>
            <w:r>
              <w:rPr>
                <w:b/>
                <w:bCs/>
                <w:color w:val="000000"/>
                <w:sz w:val="22"/>
                <w:szCs w:val="22"/>
              </w:rPr>
              <w:t>30.263.300,00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ind w:left="7"/>
            </w:pPr>
            <w:r>
              <w:rPr>
                <w:color w:val="000000"/>
                <w:sz w:val="22"/>
                <w:szCs w:val="22"/>
              </w:rPr>
              <w:t>Defensoria Pública do Estado</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jc w:val="right"/>
            </w:pPr>
            <w:r>
              <w:rPr>
                <w:color w:val="000000"/>
                <w:sz w:val="22"/>
                <w:szCs w:val="22"/>
              </w:rPr>
              <w:t>30.263.300,00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ind w:left="7"/>
            </w:pPr>
            <w:r>
              <w:rPr>
                <w:b/>
                <w:bCs/>
                <w:color w:val="000000"/>
                <w:sz w:val="22"/>
                <w:szCs w:val="22"/>
              </w:rPr>
              <w:t>PODER EXECUTIVO</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jc w:val="right"/>
            </w:pPr>
            <w:r>
              <w:rPr>
                <w:b/>
                <w:bCs/>
                <w:color w:val="000000"/>
                <w:sz w:val="22"/>
                <w:szCs w:val="22"/>
              </w:rPr>
              <w:t>4.409.395.540,00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ind w:left="7"/>
            </w:pPr>
            <w:r>
              <w:rPr>
                <w:b/>
                <w:bCs/>
                <w:color w:val="000000"/>
                <w:sz w:val="22"/>
                <w:szCs w:val="22"/>
              </w:rPr>
              <w:t>Administração Direta</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jc w:val="right"/>
            </w:pPr>
            <w:r>
              <w:rPr>
                <w:b/>
                <w:bCs/>
                <w:color w:val="000000"/>
                <w:sz w:val="22"/>
                <w:szCs w:val="22"/>
              </w:rPr>
              <w:t>3.089.544.686,00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ind w:left="14"/>
            </w:pPr>
            <w:r>
              <w:rPr>
                <w:color w:val="000000"/>
                <w:sz w:val="22"/>
                <w:szCs w:val="22"/>
              </w:rPr>
              <w:t>Procuradoria Geral do Estado</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jc w:val="right"/>
            </w:pPr>
            <w:r>
              <w:rPr>
                <w:color w:val="000000"/>
                <w:sz w:val="22"/>
                <w:szCs w:val="22"/>
              </w:rPr>
              <w:t>27.533.948,00</w:t>
            </w:r>
          </w:p>
        </w:tc>
      </w:tr>
      <w:tr w:rsidR="004F3551">
        <w:trPr>
          <w:trHeight w:hRule="exact" w:val="281"/>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ind w:left="14"/>
            </w:pPr>
            <w:r>
              <w:rPr>
                <w:color w:val="000000"/>
                <w:sz w:val="22"/>
                <w:szCs w:val="22"/>
              </w:rPr>
              <w:t>Controladoria Geral do Estado</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jc w:val="right"/>
            </w:pPr>
            <w:r>
              <w:rPr>
                <w:color w:val="000000"/>
                <w:sz w:val="22"/>
                <w:szCs w:val="22"/>
              </w:rPr>
              <w:t>16.451.664,00</w:t>
            </w:r>
          </w:p>
        </w:tc>
      </w:tr>
      <w:tr w:rsidR="004F3551">
        <w:trPr>
          <w:trHeight w:hRule="exact" w:val="295"/>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ind w:left="22"/>
            </w:pPr>
            <w:r>
              <w:rPr>
                <w:color w:val="000000"/>
                <w:sz w:val="22"/>
                <w:szCs w:val="22"/>
              </w:rPr>
              <w:t>Superintendência Estadual de Licitação</w:t>
            </w:r>
          </w:p>
        </w:tc>
        <w:tc>
          <w:tcPr>
            <w:tcW w:w="2052"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jc w:val="right"/>
            </w:pPr>
            <w:r>
              <w:rPr>
                <w:color w:val="000000"/>
                <w:sz w:val="22"/>
                <w:szCs w:val="22"/>
              </w:rPr>
              <w:t>3.115.575,00</w:t>
            </w:r>
          </w:p>
        </w:tc>
      </w:tr>
    </w:tbl>
    <w:p w:rsidR="004F3551" w:rsidRDefault="004F3551">
      <w:pPr>
        <w:sectPr w:rsidR="004F3551">
          <w:pgSz w:w="11909" w:h="16834"/>
          <w:pgMar w:top="1400" w:right="1113" w:bottom="360" w:left="1407" w:header="720" w:footer="720" w:gutter="0"/>
          <w:cols w:space="60"/>
          <w:noEndnote/>
        </w:sectPr>
      </w:pPr>
    </w:p>
    <w:p w:rsidR="004F3551" w:rsidRDefault="004F3551">
      <w:pPr>
        <w:shd w:val="clear" w:color="auto" w:fill="FFFFFF"/>
        <w:ind w:right="101"/>
        <w:jc w:val="center"/>
      </w:pPr>
    </w:p>
    <w:p w:rsidR="004F3551" w:rsidRDefault="004F3551">
      <w:pPr>
        <w:spacing w:after="25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854"/>
        <w:gridCol w:w="2059"/>
      </w:tblGrid>
      <w:tr w:rsidR="004F3551">
        <w:trPr>
          <w:trHeight w:hRule="exact" w:val="360"/>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jc w:val="center"/>
            </w:pPr>
            <w:r>
              <w:rPr>
                <w:b/>
                <w:bCs/>
                <w:color w:val="000000"/>
                <w:sz w:val="22"/>
                <w:szCs w:val="22"/>
              </w:rPr>
              <w:t>PODER / UNIDADE ORÇAMENTÁRIA</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left="446"/>
            </w:pPr>
            <w:r>
              <w:rPr>
                <w:b/>
                <w:bCs/>
                <w:color w:val="000000"/>
                <w:sz w:val="22"/>
                <w:szCs w:val="22"/>
              </w:rPr>
              <w:t>VALOR</w:t>
            </w:r>
          </w:p>
        </w:tc>
      </w:tr>
      <w:tr w:rsidR="004F3551">
        <w:trPr>
          <w:trHeight w:hRule="exact" w:val="295"/>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Coordenadoria de Apoio à Governadoria</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50"/>
              <w:jc w:val="right"/>
            </w:pPr>
            <w:r>
              <w:rPr>
                <w:color w:val="000000"/>
                <w:sz w:val="22"/>
                <w:szCs w:val="22"/>
              </w:rPr>
              <w:t>57.411.629,00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pacing w:val="-1"/>
                <w:sz w:val="22"/>
                <w:szCs w:val="22"/>
              </w:rPr>
              <w:t>Secretaria de Estado do Planejamento e Coordenação Geral</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58"/>
              <w:jc w:val="right"/>
            </w:pPr>
            <w:r>
              <w:rPr>
                <w:color w:val="000000"/>
                <w:sz w:val="22"/>
                <w:szCs w:val="22"/>
              </w:rPr>
              <w:t>242.023.525,00</w:t>
            </w:r>
          </w:p>
        </w:tc>
      </w:tr>
      <w:tr w:rsidR="004F3551">
        <w:trPr>
          <w:trHeight w:hRule="exact" w:val="281"/>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Secretaria de Estado de Finanças</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50"/>
              <w:jc w:val="right"/>
            </w:pPr>
            <w:r>
              <w:rPr>
                <w:color w:val="000000"/>
                <w:sz w:val="22"/>
                <w:szCs w:val="22"/>
              </w:rPr>
              <w:t>151.166.211,00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 xml:space="preserve">Recursos sob Supervisão da </w:t>
            </w:r>
            <w:proofErr w:type="spellStart"/>
            <w:r>
              <w:rPr>
                <w:color w:val="000000"/>
                <w:sz w:val="22"/>
                <w:szCs w:val="22"/>
              </w:rPr>
              <w:t>Sefin</w:t>
            </w:r>
            <w:proofErr w:type="spellEnd"/>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50"/>
              <w:jc w:val="right"/>
            </w:pPr>
            <w:r>
              <w:rPr>
                <w:color w:val="000000"/>
                <w:sz w:val="22"/>
                <w:szCs w:val="22"/>
              </w:rPr>
              <w:t>902.724.479,00</w:t>
            </w:r>
          </w:p>
        </w:tc>
      </w:tr>
      <w:tr w:rsidR="004F3551">
        <w:trPr>
          <w:trHeight w:hRule="exact" w:val="281"/>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Secretaria de Estado da Segurança, Defesa e Cidadania</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50"/>
              <w:jc w:val="right"/>
            </w:pPr>
            <w:r>
              <w:rPr>
                <w:color w:val="000000"/>
                <w:sz w:val="22"/>
                <w:szCs w:val="22"/>
              </w:rPr>
              <w:t>506.542.849,00</w:t>
            </w:r>
          </w:p>
        </w:tc>
      </w:tr>
      <w:tr w:rsidR="004F3551">
        <w:trPr>
          <w:trHeight w:hRule="exact" w:val="281"/>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Secretaria de Estado da Educação</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50"/>
              <w:jc w:val="right"/>
            </w:pPr>
            <w:r>
              <w:rPr>
                <w:color w:val="000000"/>
                <w:sz w:val="22"/>
                <w:szCs w:val="22"/>
              </w:rPr>
              <w:t>733.907.388,00</w:t>
            </w:r>
          </w:p>
        </w:tc>
      </w:tr>
      <w:tr w:rsidR="004F3551">
        <w:trPr>
          <w:trHeight w:hRule="exact" w:val="295"/>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Secretaria de Estado de Desenvolvimento Ambiental</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43"/>
              <w:jc w:val="right"/>
            </w:pPr>
            <w:r>
              <w:rPr>
                <w:color w:val="000000"/>
                <w:sz w:val="22"/>
                <w:szCs w:val="22"/>
              </w:rPr>
              <w:t>23.464.098,00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pacing w:val="-1"/>
                <w:sz w:val="22"/>
                <w:szCs w:val="22"/>
              </w:rPr>
              <w:t>Secretaria de Estado de Desenvolvimento Econômico e Social</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36"/>
              <w:jc w:val="right"/>
            </w:pPr>
            <w:r>
              <w:rPr>
                <w:color w:val="000000"/>
                <w:sz w:val="22"/>
                <w:szCs w:val="22"/>
              </w:rPr>
              <w:t>55.184.764,00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Secretaria de Estado dos Esportes, da Cultura e do Lazer</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36"/>
              <w:jc w:val="right"/>
            </w:pPr>
            <w:r>
              <w:rPr>
                <w:color w:val="000000"/>
                <w:sz w:val="22"/>
                <w:szCs w:val="22"/>
              </w:rPr>
              <w:t>21.354.090,00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Secretaria de Estado de Justiça</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36"/>
              <w:jc w:val="right"/>
            </w:pPr>
            <w:r>
              <w:rPr>
                <w:color w:val="000000"/>
                <w:sz w:val="22"/>
                <w:szCs w:val="22"/>
              </w:rPr>
              <w:t>207.306.171,00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Secretaria de Estado de Administração</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36"/>
              <w:jc w:val="right"/>
            </w:pPr>
            <w:r>
              <w:rPr>
                <w:color w:val="000000"/>
                <w:sz w:val="22"/>
                <w:szCs w:val="22"/>
              </w:rPr>
              <w:t>31.787.029,00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Secretaria de Estado de Ação Social</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36"/>
              <w:jc w:val="right"/>
            </w:pPr>
            <w:r>
              <w:rPr>
                <w:color w:val="000000"/>
                <w:sz w:val="22"/>
                <w:szCs w:val="22"/>
              </w:rPr>
              <w:t>24.113.824,00</w:t>
            </w:r>
          </w:p>
        </w:tc>
      </w:tr>
      <w:tr w:rsidR="004F3551">
        <w:trPr>
          <w:trHeight w:hRule="exact" w:val="281"/>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pacing w:val="-1"/>
                <w:sz w:val="22"/>
                <w:szCs w:val="22"/>
              </w:rPr>
              <w:t>Secretaria de Estado da Agricultura, Pecuária e Regularização Fundiária</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36"/>
              <w:jc w:val="right"/>
            </w:pPr>
            <w:r>
              <w:rPr>
                <w:color w:val="000000"/>
                <w:sz w:val="22"/>
                <w:szCs w:val="22"/>
              </w:rPr>
              <w:t>85.207.442,00</w:t>
            </w:r>
          </w:p>
        </w:tc>
      </w:tr>
      <w:tr w:rsidR="004F3551">
        <w:trPr>
          <w:trHeight w:hRule="exact" w:val="281"/>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b/>
                <w:bCs/>
                <w:color w:val="000000"/>
                <w:sz w:val="22"/>
                <w:szCs w:val="22"/>
              </w:rPr>
              <w:t>Fundos</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36"/>
              <w:jc w:val="right"/>
            </w:pPr>
            <w:r>
              <w:rPr>
                <w:b/>
                <w:bCs/>
                <w:color w:val="000000"/>
                <w:sz w:val="22"/>
                <w:szCs w:val="22"/>
              </w:rPr>
              <w:t>947.444.741,00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Fundo Estadual de Assistência Social</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29"/>
              <w:jc w:val="right"/>
            </w:pPr>
            <w:r>
              <w:rPr>
                <w:color w:val="000000"/>
                <w:sz w:val="22"/>
                <w:szCs w:val="22"/>
              </w:rPr>
              <w:t>7.686.639,00</w:t>
            </w:r>
          </w:p>
        </w:tc>
      </w:tr>
      <w:tr w:rsidR="004F3551">
        <w:trPr>
          <w:trHeight w:hRule="exact" w:val="281"/>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pacing w:val="-1"/>
                <w:sz w:val="22"/>
                <w:szCs w:val="22"/>
              </w:rPr>
              <w:t>Fundo Estadual de Prevenção, Fiscalização e Repreensão a Entorpecentes</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29"/>
              <w:jc w:val="right"/>
            </w:pPr>
            <w:r>
              <w:rPr>
                <w:color w:val="000000"/>
                <w:sz w:val="22"/>
                <w:szCs w:val="22"/>
              </w:rPr>
              <w:t>181.156,00</w:t>
            </w:r>
          </w:p>
        </w:tc>
      </w:tr>
      <w:tr w:rsidR="004F3551">
        <w:trPr>
          <w:trHeight w:hRule="exact" w:val="295"/>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 xml:space="preserve">Fundo para </w:t>
            </w:r>
            <w:proofErr w:type="spellStart"/>
            <w:r>
              <w:rPr>
                <w:color w:val="000000"/>
                <w:sz w:val="22"/>
                <w:szCs w:val="22"/>
              </w:rPr>
              <w:t>InfraEstrutura</w:t>
            </w:r>
            <w:proofErr w:type="spellEnd"/>
            <w:r>
              <w:rPr>
                <w:color w:val="000000"/>
                <w:sz w:val="22"/>
                <w:szCs w:val="22"/>
              </w:rPr>
              <w:t xml:space="preserve"> e Transporte</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29"/>
              <w:jc w:val="right"/>
            </w:pPr>
            <w:r>
              <w:rPr>
                <w:color w:val="000000"/>
                <w:sz w:val="22"/>
                <w:szCs w:val="22"/>
              </w:rPr>
              <w:t>110.654.000,00</w:t>
            </w:r>
          </w:p>
        </w:tc>
      </w:tr>
      <w:tr w:rsidR="004F3551">
        <w:trPr>
          <w:trHeight w:hRule="exact" w:val="281"/>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Fundo Especial de Reequipamento Policial</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29"/>
              <w:jc w:val="right"/>
            </w:pPr>
            <w:r>
              <w:rPr>
                <w:color w:val="000000"/>
                <w:sz w:val="22"/>
                <w:szCs w:val="22"/>
              </w:rPr>
              <w:t>2.440.000,00</w:t>
            </w:r>
          </w:p>
        </w:tc>
      </w:tr>
      <w:tr w:rsidR="004F3551">
        <w:trPr>
          <w:trHeight w:hRule="exact" w:val="295"/>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pacing w:val="-1"/>
                <w:sz w:val="22"/>
                <w:szCs w:val="22"/>
              </w:rPr>
              <w:t>Fundo Especial de Modernização e Reaparelhamento da Polícia Militar</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29"/>
              <w:jc w:val="right"/>
            </w:pPr>
            <w:r>
              <w:rPr>
                <w:color w:val="000000"/>
                <w:sz w:val="22"/>
                <w:szCs w:val="22"/>
              </w:rPr>
              <w:t>5.996.000,00</w:t>
            </w:r>
          </w:p>
        </w:tc>
      </w:tr>
      <w:tr w:rsidR="004F3551">
        <w:trPr>
          <w:trHeight w:hRule="exact" w:val="281"/>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Fundo Especial do Corpo de Bombeiros Militar</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22"/>
              <w:jc w:val="right"/>
            </w:pPr>
            <w:r>
              <w:rPr>
                <w:color w:val="000000"/>
                <w:sz w:val="22"/>
                <w:szCs w:val="22"/>
              </w:rPr>
              <w:t>789.000,00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Fundo Estadual de Saúde</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14"/>
              <w:jc w:val="right"/>
            </w:pPr>
            <w:r>
              <w:rPr>
                <w:color w:val="000000"/>
                <w:sz w:val="22"/>
                <w:szCs w:val="22"/>
              </w:rPr>
              <w:t>517.568.728,00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Fundo Especial de Proteção Ambiental</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14"/>
              <w:jc w:val="right"/>
            </w:pPr>
            <w:r>
              <w:rPr>
                <w:color w:val="000000"/>
                <w:sz w:val="22"/>
                <w:szCs w:val="22"/>
              </w:rPr>
              <w:t>8.995.000,00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pacing w:val="-1"/>
                <w:sz w:val="22"/>
                <w:szCs w:val="22"/>
              </w:rPr>
              <w:t>Fundo de Investimento e Desenvolvimento Industrial do Estado</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22"/>
              <w:jc w:val="right"/>
            </w:pPr>
            <w:r>
              <w:rPr>
                <w:color w:val="000000"/>
                <w:sz w:val="22"/>
                <w:szCs w:val="22"/>
              </w:rPr>
              <w:t>5.101.000,00</w:t>
            </w:r>
          </w:p>
        </w:tc>
      </w:tr>
      <w:tr w:rsidR="004F3551">
        <w:trPr>
          <w:trHeight w:hRule="exact" w:val="281"/>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Fundo Penitenciário</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14"/>
              <w:jc w:val="right"/>
            </w:pPr>
            <w:r>
              <w:rPr>
                <w:color w:val="000000"/>
                <w:sz w:val="22"/>
                <w:szCs w:val="22"/>
              </w:rPr>
              <w:t>3.270.211,00</w:t>
            </w:r>
          </w:p>
        </w:tc>
      </w:tr>
      <w:tr w:rsidR="004F3551">
        <w:trPr>
          <w:trHeight w:hRule="exact" w:val="295"/>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pacing w:val="-1"/>
                <w:sz w:val="22"/>
                <w:szCs w:val="22"/>
              </w:rPr>
              <w:t>Fundo Estadual dos Direitos da Criança e do Adolescente</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14"/>
              <w:jc w:val="right"/>
            </w:pPr>
            <w:r>
              <w:rPr>
                <w:color w:val="000000"/>
                <w:sz w:val="22"/>
                <w:szCs w:val="22"/>
              </w:rPr>
              <w:t>3.481.731,00</w:t>
            </w:r>
          </w:p>
        </w:tc>
      </w:tr>
      <w:tr w:rsidR="004F3551">
        <w:trPr>
          <w:trHeight w:hRule="exact" w:val="281"/>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ind w:left="7"/>
            </w:pPr>
            <w:r>
              <w:rPr>
                <w:color w:val="000000"/>
                <w:sz w:val="22"/>
                <w:szCs w:val="22"/>
              </w:rPr>
              <w:t>Fundo Previdenciário do Estado de Rondônia</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14"/>
              <w:jc w:val="right"/>
            </w:pPr>
            <w:r>
              <w:rPr>
                <w:color w:val="000000"/>
                <w:sz w:val="22"/>
                <w:szCs w:val="22"/>
              </w:rPr>
              <w:t>174.129.776,00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pPr>
            <w:r>
              <w:rPr>
                <w:color w:val="000000"/>
                <w:sz w:val="22"/>
                <w:szCs w:val="22"/>
              </w:rPr>
              <w:t xml:space="preserve">Fundo Previdenciário Capitalizado do </w:t>
            </w:r>
            <w:proofErr w:type="spellStart"/>
            <w:r>
              <w:rPr>
                <w:color w:val="000000"/>
                <w:sz w:val="22"/>
                <w:szCs w:val="22"/>
              </w:rPr>
              <w:t>Iperon</w:t>
            </w:r>
            <w:proofErr w:type="spellEnd"/>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14"/>
              <w:jc w:val="right"/>
            </w:pPr>
            <w:r>
              <w:rPr>
                <w:color w:val="000000"/>
                <w:sz w:val="22"/>
                <w:szCs w:val="22"/>
              </w:rPr>
              <w:t>101.041.000,00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ind w:left="7"/>
            </w:pPr>
            <w:r>
              <w:rPr>
                <w:color w:val="000000"/>
                <w:sz w:val="22"/>
                <w:szCs w:val="22"/>
              </w:rPr>
              <w:t>Fundo de Apoio à Cultura do Café em Rondônia</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14"/>
              <w:jc w:val="right"/>
            </w:pPr>
            <w:r>
              <w:rPr>
                <w:color w:val="000000"/>
                <w:sz w:val="22"/>
                <w:szCs w:val="22"/>
              </w:rPr>
              <w:t>28.000,00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ind w:left="7"/>
            </w:pPr>
            <w:r>
              <w:rPr>
                <w:color w:val="000000"/>
                <w:sz w:val="22"/>
                <w:szCs w:val="22"/>
              </w:rPr>
              <w:t>Fundo Estadual de Defesa Sanitária Animal</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14"/>
              <w:jc w:val="right"/>
            </w:pPr>
            <w:r>
              <w:rPr>
                <w:color w:val="000000"/>
                <w:sz w:val="22"/>
                <w:szCs w:val="22"/>
              </w:rPr>
              <w:t>685.000,00</w:t>
            </w:r>
          </w:p>
        </w:tc>
      </w:tr>
      <w:tr w:rsidR="004F3551">
        <w:trPr>
          <w:trHeight w:hRule="exact" w:val="526"/>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spacing w:line="259" w:lineRule="exact"/>
              <w:ind w:left="7" w:right="526"/>
            </w:pPr>
            <w:r>
              <w:rPr>
                <w:color w:val="000000"/>
                <w:spacing w:val="-1"/>
                <w:sz w:val="22"/>
                <w:szCs w:val="22"/>
              </w:rPr>
              <w:t xml:space="preserve">Fundo de Investimento e Apoio ao Programa de Desenvolvimento da </w:t>
            </w:r>
            <w:r>
              <w:rPr>
                <w:color w:val="000000"/>
                <w:sz w:val="22"/>
                <w:szCs w:val="22"/>
              </w:rPr>
              <w:t>Pecuária Leiteira do Estado</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ind w:right="7"/>
              <w:jc w:val="right"/>
            </w:pPr>
            <w:r>
              <w:rPr>
                <w:color w:val="000000"/>
                <w:sz w:val="22"/>
                <w:szCs w:val="22"/>
              </w:rPr>
              <w:t>5.397.500,00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ind w:left="7"/>
            </w:pPr>
            <w:r>
              <w:rPr>
                <w:b/>
                <w:bCs/>
                <w:color w:val="000000"/>
                <w:sz w:val="22"/>
                <w:szCs w:val="22"/>
              </w:rPr>
              <w:t>Fundações e Autarquias</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jc w:val="right"/>
            </w:pPr>
            <w:r>
              <w:rPr>
                <w:b/>
                <w:bCs/>
                <w:color w:val="000000"/>
                <w:sz w:val="22"/>
                <w:szCs w:val="22"/>
              </w:rPr>
              <w:t>372.406.113,00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ind w:left="22"/>
            </w:pPr>
            <w:r>
              <w:rPr>
                <w:color w:val="000000"/>
                <w:sz w:val="22"/>
                <w:szCs w:val="22"/>
              </w:rPr>
              <w:t>Departamento de Estradas de Rodagem do Estado</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jc w:val="right"/>
            </w:pPr>
            <w:r>
              <w:rPr>
                <w:color w:val="000000"/>
                <w:sz w:val="22"/>
                <w:szCs w:val="22"/>
              </w:rPr>
              <w:t>115.298.098,00</w:t>
            </w:r>
          </w:p>
        </w:tc>
      </w:tr>
      <w:tr w:rsidR="004F3551">
        <w:trPr>
          <w:trHeight w:hRule="exact" w:val="281"/>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ind w:left="22"/>
            </w:pPr>
            <w:r>
              <w:rPr>
                <w:color w:val="000000"/>
                <w:sz w:val="22"/>
                <w:szCs w:val="22"/>
              </w:rPr>
              <w:t>Departamento de Obras e Serviços Públicos do Estado</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jc w:val="right"/>
            </w:pPr>
            <w:r>
              <w:rPr>
                <w:color w:val="000000"/>
                <w:sz w:val="22"/>
                <w:szCs w:val="22"/>
              </w:rPr>
              <w:t>16.198.388,00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ind w:left="22"/>
            </w:pPr>
            <w:r>
              <w:rPr>
                <w:color w:val="000000"/>
                <w:sz w:val="22"/>
                <w:szCs w:val="22"/>
              </w:rPr>
              <w:t>Departamento Estadual de Trânsito</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jc w:val="right"/>
            </w:pPr>
            <w:r>
              <w:rPr>
                <w:color w:val="000000"/>
                <w:sz w:val="22"/>
                <w:szCs w:val="22"/>
              </w:rPr>
              <w:t>118.865.000,00</w:t>
            </w:r>
          </w:p>
        </w:tc>
      </w:tr>
      <w:tr w:rsidR="004F3551">
        <w:trPr>
          <w:trHeight w:hRule="exact" w:val="281"/>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ind w:left="22"/>
            </w:pPr>
            <w:r>
              <w:rPr>
                <w:color w:val="000000"/>
                <w:spacing w:val="-1"/>
                <w:sz w:val="22"/>
                <w:szCs w:val="22"/>
              </w:rPr>
              <w:t>Fundação de Hematologia e Hemoterapia do Estado de Rondônia</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jc w:val="right"/>
            </w:pPr>
            <w:r>
              <w:rPr>
                <w:color w:val="000000"/>
                <w:sz w:val="22"/>
                <w:szCs w:val="22"/>
              </w:rPr>
              <w:t>25.558.762,00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ind w:left="14"/>
            </w:pPr>
            <w:r>
              <w:rPr>
                <w:color w:val="000000"/>
                <w:spacing w:val="-1"/>
                <w:sz w:val="22"/>
                <w:szCs w:val="22"/>
              </w:rPr>
              <w:t>Centro de Educação Técnico e Profissional da Área de Saúde</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jc w:val="right"/>
            </w:pPr>
            <w:r>
              <w:rPr>
                <w:color w:val="000000"/>
                <w:sz w:val="22"/>
                <w:szCs w:val="22"/>
              </w:rPr>
              <w:t>3.656.502,00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ind w:left="14"/>
            </w:pPr>
            <w:r>
              <w:rPr>
                <w:color w:val="000000"/>
                <w:sz w:val="22"/>
                <w:szCs w:val="22"/>
              </w:rPr>
              <w:t>Agencia Estadual de Vigilância Sanitária e Saúde</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jc w:val="right"/>
            </w:pPr>
            <w:r>
              <w:rPr>
                <w:color w:val="000000"/>
                <w:sz w:val="22"/>
                <w:szCs w:val="22"/>
              </w:rPr>
              <w:t>19.046.412,00</w:t>
            </w:r>
          </w:p>
        </w:tc>
      </w:tr>
      <w:tr w:rsidR="004F3551">
        <w:trPr>
          <w:trHeight w:hRule="exact" w:val="281"/>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ind w:left="22"/>
            </w:pPr>
            <w:r>
              <w:rPr>
                <w:color w:val="000000"/>
                <w:sz w:val="22"/>
                <w:szCs w:val="22"/>
              </w:rPr>
              <w:t>Instituto de Pesos e Medidas</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jc w:val="right"/>
            </w:pPr>
            <w:r>
              <w:rPr>
                <w:color w:val="000000"/>
                <w:sz w:val="22"/>
                <w:szCs w:val="22"/>
              </w:rPr>
              <w:t>3.057.125,00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ind w:left="14"/>
            </w:pPr>
            <w:r>
              <w:rPr>
                <w:color w:val="000000"/>
                <w:sz w:val="22"/>
                <w:szCs w:val="22"/>
              </w:rPr>
              <w:t>Junta Comercial do Estado de Rondônia</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jc w:val="right"/>
            </w:pPr>
            <w:r>
              <w:rPr>
                <w:color w:val="000000"/>
                <w:sz w:val="22"/>
                <w:szCs w:val="22"/>
              </w:rPr>
              <w:t>5.712.000,00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ind w:left="22"/>
            </w:pPr>
            <w:r>
              <w:rPr>
                <w:color w:val="000000"/>
                <w:spacing w:val="-1"/>
                <w:sz w:val="22"/>
                <w:szCs w:val="22"/>
              </w:rPr>
              <w:t>Instituto de Previdência do Servidor Público do Estado de Rondônia</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jc w:val="right"/>
            </w:pPr>
            <w:r>
              <w:rPr>
                <w:color w:val="000000"/>
                <w:sz w:val="22"/>
                <w:szCs w:val="22"/>
              </w:rPr>
              <w:t>19.220.000.00</w:t>
            </w:r>
          </w:p>
        </w:tc>
      </w:tr>
      <w:tr w:rsidR="004F3551">
        <w:trPr>
          <w:trHeight w:hRule="exact" w:val="288"/>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ind w:left="14"/>
            </w:pPr>
            <w:r>
              <w:rPr>
                <w:color w:val="000000"/>
                <w:spacing w:val="-1"/>
                <w:sz w:val="22"/>
                <w:szCs w:val="22"/>
              </w:rPr>
              <w:t xml:space="preserve">Agência de Defesa Sanitária </w:t>
            </w:r>
            <w:proofErr w:type="spellStart"/>
            <w:r>
              <w:rPr>
                <w:color w:val="000000"/>
                <w:spacing w:val="-1"/>
                <w:sz w:val="22"/>
                <w:szCs w:val="22"/>
              </w:rPr>
              <w:t>Agrosilvopastoril</w:t>
            </w:r>
            <w:proofErr w:type="spellEnd"/>
            <w:r>
              <w:rPr>
                <w:color w:val="000000"/>
                <w:spacing w:val="-1"/>
                <w:sz w:val="22"/>
                <w:szCs w:val="22"/>
              </w:rPr>
              <w:t xml:space="preserve"> do Estado de Rondônia</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jc w:val="right"/>
            </w:pPr>
            <w:r>
              <w:rPr>
                <w:color w:val="000000"/>
                <w:sz w:val="22"/>
                <w:szCs w:val="22"/>
              </w:rPr>
              <w:t>46.043.826,00</w:t>
            </w:r>
          </w:p>
        </w:tc>
      </w:tr>
      <w:tr w:rsidR="004F3551">
        <w:trPr>
          <w:trHeight w:hRule="exact" w:val="346"/>
        </w:trPr>
        <w:tc>
          <w:tcPr>
            <w:tcW w:w="6854" w:type="dxa"/>
            <w:tcBorders>
              <w:top w:val="single" w:sz="6" w:space="0" w:color="auto"/>
              <w:left w:val="nil"/>
              <w:bottom w:val="single" w:sz="6" w:space="0" w:color="auto"/>
              <w:right w:val="single" w:sz="6" w:space="0" w:color="auto"/>
            </w:tcBorders>
            <w:shd w:val="clear" w:color="auto" w:fill="FFFFFF"/>
          </w:tcPr>
          <w:p w:rsidR="004F3551" w:rsidRDefault="00745DF8">
            <w:pPr>
              <w:shd w:val="clear" w:color="auto" w:fill="FFFFFF"/>
              <w:ind w:left="14"/>
            </w:pPr>
            <w:r>
              <w:rPr>
                <w:b/>
                <w:bCs/>
                <w:color w:val="000000"/>
                <w:sz w:val="22"/>
                <w:szCs w:val="22"/>
              </w:rPr>
              <w:t>TOTALGERAL</w:t>
            </w:r>
          </w:p>
        </w:tc>
        <w:tc>
          <w:tcPr>
            <w:tcW w:w="2059" w:type="dxa"/>
            <w:tcBorders>
              <w:top w:val="single" w:sz="6" w:space="0" w:color="auto"/>
              <w:left w:val="single" w:sz="6" w:space="0" w:color="auto"/>
              <w:bottom w:val="single" w:sz="6" w:space="0" w:color="auto"/>
              <w:right w:val="nil"/>
            </w:tcBorders>
            <w:shd w:val="clear" w:color="auto" w:fill="FFFFFF"/>
          </w:tcPr>
          <w:p w:rsidR="004F3551" w:rsidRDefault="00745DF8">
            <w:pPr>
              <w:shd w:val="clear" w:color="auto" w:fill="FFFFFF"/>
              <w:jc w:val="right"/>
            </w:pPr>
            <w:r>
              <w:rPr>
                <w:b/>
                <w:bCs/>
                <w:color w:val="000000"/>
                <w:sz w:val="22"/>
                <w:szCs w:val="22"/>
              </w:rPr>
              <w:t xml:space="preserve">5.200.000.000,00 </w:t>
            </w:r>
            <w:r>
              <w:rPr>
                <w:b/>
                <w:bCs/>
                <w:i/>
                <w:iCs/>
                <w:color w:val="2A4B62"/>
                <w:sz w:val="22"/>
                <w:szCs w:val="22"/>
                <w:vertAlign w:val="subscript"/>
              </w:rPr>
              <w:t>(</w:t>
            </w:r>
          </w:p>
        </w:tc>
      </w:tr>
    </w:tbl>
    <w:p w:rsidR="004F3551" w:rsidRDefault="004F3551">
      <w:pPr>
        <w:sectPr w:rsidR="004F3551">
          <w:pgSz w:w="11909" w:h="16834"/>
          <w:pgMar w:top="896" w:right="1332" w:bottom="360" w:left="1663" w:header="720" w:footer="720" w:gutter="0"/>
          <w:cols w:space="60"/>
          <w:noEndnote/>
        </w:sectPr>
      </w:pPr>
    </w:p>
    <w:p w:rsidR="004F3551" w:rsidRDefault="00745DF8">
      <w:pPr>
        <w:shd w:val="clear" w:color="auto" w:fill="FFFFFF"/>
        <w:spacing w:before="288" w:line="274" w:lineRule="exact"/>
        <w:ind w:left="7" w:right="58" w:firstLine="720"/>
        <w:jc w:val="both"/>
      </w:pPr>
      <w:r>
        <w:rPr>
          <w:color w:val="000000"/>
          <w:sz w:val="24"/>
          <w:szCs w:val="24"/>
        </w:rPr>
        <w:lastRenderedPageBreak/>
        <w:t>§ 1</w:t>
      </w:r>
      <w:r w:rsidRPr="00EE534B">
        <w:rPr>
          <w:color w:val="000000"/>
          <w:sz w:val="24"/>
          <w:szCs w:val="24"/>
          <w:vertAlign w:val="superscript"/>
        </w:rPr>
        <w:t>o</w:t>
      </w:r>
      <w:r w:rsidRPr="00EE534B">
        <w:rPr>
          <w:color w:val="000000"/>
          <w:sz w:val="24"/>
          <w:szCs w:val="24"/>
        </w:rPr>
        <w:t xml:space="preserve">. </w:t>
      </w:r>
      <w:r>
        <w:rPr>
          <w:color w:val="000000"/>
          <w:sz w:val="24"/>
          <w:szCs w:val="24"/>
        </w:rPr>
        <w:t>Integram o Orçamento Fiscal as dotações orçamentárias à conta do Tesouro do Es</w:t>
      </w:r>
      <w:r>
        <w:rPr>
          <w:color w:val="000000"/>
          <w:sz w:val="24"/>
          <w:szCs w:val="24"/>
        </w:rPr>
        <w:softHyphen/>
        <w:t>tado destinadas às Empresas, a título de subscrição de ações, subvenção econômica e contribui</w:t>
      </w:r>
      <w:r>
        <w:rPr>
          <w:color w:val="000000"/>
          <w:sz w:val="24"/>
          <w:szCs w:val="24"/>
        </w:rPr>
        <w:softHyphen/>
        <w:t>ção corrente.</w:t>
      </w:r>
    </w:p>
    <w:p w:rsidR="004F3551" w:rsidRDefault="00745DF8">
      <w:pPr>
        <w:shd w:val="clear" w:color="auto" w:fill="FFFFFF"/>
        <w:spacing w:before="288" w:line="274" w:lineRule="exact"/>
        <w:ind w:right="58" w:firstLine="727"/>
        <w:jc w:val="both"/>
      </w:pPr>
      <w:r>
        <w:rPr>
          <w:color w:val="000000"/>
          <w:spacing w:val="-2"/>
          <w:sz w:val="24"/>
          <w:szCs w:val="24"/>
        </w:rPr>
        <w:t>§ 2</w:t>
      </w:r>
      <w:r>
        <w:rPr>
          <w:color w:val="000000"/>
          <w:spacing w:val="-2"/>
          <w:sz w:val="24"/>
          <w:szCs w:val="24"/>
          <w:vertAlign w:val="superscript"/>
        </w:rPr>
        <w:t>o</w:t>
      </w:r>
      <w:r>
        <w:rPr>
          <w:color w:val="000000"/>
          <w:spacing w:val="-2"/>
          <w:sz w:val="24"/>
          <w:szCs w:val="24"/>
        </w:rPr>
        <w:t>. Integram o Orçamento Fiscal ou o da Seguridade Social, conforme o vínculo institu</w:t>
      </w:r>
      <w:r>
        <w:rPr>
          <w:color w:val="000000"/>
          <w:spacing w:val="-2"/>
          <w:sz w:val="24"/>
          <w:szCs w:val="24"/>
        </w:rPr>
        <w:softHyphen/>
      </w:r>
      <w:r>
        <w:rPr>
          <w:color w:val="000000"/>
          <w:sz w:val="24"/>
          <w:szCs w:val="24"/>
        </w:rPr>
        <w:t>cional de cada uma das entidades, as dotações orçamentárias à conta do Tesouro do Estado, des</w:t>
      </w:r>
      <w:r>
        <w:rPr>
          <w:color w:val="000000"/>
          <w:sz w:val="24"/>
          <w:szCs w:val="24"/>
        </w:rPr>
        <w:softHyphen/>
        <w:t>tinadas às Fundações, Autarquias e Fundos.</w:t>
      </w:r>
    </w:p>
    <w:p w:rsidR="004F3551" w:rsidRDefault="00745DF8">
      <w:pPr>
        <w:shd w:val="clear" w:color="auto" w:fill="FFFFFF"/>
        <w:spacing w:before="281" w:line="274" w:lineRule="exact"/>
        <w:ind w:left="14" w:right="50" w:firstLine="569"/>
        <w:jc w:val="both"/>
      </w:pPr>
      <w:r>
        <w:rPr>
          <w:color w:val="000000"/>
          <w:sz w:val="24"/>
          <w:szCs w:val="24"/>
        </w:rPr>
        <w:t>Art. 6</w:t>
      </w:r>
      <w:r>
        <w:rPr>
          <w:color w:val="000000"/>
          <w:sz w:val="24"/>
          <w:szCs w:val="24"/>
          <w:vertAlign w:val="superscript"/>
        </w:rPr>
        <w:t>o</w:t>
      </w:r>
      <w:r>
        <w:rPr>
          <w:color w:val="000000"/>
          <w:sz w:val="24"/>
          <w:szCs w:val="24"/>
        </w:rPr>
        <w:t>. Todas as despesas autorizadas nesta Lei e classificadas como pessoal e encargos sociais não poderão ser remanejadas para outros grupos de despesas.</w:t>
      </w:r>
    </w:p>
    <w:p w:rsidR="004F3551" w:rsidRDefault="00745DF8">
      <w:pPr>
        <w:shd w:val="clear" w:color="auto" w:fill="FFFFFF"/>
        <w:spacing w:before="281" w:line="274" w:lineRule="exact"/>
        <w:ind w:left="7" w:right="43" w:firstLine="569"/>
        <w:jc w:val="both"/>
      </w:pPr>
      <w:r>
        <w:rPr>
          <w:color w:val="000000"/>
          <w:sz w:val="24"/>
          <w:szCs w:val="24"/>
        </w:rPr>
        <w:t>Art. 7</w:t>
      </w:r>
      <w:r>
        <w:rPr>
          <w:color w:val="000000"/>
          <w:sz w:val="24"/>
          <w:szCs w:val="24"/>
          <w:vertAlign w:val="superscript"/>
        </w:rPr>
        <w:t>o</w:t>
      </w:r>
      <w:r>
        <w:rPr>
          <w:color w:val="000000"/>
          <w:sz w:val="24"/>
          <w:szCs w:val="24"/>
        </w:rPr>
        <w:t>. A Secretaria de Estado do Planejamento e Coordenação Geral - SEPLAN divulga</w:t>
      </w:r>
      <w:r>
        <w:rPr>
          <w:color w:val="000000"/>
          <w:sz w:val="24"/>
          <w:szCs w:val="24"/>
        </w:rPr>
        <w:softHyphen/>
        <w:t>rá o Quadro de Detalhamento da Despesa - QDD, especificando para cada categoria de progra</w:t>
      </w:r>
      <w:r>
        <w:rPr>
          <w:color w:val="000000"/>
          <w:sz w:val="24"/>
          <w:szCs w:val="24"/>
        </w:rPr>
        <w:softHyphen/>
        <w:t>mação, no seu menor nível, os elementos de despesa, com os valores fixados no desdobramento da despesa previsto no artigo 5</w:t>
      </w:r>
      <w:r>
        <w:rPr>
          <w:color w:val="000000"/>
          <w:sz w:val="24"/>
          <w:szCs w:val="24"/>
          <w:vertAlign w:val="superscript"/>
        </w:rPr>
        <w:t>o</w:t>
      </w:r>
      <w:r>
        <w:rPr>
          <w:color w:val="000000"/>
          <w:sz w:val="24"/>
          <w:szCs w:val="24"/>
        </w:rPr>
        <w:t xml:space="preserve"> desta Lei.</w:t>
      </w:r>
    </w:p>
    <w:p w:rsidR="004F3551" w:rsidRDefault="00745DF8">
      <w:pPr>
        <w:shd w:val="clear" w:color="auto" w:fill="FFFFFF"/>
        <w:spacing w:before="281" w:line="274" w:lineRule="exact"/>
        <w:ind w:left="22" w:right="36" w:firstLine="569"/>
        <w:jc w:val="both"/>
      </w:pPr>
      <w:r>
        <w:rPr>
          <w:color w:val="000000"/>
          <w:sz w:val="24"/>
          <w:szCs w:val="24"/>
        </w:rPr>
        <w:t>§ 1</w:t>
      </w:r>
      <w:r w:rsidRPr="00EE534B">
        <w:rPr>
          <w:color w:val="000000"/>
          <w:sz w:val="24"/>
          <w:szCs w:val="24"/>
          <w:vertAlign w:val="superscript"/>
        </w:rPr>
        <w:t>o</w:t>
      </w:r>
      <w:r w:rsidRPr="00EE534B">
        <w:rPr>
          <w:color w:val="000000"/>
          <w:sz w:val="24"/>
          <w:szCs w:val="24"/>
        </w:rPr>
        <w:t xml:space="preserve">. </w:t>
      </w:r>
      <w:r>
        <w:rPr>
          <w:color w:val="000000"/>
          <w:sz w:val="24"/>
          <w:szCs w:val="24"/>
        </w:rPr>
        <w:t>Considerando o artigo 6</w:t>
      </w:r>
      <w:r>
        <w:rPr>
          <w:color w:val="000000"/>
          <w:sz w:val="24"/>
          <w:szCs w:val="24"/>
          <w:vertAlign w:val="superscript"/>
        </w:rPr>
        <w:t>o</w:t>
      </w:r>
      <w:r>
        <w:rPr>
          <w:color w:val="000000"/>
          <w:sz w:val="24"/>
          <w:szCs w:val="24"/>
        </w:rPr>
        <w:t xml:space="preserve"> da Portaria Interministerial n° 163, de 4 de maio de 2001 e o artigo 5</w:t>
      </w:r>
      <w:r>
        <w:rPr>
          <w:color w:val="000000"/>
          <w:sz w:val="24"/>
          <w:szCs w:val="24"/>
          <w:vertAlign w:val="superscript"/>
        </w:rPr>
        <w:t>o</w:t>
      </w:r>
      <w:r>
        <w:rPr>
          <w:color w:val="000000"/>
          <w:sz w:val="24"/>
          <w:szCs w:val="24"/>
        </w:rPr>
        <w:t xml:space="preserve"> da Lei Estadual n° 2.339, de 21 julho de 2010, a qual dispõe sobre a discriminação mínima da despesa na Lei Orçamentária até a modalidade de aplicação, a SEPLAN, no âmbito do Poder Executivo, bem como os demais Poderes e unidades orçamentárias autônomas, por ato </w:t>
      </w:r>
      <w:r>
        <w:rPr>
          <w:color w:val="000000"/>
          <w:spacing w:val="-1"/>
          <w:sz w:val="24"/>
          <w:szCs w:val="24"/>
        </w:rPr>
        <w:t>próprio, durante a execução orçamentária, promoverão os ajustes necessários ao Quadro de Deta</w:t>
      </w:r>
      <w:r>
        <w:rPr>
          <w:color w:val="000000"/>
          <w:spacing w:val="-1"/>
          <w:sz w:val="24"/>
          <w:szCs w:val="24"/>
        </w:rPr>
        <w:softHyphen/>
      </w:r>
      <w:r>
        <w:rPr>
          <w:color w:val="000000"/>
          <w:sz w:val="24"/>
          <w:szCs w:val="24"/>
        </w:rPr>
        <w:t>lhamento da Despesa, em nível de elemento, para atender as necessidades supervenientes.</w:t>
      </w:r>
    </w:p>
    <w:p w:rsidR="004F3551" w:rsidRDefault="00745DF8">
      <w:pPr>
        <w:shd w:val="clear" w:color="auto" w:fill="FFFFFF"/>
        <w:spacing w:before="266" w:line="288" w:lineRule="exact"/>
        <w:ind w:left="29" w:right="36" w:firstLine="583"/>
        <w:jc w:val="both"/>
      </w:pPr>
      <w:r>
        <w:rPr>
          <w:color w:val="000000"/>
          <w:sz w:val="24"/>
          <w:szCs w:val="24"/>
        </w:rPr>
        <w:t>§ 2</w:t>
      </w:r>
      <w:r>
        <w:rPr>
          <w:color w:val="000000"/>
          <w:sz w:val="24"/>
          <w:szCs w:val="24"/>
          <w:vertAlign w:val="superscript"/>
        </w:rPr>
        <w:t>o</w:t>
      </w:r>
      <w:r>
        <w:rPr>
          <w:color w:val="000000"/>
          <w:sz w:val="24"/>
          <w:szCs w:val="24"/>
        </w:rPr>
        <w:t xml:space="preserve">. Inclui-se no disposto no § </w:t>
      </w:r>
      <w:proofErr w:type="spellStart"/>
      <w:r w:rsidRPr="00EE534B">
        <w:rPr>
          <w:color w:val="000000"/>
          <w:sz w:val="24"/>
          <w:szCs w:val="24"/>
        </w:rPr>
        <w:t>I</w:t>
      </w:r>
      <w:r w:rsidRPr="00EE534B">
        <w:rPr>
          <w:color w:val="000000"/>
          <w:sz w:val="24"/>
          <w:szCs w:val="24"/>
          <w:vertAlign w:val="superscript"/>
        </w:rPr>
        <w:t>o</w:t>
      </w:r>
      <w:proofErr w:type="spellEnd"/>
      <w:r w:rsidRPr="00EE534B">
        <w:rPr>
          <w:color w:val="000000"/>
          <w:sz w:val="24"/>
          <w:szCs w:val="24"/>
        </w:rPr>
        <w:t xml:space="preserve"> </w:t>
      </w:r>
      <w:r>
        <w:rPr>
          <w:color w:val="000000"/>
          <w:sz w:val="24"/>
          <w:szCs w:val="24"/>
        </w:rPr>
        <w:t>deste artigo os ajustes entre as fontes de recursos pró</w:t>
      </w:r>
      <w:r>
        <w:rPr>
          <w:color w:val="000000"/>
          <w:sz w:val="24"/>
          <w:szCs w:val="24"/>
        </w:rPr>
        <w:softHyphen/>
        <w:t>prios e de contrapartida.</w:t>
      </w:r>
    </w:p>
    <w:p w:rsidR="004F3551" w:rsidRDefault="00745DF8">
      <w:pPr>
        <w:shd w:val="clear" w:color="auto" w:fill="FFFFFF"/>
        <w:spacing w:before="274" w:line="274" w:lineRule="exact"/>
        <w:ind w:left="43" w:right="14" w:firstLine="554"/>
        <w:jc w:val="both"/>
      </w:pPr>
      <w:r w:rsidRPr="0022319E">
        <w:rPr>
          <w:bCs/>
          <w:color w:val="000000"/>
          <w:sz w:val="24"/>
          <w:szCs w:val="24"/>
        </w:rPr>
        <w:t>Art.</w:t>
      </w:r>
      <w:r>
        <w:rPr>
          <w:b/>
          <w:bCs/>
          <w:color w:val="000000"/>
          <w:sz w:val="24"/>
          <w:szCs w:val="24"/>
        </w:rPr>
        <w:t xml:space="preserve"> </w:t>
      </w:r>
      <w:r>
        <w:rPr>
          <w:color w:val="000000"/>
          <w:sz w:val="24"/>
          <w:szCs w:val="24"/>
        </w:rPr>
        <w:t>8</w:t>
      </w:r>
      <w:r>
        <w:rPr>
          <w:color w:val="000000"/>
          <w:sz w:val="24"/>
          <w:szCs w:val="24"/>
          <w:vertAlign w:val="superscript"/>
        </w:rPr>
        <w:t>o</w:t>
      </w:r>
      <w:r>
        <w:rPr>
          <w:color w:val="000000"/>
          <w:sz w:val="24"/>
          <w:szCs w:val="24"/>
        </w:rPr>
        <w:t xml:space="preserve">. No curso da execução orçamentária, preservadas as dotações para execução das despesas decorrentes de emendas parlamentares, fica autorizado o remanejamento de dotações </w:t>
      </w:r>
      <w:r>
        <w:rPr>
          <w:color w:val="000000"/>
          <w:spacing w:val="-1"/>
          <w:sz w:val="24"/>
          <w:szCs w:val="24"/>
        </w:rPr>
        <w:t xml:space="preserve">orçamentárias, de uma mesma categoria econômica, ou de uma categoria econômica para outra, </w:t>
      </w:r>
      <w:r>
        <w:rPr>
          <w:color w:val="000000"/>
          <w:sz w:val="24"/>
          <w:szCs w:val="24"/>
        </w:rPr>
        <w:t>dentro do mesmo órgão, até o limite máximo de 20% (vinte por cento) da dotação do órgão.</w:t>
      </w:r>
    </w:p>
    <w:p w:rsidR="004F3551" w:rsidRDefault="00745DF8">
      <w:pPr>
        <w:shd w:val="clear" w:color="auto" w:fill="FFFFFF"/>
        <w:spacing w:before="274" w:line="281" w:lineRule="exact"/>
        <w:ind w:left="43" w:right="14" w:firstLine="583"/>
        <w:jc w:val="both"/>
      </w:pPr>
      <w:r>
        <w:rPr>
          <w:color w:val="000000"/>
          <w:sz w:val="24"/>
          <w:szCs w:val="24"/>
        </w:rPr>
        <w:t>§ 1</w:t>
      </w:r>
      <w:r w:rsidRPr="00EE534B">
        <w:rPr>
          <w:color w:val="000000"/>
          <w:sz w:val="24"/>
          <w:szCs w:val="24"/>
          <w:vertAlign w:val="superscript"/>
        </w:rPr>
        <w:t>o</w:t>
      </w:r>
      <w:r w:rsidRPr="00EE534B">
        <w:rPr>
          <w:color w:val="000000"/>
          <w:sz w:val="24"/>
          <w:szCs w:val="24"/>
        </w:rPr>
        <w:t xml:space="preserve">. </w:t>
      </w:r>
      <w:r>
        <w:rPr>
          <w:color w:val="000000"/>
          <w:sz w:val="24"/>
          <w:szCs w:val="24"/>
        </w:rPr>
        <w:t xml:space="preserve">O remanejamento de que trata o </w:t>
      </w:r>
      <w:r>
        <w:rPr>
          <w:i/>
          <w:iCs/>
          <w:color w:val="000000"/>
          <w:sz w:val="24"/>
          <w:szCs w:val="24"/>
        </w:rPr>
        <w:t xml:space="preserve">caput </w:t>
      </w:r>
      <w:r>
        <w:rPr>
          <w:color w:val="000000"/>
          <w:sz w:val="24"/>
          <w:szCs w:val="24"/>
        </w:rPr>
        <w:t>deste artigo será realizado através de atos pró</w:t>
      </w:r>
      <w:r>
        <w:rPr>
          <w:color w:val="000000"/>
          <w:sz w:val="24"/>
          <w:szCs w:val="24"/>
        </w:rPr>
        <w:softHyphen/>
        <w:t xml:space="preserve">prios do Chefe do Poder Executivo, dos Presidentes do Tribunal de Justiça, da </w:t>
      </w:r>
      <w:proofErr w:type="spellStart"/>
      <w:r>
        <w:rPr>
          <w:color w:val="000000"/>
          <w:sz w:val="24"/>
          <w:szCs w:val="24"/>
        </w:rPr>
        <w:t>Assembléia</w:t>
      </w:r>
      <w:proofErr w:type="spellEnd"/>
      <w:r>
        <w:rPr>
          <w:color w:val="000000"/>
          <w:sz w:val="24"/>
          <w:szCs w:val="24"/>
        </w:rPr>
        <w:t xml:space="preserve"> Le</w:t>
      </w:r>
      <w:r>
        <w:rPr>
          <w:color w:val="000000"/>
          <w:sz w:val="24"/>
          <w:szCs w:val="24"/>
        </w:rPr>
        <w:softHyphen/>
        <w:t>gislativa e do Tribunal de Contas do Estado, do Procurador Geral do Ministério Público e do Defensor Geral da Defensoria Pública.</w:t>
      </w:r>
    </w:p>
    <w:p w:rsidR="004F3551" w:rsidRDefault="00745DF8">
      <w:pPr>
        <w:shd w:val="clear" w:color="auto" w:fill="FFFFFF"/>
        <w:spacing w:before="266" w:line="281" w:lineRule="exact"/>
        <w:ind w:left="58" w:right="7" w:firstLine="569"/>
        <w:jc w:val="both"/>
      </w:pPr>
      <w:r>
        <w:rPr>
          <w:color w:val="000000"/>
          <w:spacing w:val="-1"/>
          <w:sz w:val="24"/>
          <w:szCs w:val="24"/>
        </w:rPr>
        <w:t>§ 2</w:t>
      </w:r>
      <w:r>
        <w:rPr>
          <w:color w:val="000000"/>
          <w:spacing w:val="-1"/>
          <w:sz w:val="24"/>
          <w:szCs w:val="24"/>
          <w:vertAlign w:val="superscript"/>
        </w:rPr>
        <w:t>o</w:t>
      </w:r>
      <w:r>
        <w:rPr>
          <w:color w:val="000000"/>
          <w:spacing w:val="-1"/>
          <w:sz w:val="24"/>
          <w:szCs w:val="24"/>
        </w:rPr>
        <w:t xml:space="preserve">. Inclui-se na autorização disposta no </w:t>
      </w:r>
      <w:r>
        <w:rPr>
          <w:i/>
          <w:iCs/>
          <w:color w:val="000000"/>
          <w:spacing w:val="-1"/>
          <w:sz w:val="24"/>
          <w:szCs w:val="24"/>
        </w:rPr>
        <w:t xml:space="preserve">caput </w:t>
      </w:r>
      <w:r>
        <w:rPr>
          <w:color w:val="000000"/>
          <w:spacing w:val="-1"/>
          <w:sz w:val="24"/>
          <w:szCs w:val="24"/>
        </w:rPr>
        <w:t>deste artigo, o uso pelo Instituto de Previ</w:t>
      </w:r>
      <w:r>
        <w:rPr>
          <w:color w:val="000000"/>
          <w:spacing w:val="-1"/>
          <w:sz w:val="24"/>
          <w:szCs w:val="24"/>
        </w:rPr>
        <w:softHyphen/>
      </w:r>
      <w:r>
        <w:rPr>
          <w:color w:val="000000"/>
          <w:sz w:val="24"/>
          <w:szCs w:val="24"/>
        </w:rPr>
        <w:t>dência dos Servidores Públicos - IPERON e de seus fundos, na forma da Legislação Previdenciária, da reserva própria do regime previdenciário.</w:t>
      </w:r>
    </w:p>
    <w:p w:rsidR="004F3551" w:rsidRDefault="00745DF8">
      <w:pPr>
        <w:shd w:val="clear" w:color="auto" w:fill="FFFFFF"/>
        <w:spacing w:before="259" w:line="281" w:lineRule="exact"/>
        <w:ind w:left="65" w:firstLine="576"/>
        <w:jc w:val="both"/>
      </w:pPr>
      <w:r>
        <w:rPr>
          <w:color w:val="000000"/>
          <w:spacing w:val="-1"/>
          <w:sz w:val="24"/>
          <w:szCs w:val="24"/>
        </w:rPr>
        <w:t>§ 3</w:t>
      </w:r>
      <w:r>
        <w:rPr>
          <w:color w:val="000000"/>
          <w:spacing w:val="-1"/>
          <w:sz w:val="24"/>
          <w:szCs w:val="24"/>
          <w:vertAlign w:val="superscript"/>
        </w:rPr>
        <w:t>o</w:t>
      </w:r>
      <w:r>
        <w:rPr>
          <w:color w:val="000000"/>
          <w:spacing w:val="-1"/>
          <w:sz w:val="24"/>
          <w:szCs w:val="24"/>
        </w:rPr>
        <w:t xml:space="preserve">. Incluem-se na autorização disposta no </w:t>
      </w:r>
      <w:r>
        <w:rPr>
          <w:i/>
          <w:iCs/>
          <w:color w:val="000000"/>
          <w:spacing w:val="-1"/>
          <w:sz w:val="24"/>
          <w:szCs w:val="24"/>
        </w:rPr>
        <w:t xml:space="preserve">caput </w:t>
      </w:r>
      <w:r>
        <w:rPr>
          <w:color w:val="000000"/>
          <w:spacing w:val="-1"/>
          <w:sz w:val="24"/>
          <w:szCs w:val="24"/>
        </w:rPr>
        <w:t xml:space="preserve">deste artigo, os remanejamentos entre as </w:t>
      </w:r>
      <w:r>
        <w:rPr>
          <w:color w:val="000000"/>
          <w:sz w:val="24"/>
          <w:szCs w:val="24"/>
        </w:rPr>
        <w:t>fontes de recursos próprios e de contrapartida.</w:t>
      </w:r>
    </w:p>
    <w:p w:rsidR="004F3551" w:rsidRDefault="00745DF8" w:rsidP="00745DF8">
      <w:pPr>
        <w:shd w:val="clear" w:color="auto" w:fill="FFFFFF"/>
        <w:spacing w:before="274"/>
        <w:ind w:firstLine="709"/>
      </w:pPr>
      <w:r w:rsidRPr="00745DF8">
        <w:rPr>
          <w:bCs/>
          <w:color w:val="000000"/>
          <w:sz w:val="24"/>
          <w:szCs w:val="24"/>
        </w:rPr>
        <w:t>Art.</w:t>
      </w:r>
      <w:r>
        <w:rPr>
          <w:b/>
          <w:bCs/>
          <w:color w:val="000000"/>
          <w:sz w:val="24"/>
          <w:szCs w:val="24"/>
        </w:rPr>
        <w:t xml:space="preserve"> </w:t>
      </w:r>
      <w:r>
        <w:rPr>
          <w:color w:val="000000"/>
          <w:sz w:val="24"/>
          <w:szCs w:val="24"/>
        </w:rPr>
        <w:t>9º. No transcurso do exercício financeiro, o Poder Executivo poderá abrir créditos suplementares:</w:t>
      </w:r>
    </w:p>
    <w:p w:rsidR="004F3551" w:rsidRDefault="004F3551">
      <w:pPr>
        <w:shd w:val="clear" w:color="auto" w:fill="FFFFFF"/>
        <w:spacing w:before="274"/>
        <w:ind w:left="626"/>
        <w:sectPr w:rsidR="004F3551">
          <w:pgSz w:w="11909" w:h="16834"/>
          <w:pgMar w:top="1105" w:right="1088" w:bottom="360" w:left="1375" w:header="720" w:footer="720" w:gutter="0"/>
          <w:cols w:space="60"/>
          <w:noEndnote/>
        </w:sectPr>
      </w:pPr>
    </w:p>
    <w:p w:rsidR="004F3551" w:rsidRDefault="00745DF8">
      <w:pPr>
        <w:shd w:val="clear" w:color="auto" w:fill="FFFFFF"/>
        <w:tabs>
          <w:tab w:val="left" w:pos="698"/>
        </w:tabs>
        <w:spacing w:before="302" w:line="252" w:lineRule="exact"/>
        <w:ind w:left="29" w:right="86" w:firstLine="540"/>
        <w:jc w:val="both"/>
      </w:pPr>
      <w:r w:rsidRPr="00EE534B">
        <w:rPr>
          <w:color w:val="000000"/>
          <w:sz w:val="24"/>
          <w:szCs w:val="24"/>
          <w:lang w:eastAsia="en-US"/>
        </w:rPr>
        <w:lastRenderedPageBreak/>
        <w:t>I</w:t>
      </w:r>
      <w:r w:rsidRPr="00EE534B">
        <w:rPr>
          <w:color w:val="000000"/>
          <w:sz w:val="24"/>
          <w:szCs w:val="24"/>
          <w:lang w:eastAsia="en-US"/>
        </w:rPr>
        <w:tab/>
      </w:r>
      <w:r>
        <w:rPr>
          <w:color w:val="000000"/>
          <w:sz w:val="24"/>
          <w:szCs w:val="24"/>
          <w:lang w:eastAsia="en-US"/>
        </w:rPr>
        <w:t xml:space="preserve">- com fulcro no inciso </w:t>
      </w:r>
      <w:r w:rsidRPr="00EE534B">
        <w:rPr>
          <w:color w:val="000000"/>
          <w:sz w:val="24"/>
          <w:szCs w:val="24"/>
          <w:lang w:eastAsia="en-US"/>
        </w:rPr>
        <w:t xml:space="preserve">II </w:t>
      </w:r>
      <w:r>
        <w:rPr>
          <w:color w:val="000000"/>
          <w:sz w:val="24"/>
          <w:szCs w:val="24"/>
          <w:lang w:eastAsia="en-US"/>
        </w:rPr>
        <w:t>do § 1</w:t>
      </w:r>
      <w:r w:rsidRPr="00EE534B">
        <w:rPr>
          <w:color w:val="000000"/>
          <w:sz w:val="24"/>
          <w:szCs w:val="24"/>
          <w:vertAlign w:val="superscript"/>
          <w:lang w:eastAsia="en-US"/>
        </w:rPr>
        <w:t>o</w:t>
      </w:r>
      <w:r w:rsidRPr="00EE534B">
        <w:rPr>
          <w:color w:val="000000"/>
          <w:sz w:val="24"/>
          <w:szCs w:val="24"/>
          <w:lang w:eastAsia="en-US"/>
        </w:rPr>
        <w:t xml:space="preserve"> </w:t>
      </w:r>
      <w:r>
        <w:rPr>
          <w:color w:val="000000"/>
          <w:sz w:val="24"/>
          <w:szCs w:val="24"/>
          <w:lang w:eastAsia="en-US"/>
        </w:rPr>
        <w:t>do artigo 43 da Lei Federal n° 4.320, de 17 de março de</w:t>
      </w:r>
      <w:r>
        <w:rPr>
          <w:color w:val="000000"/>
          <w:sz w:val="24"/>
          <w:szCs w:val="24"/>
          <w:lang w:eastAsia="en-US"/>
        </w:rPr>
        <w:br/>
        <w:t>1964:</w:t>
      </w:r>
    </w:p>
    <w:p w:rsidR="004F3551" w:rsidRDefault="00745DF8" w:rsidP="00EE534B">
      <w:pPr>
        <w:numPr>
          <w:ilvl w:val="0"/>
          <w:numId w:val="1"/>
        </w:numPr>
        <w:shd w:val="clear" w:color="auto" w:fill="FFFFFF"/>
        <w:tabs>
          <w:tab w:val="left" w:pos="821"/>
        </w:tabs>
        <w:spacing w:before="302"/>
        <w:ind w:left="562"/>
        <w:rPr>
          <w:color w:val="000000"/>
          <w:spacing w:val="-7"/>
          <w:sz w:val="24"/>
          <w:szCs w:val="24"/>
        </w:rPr>
      </w:pPr>
      <w:r>
        <w:rPr>
          <w:color w:val="000000"/>
          <w:sz w:val="24"/>
          <w:szCs w:val="24"/>
        </w:rPr>
        <w:t>até o limite de 3% (três por cento) da receita total prevista nesta Lei;</w:t>
      </w:r>
    </w:p>
    <w:p w:rsidR="004F3551" w:rsidRDefault="00745DF8" w:rsidP="00EE534B">
      <w:pPr>
        <w:numPr>
          <w:ilvl w:val="0"/>
          <w:numId w:val="1"/>
        </w:numPr>
        <w:shd w:val="clear" w:color="auto" w:fill="FFFFFF"/>
        <w:tabs>
          <w:tab w:val="left" w:pos="821"/>
        </w:tabs>
        <w:spacing w:before="274" w:line="281" w:lineRule="exact"/>
        <w:ind w:right="86" w:firstLine="562"/>
        <w:jc w:val="both"/>
        <w:rPr>
          <w:color w:val="000000"/>
          <w:spacing w:val="-4"/>
          <w:sz w:val="24"/>
          <w:szCs w:val="24"/>
        </w:rPr>
      </w:pPr>
      <w:r>
        <w:rPr>
          <w:color w:val="000000"/>
          <w:sz w:val="24"/>
          <w:szCs w:val="24"/>
        </w:rPr>
        <w:t>com recursos provenientes de serviços de inscrição em concursos públicos, convênios e outras transferências de recursos vinculados, até o limite dos respectivos serviços de inscrição, convênios, transferências e aditivos celebrados;</w:t>
      </w:r>
    </w:p>
    <w:p w:rsidR="004F3551" w:rsidRDefault="00745DF8" w:rsidP="00EE534B">
      <w:pPr>
        <w:numPr>
          <w:ilvl w:val="0"/>
          <w:numId w:val="1"/>
        </w:numPr>
        <w:shd w:val="clear" w:color="auto" w:fill="FFFFFF"/>
        <w:tabs>
          <w:tab w:val="left" w:pos="821"/>
        </w:tabs>
        <w:spacing w:before="274"/>
        <w:ind w:left="562"/>
        <w:rPr>
          <w:color w:val="000000"/>
          <w:spacing w:val="-10"/>
          <w:sz w:val="24"/>
          <w:szCs w:val="24"/>
        </w:rPr>
      </w:pPr>
      <w:r>
        <w:rPr>
          <w:color w:val="000000"/>
          <w:sz w:val="24"/>
          <w:szCs w:val="24"/>
        </w:rPr>
        <w:t>destinados a transferências aos municípios decorrentes de vinculações constitucionais.</w:t>
      </w:r>
    </w:p>
    <w:p w:rsidR="004F3551" w:rsidRDefault="00745DF8">
      <w:pPr>
        <w:shd w:val="clear" w:color="auto" w:fill="FFFFFF"/>
        <w:tabs>
          <w:tab w:val="left" w:pos="828"/>
        </w:tabs>
        <w:spacing w:before="281" w:line="266" w:lineRule="exact"/>
        <w:ind w:left="7" w:right="79" w:firstLine="569"/>
        <w:jc w:val="both"/>
      </w:pPr>
      <w:r w:rsidRPr="00EE534B">
        <w:rPr>
          <w:color w:val="000000"/>
          <w:spacing w:val="-13"/>
          <w:sz w:val="24"/>
          <w:szCs w:val="24"/>
          <w:lang w:eastAsia="en-US"/>
        </w:rPr>
        <w:t>II</w:t>
      </w:r>
      <w:r w:rsidRPr="00EE534B">
        <w:rPr>
          <w:color w:val="000000"/>
          <w:sz w:val="24"/>
          <w:szCs w:val="24"/>
          <w:lang w:eastAsia="en-US"/>
        </w:rPr>
        <w:tab/>
      </w:r>
      <w:r>
        <w:rPr>
          <w:color w:val="000000"/>
          <w:sz w:val="24"/>
          <w:szCs w:val="24"/>
          <w:lang w:eastAsia="en-US"/>
        </w:rPr>
        <w:t>- decorrentes da reprogramação do saldo financeiro apurado em 31 de dezembro de</w:t>
      </w:r>
      <w:r>
        <w:rPr>
          <w:color w:val="000000"/>
          <w:sz w:val="24"/>
          <w:szCs w:val="24"/>
          <w:lang w:eastAsia="en-US"/>
        </w:rPr>
        <w:br/>
        <w:t>2010, independente da fonte de recurso.</w:t>
      </w:r>
    </w:p>
    <w:p w:rsidR="004F3551" w:rsidRDefault="00745DF8">
      <w:pPr>
        <w:shd w:val="clear" w:color="auto" w:fill="FFFFFF"/>
        <w:spacing w:before="288" w:line="274" w:lineRule="exact"/>
        <w:ind w:left="14" w:right="72" w:firstLine="562"/>
        <w:jc w:val="both"/>
      </w:pPr>
      <w:r>
        <w:rPr>
          <w:color w:val="000000"/>
          <w:sz w:val="24"/>
          <w:szCs w:val="24"/>
        </w:rPr>
        <w:t xml:space="preserve">Art. 10. Fica o Poder Executivo autorizado a abrir créditos orçamentários na forma da Lei Federal </w:t>
      </w:r>
      <w:proofErr w:type="spellStart"/>
      <w:r>
        <w:rPr>
          <w:color w:val="000000"/>
          <w:sz w:val="24"/>
          <w:szCs w:val="24"/>
        </w:rPr>
        <w:t>n.°</w:t>
      </w:r>
      <w:proofErr w:type="spellEnd"/>
      <w:r>
        <w:rPr>
          <w:color w:val="000000"/>
          <w:sz w:val="24"/>
          <w:szCs w:val="24"/>
        </w:rPr>
        <w:t xml:space="preserve"> 4.320, de 1964, provenientes de Operações de Crédito, Convênios e ou Contratos de Repasses firmados com a União para realização de despesas do Programa de Aceleração do Crescimento - PAC.</w:t>
      </w:r>
    </w:p>
    <w:p w:rsidR="004F3551" w:rsidRDefault="00745DF8">
      <w:pPr>
        <w:shd w:val="clear" w:color="auto" w:fill="FFFFFF"/>
        <w:spacing w:before="274" w:line="274" w:lineRule="exact"/>
        <w:ind w:left="22" w:right="65" w:firstLine="713"/>
        <w:jc w:val="both"/>
      </w:pPr>
      <w:r>
        <w:rPr>
          <w:color w:val="000000"/>
          <w:sz w:val="24"/>
          <w:szCs w:val="24"/>
        </w:rPr>
        <w:t xml:space="preserve">Parágrafo único. Na abertura dos créditos orçamentários de que trata o </w:t>
      </w:r>
      <w:r>
        <w:rPr>
          <w:i/>
          <w:iCs/>
          <w:color w:val="000000"/>
          <w:sz w:val="24"/>
          <w:szCs w:val="24"/>
        </w:rPr>
        <w:t xml:space="preserve">caput </w:t>
      </w:r>
      <w:r>
        <w:rPr>
          <w:color w:val="000000"/>
          <w:sz w:val="24"/>
          <w:szCs w:val="24"/>
        </w:rPr>
        <w:t>deste artigo serão considerados as Operações de Crédito, Convênios e ou Contratos de Repasses já firmados anteriormente, que precisam de reprogramação, bem como os firmados no exercício financeiro de 2011.</w:t>
      </w:r>
    </w:p>
    <w:p w:rsidR="004F3551" w:rsidRDefault="00745DF8">
      <w:pPr>
        <w:shd w:val="clear" w:color="auto" w:fill="FFFFFF"/>
        <w:spacing w:before="274" w:line="281" w:lineRule="exact"/>
        <w:ind w:left="29" w:right="58" w:firstLine="562"/>
        <w:jc w:val="both"/>
        <w:rPr>
          <w:strike/>
          <w:color w:val="000000"/>
          <w:spacing w:val="-1"/>
          <w:sz w:val="24"/>
          <w:szCs w:val="24"/>
        </w:rPr>
      </w:pPr>
      <w:r w:rsidRPr="00CF6FE7">
        <w:rPr>
          <w:strike/>
          <w:color w:val="000000"/>
          <w:sz w:val="24"/>
          <w:szCs w:val="24"/>
        </w:rPr>
        <w:t>Art. 11. Fica o Poder Executivo autorizado a abrir créditos suplementares, em conformida</w:t>
      </w:r>
      <w:r w:rsidRPr="00CF6FE7">
        <w:rPr>
          <w:strike/>
          <w:color w:val="000000"/>
          <w:sz w:val="24"/>
          <w:szCs w:val="24"/>
        </w:rPr>
        <w:softHyphen/>
      </w:r>
      <w:r w:rsidRPr="00CF6FE7">
        <w:rPr>
          <w:strike/>
          <w:color w:val="000000"/>
          <w:spacing w:val="-1"/>
          <w:sz w:val="24"/>
          <w:szCs w:val="24"/>
        </w:rPr>
        <w:t>de com o artigo 43, § 1</w:t>
      </w:r>
      <w:r w:rsidRPr="00CF6FE7">
        <w:rPr>
          <w:strike/>
          <w:color w:val="000000"/>
          <w:spacing w:val="-1"/>
          <w:sz w:val="24"/>
          <w:szCs w:val="24"/>
          <w:vertAlign w:val="superscript"/>
        </w:rPr>
        <w:t>o</w:t>
      </w:r>
      <w:r w:rsidRPr="00CF6FE7">
        <w:rPr>
          <w:strike/>
          <w:color w:val="000000"/>
          <w:spacing w:val="-1"/>
          <w:sz w:val="24"/>
          <w:szCs w:val="24"/>
        </w:rPr>
        <w:t>, inciso III da Lei Federal n° 4.320, de 1964, para atender, exclusivamen</w:t>
      </w:r>
      <w:r w:rsidRPr="00CF6FE7">
        <w:rPr>
          <w:strike/>
          <w:color w:val="000000"/>
          <w:spacing w:val="-1"/>
          <w:sz w:val="24"/>
          <w:szCs w:val="24"/>
        </w:rPr>
        <w:softHyphen/>
      </w:r>
      <w:r w:rsidRPr="00CF6FE7">
        <w:rPr>
          <w:strike/>
          <w:color w:val="000000"/>
          <w:sz w:val="24"/>
          <w:szCs w:val="24"/>
        </w:rPr>
        <w:t xml:space="preserve">te, adequações de emendas parlamentares aprovadas pelo Poder Legislativo para o orçamento do </w:t>
      </w:r>
      <w:r w:rsidRPr="00CF6FE7">
        <w:rPr>
          <w:strike/>
          <w:color w:val="000000"/>
          <w:spacing w:val="-1"/>
          <w:sz w:val="24"/>
          <w:szCs w:val="24"/>
        </w:rPr>
        <w:t>exercício financeiro de 2011, mediante ofício do autor da emenda à SEP LAN.</w:t>
      </w:r>
    </w:p>
    <w:p w:rsidR="00B503C6" w:rsidRDefault="00B503C6" w:rsidP="00B503C6">
      <w:pPr>
        <w:shd w:val="clear" w:color="auto" w:fill="FFFFFF"/>
        <w:spacing w:before="266" w:line="281" w:lineRule="exact"/>
        <w:ind w:left="43" w:right="43" w:firstLine="569"/>
        <w:jc w:val="both"/>
        <w:rPr>
          <w:strike/>
          <w:color w:val="000000"/>
          <w:sz w:val="24"/>
          <w:szCs w:val="24"/>
        </w:rPr>
      </w:pPr>
      <w:r w:rsidRPr="00B503C6">
        <w:rPr>
          <w:strike/>
          <w:color w:val="000000"/>
          <w:sz w:val="24"/>
          <w:szCs w:val="24"/>
        </w:rPr>
        <w:t>Parágrafo único. A SEPLAN comunicará ao deputado sobre a abertura do crédito suple</w:t>
      </w:r>
      <w:r w:rsidRPr="00B503C6">
        <w:rPr>
          <w:strike/>
          <w:color w:val="000000"/>
          <w:sz w:val="24"/>
          <w:szCs w:val="24"/>
        </w:rPr>
        <w:softHyphen/>
      </w:r>
      <w:r w:rsidRPr="00B503C6">
        <w:rPr>
          <w:strike/>
          <w:color w:val="000000"/>
          <w:spacing w:val="-2"/>
          <w:sz w:val="24"/>
          <w:szCs w:val="24"/>
        </w:rPr>
        <w:t>mentar, ou justificará os motivos que o impossibilitam no prazo máximo de 15 (quinze) dias, con</w:t>
      </w:r>
      <w:r w:rsidRPr="00B503C6">
        <w:rPr>
          <w:strike/>
          <w:color w:val="000000"/>
          <w:spacing w:val="-2"/>
          <w:sz w:val="24"/>
          <w:szCs w:val="24"/>
        </w:rPr>
        <w:softHyphen/>
      </w:r>
      <w:r w:rsidRPr="00B503C6">
        <w:rPr>
          <w:strike/>
          <w:color w:val="000000"/>
          <w:sz w:val="24"/>
          <w:szCs w:val="24"/>
        </w:rPr>
        <w:t>tados da data do recebimento da solicitação.</w:t>
      </w:r>
    </w:p>
    <w:p w:rsidR="00CF6FE7" w:rsidRPr="0022319E" w:rsidRDefault="00325B9B">
      <w:pPr>
        <w:shd w:val="clear" w:color="auto" w:fill="FFFFFF"/>
        <w:spacing w:before="274" w:line="281" w:lineRule="exact"/>
        <w:ind w:left="29" w:right="58" w:firstLine="562"/>
        <w:jc w:val="both"/>
        <w:rPr>
          <w:b/>
          <w:strike/>
          <w:sz w:val="24"/>
          <w:szCs w:val="24"/>
        </w:rPr>
      </w:pPr>
      <w:r w:rsidRPr="0022319E">
        <w:rPr>
          <w:strike/>
          <w:sz w:val="24"/>
          <w:szCs w:val="24"/>
        </w:rPr>
        <w:t>Art. 11. Fica o Poder Executivo autorizado a abrir créditos suplementares, em conformidade com o artigo 43, § 1º, inciso III da Lei Federal n° 4.320, de 1964, para atender, exclusivamente, adequações de emendas parlamentares no orçamento do exercício financeiro de 2011, mediante ofício do autor da emenda ao Governador do Estado, caso tenha sido reeleito para o cargo.</w:t>
      </w:r>
      <w:r w:rsidR="00AB426D" w:rsidRPr="0022319E">
        <w:rPr>
          <w:strike/>
        </w:rPr>
        <w:t xml:space="preserve"> </w:t>
      </w:r>
      <w:r w:rsidR="00AB426D" w:rsidRPr="0022319E">
        <w:rPr>
          <w:b/>
          <w:strike/>
          <w:sz w:val="24"/>
          <w:szCs w:val="24"/>
        </w:rPr>
        <w:t>(Redação dada pela Lei n. 2.454, de 11/05/2011)</w:t>
      </w:r>
    </w:p>
    <w:p w:rsidR="00B503C6" w:rsidRPr="0022319E" w:rsidRDefault="00B503C6">
      <w:pPr>
        <w:shd w:val="clear" w:color="auto" w:fill="FFFFFF"/>
        <w:spacing w:before="274" w:line="281" w:lineRule="exact"/>
        <w:ind w:left="29" w:right="58" w:firstLine="562"/>
        <w:jc w:val="both"/>
        <w:rPr>
          <w:b/>
          <w:strike/>
          <w:spacing w:val="-1"/>
          <w:sz w:val="24"/>
          <w:szCs w:val="24"/>
        </w:rPr>
      </w:pPr>
      <w:r w:rsidRPr="0022319E">
        <w:rPr>
          <w:strike/>
          <w:sz w:val="24"/>
          <w:szCs w:val="24"/>
        </w:rPr>
        <w:t>§ 1°. O Governador do Estado, no</w:t>
      </w:r>
      <w:r w:rsidRPr="0022319E">
        <w:rPr>
          <w:strike/>
          <w:spacing w:val="-1"/>
          <w:sz w:val="24"/>
          <w:szCs w:val="24"/>
        </w:rPr>
        <w:t xml:space="preserve"> prazo máximo de 15 </w:t>
      </w:r>
      <w:r w:rsidRPr="0022319E">
        <w:rPr>
          <w:strike/>
          <w:spacing w:val="-3"/>
          <w:sz w:val="24"/>
          <w:szCs w:val="24"/>
        </w:rPr>
        <w:t xml:space="preserve">(quinze) dias, contados da data do recebimento do ofício, determinará à </w:t>
      </w:r>
      <w:r w:rsidRPr="0022319E">
        <w:rPr>
          <w:strike/>
          <w:sz w:val="24"/>
          <w:szCs w:val="24"/>
        </w:rPr>
        <w:t xml:space="preserve">Secretaria de Estado do Planejamento e Coordenação Geral – SEPLAN que providencie a abertura do crédito suplementar, ou </w:t>
      </w:r>
      <w:r w:rsidRPr="0022319E">
        <w:rPr>
          <w:strike/>
          <w:spacing w:val="-1"/>
          <w:sz w:val="24"/>
          <w:szCs w:val="24"/>
        </w:rPr>
        <w:t>comunicará ao deputado os motivos que o impossibilitam de atender a solicitação</w:t>
      </w:r>
      <w:r w:rsidRPr="0022319E">
        <w:rPr>
          <w:b/>
          <w:strike/>
          <w:spacing w:val="-1"/>
          <w:sz w:val="24"/>
          <w:szCs w:val="24"/>
        </w:rPr>
        <w:t>.</w:t>
      </w:r>
      <w:r w:rsidR="00AB426D" w:rsidRPr="0022319E">
        <w:rPr>
          <w:b/>
          <w:strike/>
        </w:rPr>
        <w:t xml:space="preserve"> </w:t>
      </w:r>
      <w:r w:rsidR="00AB426D" w:rsidRPr="0022319E">
        <w:rPr>
          <w:b/>
          <w:strike/>
          <w:spacing w:val="-1"/>
          <w:sz w:val="24"/>
          <w:szCs w:val="24"/>
        </w:rPr>
        <w:t>(Primitivo parágrafo único alterado pela Lei n. 2.454, de 11/05/2011)</w:t>
      </w:r>
    </w:p>
    <w:p w:rsidR="00B503C6" w:rsidRDefault="00B503C6">
      <w:pPr>
        <w:shd w:val="clear" w:color="auto" w:fill="FFFFFF"/>
        <w:spacing w:before="274" w:line="281" w:lineRule="exact"/>
        <w:ind w:left="29" w:right="58" w:firstLine="562"/>
        <w:jc w:val="both"/>
        <w:rPr>
          <w:b/>
          <w:strike/>
          <w:sz w:val="24"/>
          <w:szCs w:val="24"/>
        </w:rPr>
      </w:pPr>
      <w:r w:rsidRPr="0022319E">
        <w:rPr>
          <w:strike/>
          <w:sz w:val="24"/>
          <w:szCs w:val="24"/>
        </w:rPr>
        <w:t>§ 2°. V E T A D O.</w:t>
      </w:r>
      <w:r w:rsidR="00AB426D" w:rsidRPr="0022319E">
        <w:rPr>
          <w:strike/>
        </w:rPr>
        <w:t xml:space="preserve"> </w:t>
      </w:r>
      <w:r w:rsidR="00AB426D" w:rsidRPr="0022319E">
        <w:rPr>
          <w:b/>
          <w:strike/>
          <w:sz w:val="24"/>
          <w:szCs w:val="24"/>
        </w:rPr>
        <w:t>(Parágrafo acrescido pela Lei n. 2.454, de 11/05/2011)</w:t>
      </w:r>
    </w:p>
    <w:p w:rsidR="00176811" w:rsidRDefault="00176811" w:rsidP="0022319E">
      <w:pPr>
        <w:ind w:firstLine="561"/>
        <w:jc w:val="both"/>
      </w:pPr>
    </w:p>
    <w:p w:rsidR="0022319E" w:rsidRPr="00176811" w:rsidRDefault="0022319E" w:rsidP="0022319E">
      <w:pPr>
        <w:ind w:firstLine="561"/>
        <w:jc w:val="both"/>
        <w:rPr>
          <w:b/>
          <w:sz w:val="24"/>
          <w:szCs w:val="24"/>
        </w:rPr>
      </w:pPr>
      <w:r w:rsidRPr="00176811">
        <w:rPr>
          <w:sz w:val="24"/>
          <w:szCs w:val="24"/>
        </w:rPr>
        <w:t xml:space="preserve">Art. 11. Fica o Poder Executivo autorizado a abrir créditos suplementares, em conformidade </w:t>
      </w:r>
      <w:r w:rsidRPr="00176811">
        <w:rPr>
          <w:sz w:val="24"/>
          <w:szCs w:val="24"/>
        </w:rPr>
        <w:lastRenderedPageBreak/>
        <w:t xml:space="preserve">com o inciso III do § 1º do artigo 43 da Lei Federal nº 4.320, de 17 de março de 1964, para atender, exclusivamente, adequações das emendas parlamentares do exercício financeiro de 2011, mediante ofício do autor da emenda ao Governador do Estado, se o mesmo ainda estiver investido de mandato parlamentar no Legislativo Estadual. </w:t>
      </w:r>
      <w:r w:rsidR="00F76846" w:rsidRPr="00F76846">
        <w:rPr>
          <w:b/>
          <w:sz w:val="24"/>
          <w:szCs w:val="24"/>
        </w:rPr>
        <w:t>(Redação dada pela Lei n. 2.477, de 27/05/2011)</w:t>
      </w:r>
    </w:p>
    <w:p w:rsidR="0022319E" w:rsidRPr="00176811" w:rsidRDefault="0022319E" w:rsidP="0022319E">
      <w:pPr>
        <w:ind w:firstLine="561"/>
        <w:jc w:val="both"/>
        <w:rPr>
          <w:sz w:val="24"/>
          <w:szCs w:val="24"/>
        </w:rPr>
      </w:pPr>
    </w:p>
    <w:p w:rsidR="0022319E" w:rsidRPr="00176811" w:rsidRDefault="0022319E" w:rsidP="0022319E">
      <w:pPr>
        <w:ind w:firstLine="561"/>
        <w:jc w:val="both"/>
        <w:rPr>
          <w:sz w:val="24"/>
          <w:szCs w:val="24"/>
        </w:rPr>
      </w:pPr>
      <w:r w:rsidRPr="00176811">
        <w:rPr>
          <w:sz w:val="24"/>
          <w:szCs w:val="24"/>
        </w:rPr>
        <w:t>§ 1º. O Chefe do Poder Executivo comunicará ao Deputado sobre a abertura ou não do crédito suplementar.</w:t>
      </w:r>
      <w:r w:rsidR="00722C85" w:rsidRPr="00722C85">
        <w:rPr>
          <w:b/>
          <w:sz w:val="24"/>
          <w:szCs w:val="24"/>
        </w:rPr>
        <w:t xml:space="preserve"> </w:t>
      </w:r>
      <w:r w:rsidR="00722C85" w:rsidRPr="00F76846">
        <w:rPr>
          <w:b/>
          <w:sz w:val="24"/>
          <w:szCs w:val="24"/>
        </w:rPr>
        <w:t>(Redação dada pela Lei n. 2.477, de 27/05/2011)</w:t>
      </w:r>
    </w:p>
    <w:p w:rsidR="0022319E" w:rsidRPr="00176811" w:rsidRDefault="0022319E" w:rsidP="0022319E">
      <w:pPr>
        <w:ind w:firstLine="561"/>
        <w:jc w:val="both"/>
        <w:rPr>
          <w:sz w:val="24"/>
          <w:szCs w:val="24"/>
        </w:rPr>
      </w:pPr>
    </w:p>
    <w:p w:rsidR="0022319E" w:rsidRPr="00176811" w:rsidRDefault="0022319E" w:rsidP="0022319E">
      <w:pPr>
        <w:ind w:firstLine="561"/>
        <w:jc w:val="both"/>
        <w:rPr>
          <w:sz w:val="24"/>
          <w:szCs w:val="24"/>
        </w:rPr>
      </w:pPr>
      <w:r w:rsidRPr="00176811">
        <w:rPr>
          <w:sz w:val="24"/>
          <w:szCs w:val="24"/>
        </w:rPr>
        <w:t>§ 2º. Se no exercício de 2011, os autores das emendas parlamentares não estiverem exercendo mandatos no Legislativo Estadual, os valores de suas emendas serão direcionadas para os novos Deputados Estaduais.</w:t>
      </w:r>
      <w:r w:rsidR="00722C85" w:rsidRPr="00722C85">
        <w:rPr>
          <w:b/>
          <w:sz w:val="24"/>
          <w:szCs w:val="24"/>
        </w:rPr>
        <w:t xml:space="preserve"> </w:t>
      </w:r>
      <w:r w:rsidR="00722C85" w:rsidRPr="00F76846">
        <w:rPr>
          <w:b/>
          <w:sz w:val="24"/>
          <w:szCs w:val="24"/>
        </w:rPr>
        <w:t>(Redação dada pela Lei n. 2.477, de 27/05/2011)</w:t>
      </w:r>
    </w:p>
    <w:p w:rsidR="0022319E" w:rsidRPr="00722C85" w:rsidRDefault="0022319E" w:rsidP="0022319E">
      <w:pPr>
        <w:shd w:val="clear" w:color="auto" w:fill="FFFFFF"/>
        <w:spacing w:before="274" w:line="281" w:lineRule="exact"/>
        <w:ind w:left="29" w:right="58" w:firstLine="562"/>
        <w:jc w:val="both"/>
        <w:rPr>
          <w:b/>
          <w:strike/>
          <w:sz w:val="24"/>
          <w:szCs w:val="24"/>
        </w:rPr>
      </w:pPr>
      <w:r w:rsidRPr="00176811">
        <w:rPr>
          <w:sz w:val="24"/>
          <w:szCs w:val="24"/>
        </w:rPr>
        <w:t xml:space="preserve">§ 3º. Cabe ao Presidente da Assembleia Legislativa informar ao </w:t>
      </w:r>
      <w:proofErr w:type="gramStart"/>
      <w:r w:rsidRPr="00176811">
        <w:rPr>
          <w:sz w:val="24"/>
          <w:szCs w:val="24"/>
        </w:rPr>
        <w:t>Chefe  do</w:t>
      </w:r>
      <w:proofErr w:type="gramEnd"/>
      <w:r w:rsidRPr="00176811">
        <w:rPr>
          <w:sz w:val="24"/>
          <w:szCs w:val="24"/>
        </w:rPr>
        <w:t xml:space="preserve"> Poder Executivo a relação dos novos deputados de que trata o § 2º deste artigo.</w:t>
      </w:r>
      <w:r w:rsidR="00722C85" w:rsidRPr="00722C85">
        <w:t xml:space="preserve"> </w:t>
      </w:r>
      <w:r w:rsidR="00722C85" w:rsidRPr="00722C85">
        <w:rPr>
          <w:b/>
          <w:sz w:val="24"/>
          <w:szCs w:val="24"/>
        </w:rPr>
        <w:t>(Parágrafo acrescido pela Lei n. 2.477, de 27/05/2011)</w:t>
      </w:r>
    </w:p>
    <w:p w:rsidR="004F3551" w:rsidRDefault="00745DF8">
      <w:pPr>
        <w:shd w:val="clear" w:color="auto" w:fill="FFFFFF"/>
        <w:spacing w:before="266" w:line="281" w:lineRule="exact"/>
        <w:ind w:left="43" w:right="29" w:firstLine="569"/>
        <w:jc w:val="both"/>
      </w:pPr>
      <w:r>
        <w:rPr>
          <w:color w:val="000000"/>
          <w:spacing w:val="-1"/>
          <w:sz w:val="24"/>
          <w:szCs w:val="24"/>
        </w:rPr>
        <w:t xml:space="preserve">Art. 12. No curso da execução orçamentária, fica o Poder Executivo autorizado a promover </w:t>
      </w:r>
      <w:r>
        <w:rPr>
          <w:color w:val="000000"/>
          <w:sz w:val="24"/>
          <w:szCs w:val="24"/>
        </w:rPr>
        <w:t>ajustes necessários na Lei Orçamentária Anual, com a criação de unidade orçamentária, progra</w:t>
      </w:r>
      <w:r>
        <w:rPr>
          <w:color w:val="000000"/>
          <w:sz w:val="24"/>
          <w:szCs w:val="24"/>
        </w:rPr>
        <w:softHyphen/>
      </w:r>
      <w:r>
        <w:rPr>
          <w:color w:val="000000"/>
          <w:spacing w:val="-1"/>
          <w:sz w:val="24"/>
          <w:szCs w:val="24"/>
        </w:rPr>
        <w:t xml:space="preserve">mas, projetos e atividades, ações e metas, e abrir crédito adicional especial, até o montante de R$ </w:t>
      </w:r>
      <w:r>
        <w:rPr>
          <w:color w:val="000000"/>
          <w:sz w:val="24"/>
          <w:szCs w:val="24"/>
        </w:rPr>
        <w:t>3.000.000,00 (três milhões de reais) para atender, exclusivamente, as despesas decorrentes da criação, implantação e funcionamento da Fundação Universidade do Estado de Rondônia, con</w:t>
      </w:r>
      <w:r>
        <w:rPr>
          <w:color w:val="000000"/>
          <w:sz w:val="24"/>
          <w:szCs w:val="24"/>
        </w:rPr>
        <w:softHyphen/>
        <w:t>forme autorização expressa na Lei n° 543, de 28 de dezembro de 1993.</w:t>
      </w:r>
    </w:p>
    <w:p w:rsidR="004F3551" w:rsidRDefault="00745DF8">
      <w:pPr>
        <w:shd w:val="clear" w:color="auto" w:fill="FFFFFF"/>
        <w:spacing w:before="259" w:line="274" w:lineRule="exact"/>
        <w:ind w:left="50" w:right="36" w:firstLine="576"/>
        <w:jc w:val="both"/>
      </w:pPr>
      <w:r>
        <w:rPr>
          <w:color w:val="000000"/>
          <w:spacing w:val="-1"/>
          <w:sz w:val="24"/>
          <w:szCs w:val="24"/>
        </w:rPr>
        <w:t xml:space="preserve">Parágrafo único. Poderão ser utilizadas como fontes de recursos para a abertura do crédito especial de que trata o </w:t>
      </w:r>
      <w:r>
        <w:rPr>
          <w:i/>
          <w:iCs/>
          <w:color w:val="000000"/>
          <w:spacing w:val="-1"/>
          <w:sz w:val="24"/>
          <w:szCs w:val="24"/>
        </w:rPr>
        <w:t xml:space="preserve">caput </w:t>
      </w:r>
      <w:r>
        <w:rPr>
          <w:color w:val="000000"/>
          <w:spacing w:val="-1"/>
          <w:sz w:val="24"/>
          <w:szCs w:val="24"/>
        </w:rPr>
        <w:t>as previstas no § 1</w:t>
      </w:r>
      <w:r w:rsidRPr="00EE534B">
        <w:rPr>
          <w:color w:val="000000"/>
          <w:spacing w:val="-1"/>
          <w:sz w:val="24"/>
          <w:szCs w:val="24"/>
          <w:vertAlign w:val="superscript"/>
        </w:rPr>
        <w:t>o</w:t>
      </w:r>
      <w:r w:rsidRPr="00EE534B">
        <w:rPr>
          <w:color w:val="000000"/>
          <w:spacing w:val="-1"/>
          <w:sz w:val="24"/>
          <w:szCs w:val="24"/>
        </w:rPr>
        <w:t xml:space="preserve"> </w:t>
      </w:r>
      <w:r>
        <w:rPr>
          <w:color w:val="000000"/>
          <w:spacing w:val="-1"/>
          <w:sz w:val="24"/>
          <w:szCs w:val="24"/>
        </w:rPr>
        <w:t>do artigo 43 da Lei Federal n° 4.320, de 1964.</w:t>
      </w:r>
    </w:p>
    <w:p w:rsidR="004F3551" w:rsidRDefault="00745DF8">
      <w:pPr>
        <w:shd w:val="clear" w:color="auto" w:fill="FFFFFF"/>
        <w:spacing w:before="266" w:line="281" w:lineRule="exact"/>
        <w:ind w:left="50" w:firstLine="569"/>
        <w:jc w:val="both"/>
      </w:pPr>
      <w:r>
        <w:rPr>
          <w:color w:val="000000"/>
          <w:sz w:val="24"/>
          <w:szCs w:val="24"/>
        </w:rPr>
        <w:t>Art. 13. Ficam contingenciados R$ 48.000.000,00 (quarenta e oito milhões de reais) das dotações das unidades orçamentárias do Poder Executivo, que serão utilizados, mediante autori</w:t>
      </w:r>
      <w:r>
        <w:rPr>
          <w:color w:val="000000"/>
          <w:sz w:val="24"/>
          <w:szCs w:val="24"/>
        </w:rPr>
        <w:softHyphen/>
        <w:t>zação legislativa, na execução de despesas decorrentes de emendas de bancada ou bloco parla</w:t>
      </w:r>
      <w:r>
        <w:rPr>
          <w:color w:val="000000"/>
          <w:sz w:val="24"/>
          <w:szCs w:val="24"/>
        </w:rPr>
        <w:softHyphen/>
        <w:t xml:space="preserve">mentar, em conformidade com o disposto no artigo 26 da Lei n° 2.339, de 21 de julho de 2010. </w:t>
      </w:r>
    </w:p>
    <w:p w:rsidR="004F3551" w:rsidRDefault="004F3551">
      <w:pPr>
        <w:shd w:val="clear" w:color="auto" w:fill="FFFFFF"/>
        <w:spacing w:before="86"/>
        <w:jc w:val="right"/>
        <w:sectPr w:rsidR="004F3551">
          <w:pgSz w:w="11909" w:h="16834"/>
          <w:pgMar w:top="1102" w:right="1058" w:bottom="360" w:left="1382" w:header="720" w:footer="720" w:gutter="0"/>
          <w:cols w:space="60"/>
          <w:noEndnote/>
        </w:sectPr>
      </w:pPr>
    </w:p>
    <w:p w:rsidR="004F3551" w:rsidRDefault="00745DF8">
      <w:pPr>
        <w:shd w:val="clear" w:color="auto" w:fill="FFFFFF"/>
        <w:spacing w:before="547" w:line="274" w:lineRule="exact"/>
        <w:ind w:right="65" w:firstLine="583"/>
        <w:jc w:val="both"/>
      </w:pPr>
      <w:r>
        <w:rPr>
          <w:color w:val="000000"/>
          <w:sz w:val="24"/>
          <w:szCs w:val="24"/>
        </w:rPr>
        <w:lastRenderedPageBreak/>
        <w:t>§ 1</w:t>
      </w:r>
      <w:r w:rsidRPr="00EE534B">
        <w:rPr>
          <w:color w:val="000000"/>
          <w:sz w:val="24"/>
          <w:szCs w:val="24"/>
          <w:vertAlign w:val="superscript"/>
        </w:rPr>
        <w:t>o</w:t>
      </w:r>
      <w:r w:rsidRPr="00EE534B">
        <w:rPr>
          <w:color w:val="000000"/>
          <w:sz w:val="24"/>
          <w:szCs w:val="24"/>
        </w:rPr>
        <w:t xml:space="preserve">. </w:t>
      </w:r>
      <w:r>
        <w:rPr>
          <w:color w:val="000000"/>
          <w:sz w:val="24"/>
          <w:szCs w:val="24"/>
        </w:rPr>
        <w:t xml:space="preserve">O contingenciamento de que trata o </w:t>
      </w:r>
      <w:r>
        <w:rPr>
          <w:i/>
          <w:iCs/>
          <w:color w:val="000000"/>
          <w:sz w:val="24"/>
          <w:szCs w:val="24"/>
        </w:rPr>
        <w:t xml:space="preserve">caput, </w:t>
      </w:r>
      <w:r>
        <w:rPr>
          <w:color w:val="000000"/>
          <w:sz w:val="24"/>
          <w:szCs w:val="24"/>
        </w:rPr>
        <w:t>vedado sobre as despesas com pessoal e encargos sociais, auxílios e benefícios dos servidores públicos civis e militares, e sobre dotação da unidade orçamentária "Recursos sob Supervisão da SEFIN", incidirá somente sobre a fonte 100.</w:t>
      </w:r>
    </w:p>
    <w:p w:rsidR="004F3551" w:rsidRDefault="00745DF8">
      <w:pPr>
        <w:shd w:val="clear" w:color="auto" w:fill="FFFFFF"/>
        <w:spacing w:before="288" w:line="274" w:lineRule="exact"/>
        <w:ind w:right="50" w:firstLine="583"/>
        <w:jc w:val="both"/>
      </w:pPr>
      <w:r>
        <w:rPr>
          <w:color w:val="000000"/>
          <w:sz w:val="24"/>
          <w:szCs w:val="24"/>
        </w:rPr>
        <w:t>§ 2</w:t>
      </w:r>
      <w:r>
        <w:rPr>
          <w:color w:val="000000"/>
          <w:sz w:val="24"/>
          <w:szCs w:val="24"/>
          <w:vertAlign w:val="superscript"/>
        </w:rPr>
        <w:t>o</w:t>
      </w:r>
      <w:r>
        <w:rPr>
          <w:color w:val="000000"/>
          <w:sz w:val="24"/>
          <w:szCs w:val="24"/>
        </w:rPr>
        <w:t xml:space="preserve">. Será do Chefe do Poder Executivo a iniciativa do projeto de lei para </w:t>
      </w:r>
      <w:proofErr w:type="spellStart"/>
      <w:r>
        <w:rPr>
          <w:color w:val="000000"/>
          <w:sz w:val="24"/>
          <w:szCs w:val="24"/>
        </w:rPr>
        <w:t>descontingenciamento</w:t>
      </w:r>
      <w:proofErr w:type="spellEnd"/>
      <w:r>
        <w:rPr>
          <w:color w:val="000000"/>
          <w:sz w:val="24"/>
          <w:szCs w:val="24"/>
        </w:rPr>
        <w:t xml:space="preserve"> parcial ou total do valor estipulado no </w:t>
      </w:r>
      <w:r>
        <w:rPr>
          <w:i/>
          <w:iCs/>
          <w:color w:val="000000"/>
          <w:sz w:val="24"/>
          <w:szCs w:val="24"/>
        </w:rPr>
        <w:t xml:space="preserve">caput, </w:t>
      </w:r>
      <w:r>
        <w:rPr>
          <w:color w:val="000000"/>
          <w:sz w:val="24"/>
          <w:szCs w:val="24"/>
        </w:rPr>
        <w:t>por indicação das respectivas bancadas ou blocos parlamentares, em valores proporcionais ao número de deputados integrantes.</w:t>
      </w:r>
    </w:p>
    <w:p w:rsidR="004F3551" w:rsidRDefault="00745DF8">
      <w:pPr>
        <w:shd w:val="clear" w:color="auto" w:fill="FFFFFF"/>
        <w:spacing w:before="274" w:line="274" w:lineRule="exact"/>
        <w:ind w:left="14" w:right="43" w:firstLine="562"/>
        <w:jc w:val="both"/>
      </w:pPr>
      <w:r>
        <w:rPr>
          <w:color w:val="000000"/>
          <w:sz w:val="24"/>
          <w:szCs w:val="24"/>
        </w:rPr>
        <w:t>Art. 14. As alterações orçamentárias autorizada nesta Lei, quando realizados pelos demais Poderes e unidades orçamentárias autônomas, deverão ser comunicados a SEPLAN até o dia 15 do mês subsequente ao da alteração realizada.</w:t>
      </w:r>
    </w:p>
    <w:p w:rsidR="004F3551" w:rsidRDefault="00745DF8">
      <w:pPr>
        <w:shd w:val="clear" w:color="auto" w:fill="FFFFFF"/>
        <w:spacing w:before="281" w:line="274" w:lineRule="exact"/>
        <w:ind w:left="22" w:right="50" w:firstLine="554"/>
        <w:jc w:val="both"/>
      </w:pPr>
      <w:r>
        <w:rPr>
          <w:color w:val="000000"/>
          <w:spacing w:val="-1"/>
          <w:sz w:val="24"/>
          <w:szCs w:val="24"/>
        </w:rPr>
        <w:t xml:space="preserve">Art. 15. Todas as alterações orçamentárias autorizada nesta Lei, no transcorrer do exercício </w:t>
      </w:r>
      <w:r>
        <w:rPr>
          <w:color w:val="000000"/>
          <w:sz w:val="24"/>
          <w:szCs w:val="24"/>
        </w:rPr>
        <w:t>financeiro serão devidamente registradas no Sistema de Administração Financeira pra Estados e Municípios - SIAFEM</w:t>
      </w:r>
    </w:p>
    <w:p w:rsidR="004F3551" w:rsidRDefault="00745DF8">
      <w:pPr>
        <w:shd w:val="clear" w:color="auto" w:fill="FFFFFF"/>
        <w:spacing w:before="274" w:line="274" w:lineRule="exact"/>
        <w:ind w:left="22" w:right="36" w:firstLine="713"/>
        <w:jc w:val="both"/>
      </w:pPr>
      <w:r>
        <w:rPr>
          <w:color w:val="000000"/>
          <w:sz w:val="24"/>
          <w:szCs w:val="24"/>
        </w:rPr>
        <w:t>Art. 16. A reserva de contingência, fixada no valor de R$ 82.089.000,00 (oitenta e dois milhões e oitenta e nove mil reais), somente poderá ser utilizada mediante autorização legis</w:t>
      </w:r>
      <w:r>
        <w:rPr>
          <w:color w:val="000000"/>
          <w:sz w:val="24"/>
          <w:szCs w:val="24"/>
        </w:rPr>
        <w:softHyphen/>
      </w:r>
      <w:r>
        <w:rPr>
          <w:color w:val="000000"/>
          <w:spacing w:val="-1"/>
          <w:sz w:val="24"/>
          <w:szCs w:val="24"/>
        </w:rPr>
        <w:t>lativa, exceto em caso de abertura de crédito extraordinário, nos termos do artigo 44 da Lei Fede</w:t>
      </w:r>
      <w:r>
        <w:rPr>
          <w:color w:val="000000"/>
          <w:spacing w:val="-1"/>
          <w:sz w:val="24"/>
          <w:szCs w:val="24"/>
        </w:rPr>
        <w:softHyphen/>
      </w:r>
      <w:r>
        <w:rPr>
          <w:color w:val="000000"/>
          <w:sz w:val="24"/>
          <w:szCs w:val="24"/>
        </w:rPr>
        <w:t>ral n° 4.320, de 1964.</w:t>
      </w:r>
    </w:p>
    <w:p w:rsidR="004F3551" w:rsidRDefault="00745DF8">
      <w:pPr>
        <w:shd w:val="clear" w:color="auto" w:fill="FFFFFF"/>
        <w:spacing w:before="274" w:line="281" w:lineRule="exact"/>
        <w:ind w:left="29" w:right="43" w:firstLine="562"/>
        <w:jc w:val="both"/>
      </w:pPr>
      <w:r>
        <w:rPr>
          <w:color w:val="000000"/>
          <w:spacing w:val="-1"/>
          <w:sz w:val="24"/>
          <w:szCs w:val="24"/>
        </w:rPr>
        <w:t>Art. 17. Na forma do disposto no art. 2</w:t>
      </w:r>
      <w:r>
        <w:rPr>
          <w:color w:val="000000"/>
          <w:spacing w:val="-1"/>
          <w:sz w:val="24"/>
          <w:szCs w:val="24"/>
          <w:vertAlign w:val="superscript"/>
        </w:rPr>
        <w:t>o</w:t>
      </w:r>
      <w:r>
        <w:rPr>
          <w:color w:val="000000"/>
          <w:spacing w:val="-1"/>
          <w:sz w:val="24"/>
          <w:szCs w:val="24"/>
        </w:rPr>
        <w:t>, § 4</w:t>
      </w:r>
      <w:r>
        <w:rPr>
          <w:color w:val="000000"/>
          <w:spacing w:val="-1"/>
          <w:sz w:val="24"/>
          <w:szCs w:val="24"/>
          <w:vertAlign w:val="superscript"/>
        </w:rPr>
        <w:t>o</w:t>
      </w:r>
      <w:r>
        <w:rPr>
          <w:color w:val="000000"/>
          <w:spacing w:val="-1"/>
          <w:sz w:val="24"/>
          <w:szCs w:val="24"/>
        </w:rPr>
        <w:t xml:space="preserve"> da Emenda à Constituição Federal n° 62, de 9 </w:t>
      </w:r>
      <w:r>
        <w:rPr>
          <w:color w:val="000000"/>
          <w:sz w:val="24"/>
          <w:szCs w:val="24"/>
        </w:rPr>
        <w:t>de dezembro de 2009, os recursos orçamentários para pagamento dos precatórios expedidos pe</w:t>
      </w:r>
      <w:r>
        <w:rPr>
          <w:color w:val="000000"/>
          <w:sz w:val="24"/>
          <w:szCs w:val="24"/>
        </w:rPr>
        <w:softHyphen/>
        <w:t>los Tribunais estão alocados no Tribunal de Justiça do Estado de Rondônia.</w:t>
      </w:r>
    </w:p>
    <w:p w:rsidR="004F3551" w:rsidRDefault="00745DF8">
      <w:pPr>
        <w:shd w:val="clear" w:color="auto" w:fill="FFFFFF"/>
        <w:spacing w:before="281" w:line="274" w:lineRule="exact"/>
        <w:ind w:left="36" w:right="22" w:firstLine="720"/>
        <w:jc w:val="both"/>
      </w:pPr>
      <w:r>
        <w:rPr>
          <w:color w:val="000000"/>
          <w:sz w:val="24"/>
          <w:szCs w:val="24"/>
        </w:rPr>
        <w:t>§ 1</w:t>
      </w:r>
      <w:r w:rsidRPr="00EE534B">
        <w:rPr>
          <w:color w:val="000000"/>
          <w:sz w:val="24"/>
          <w:szCs w:val="24"/>
          <w:vertAlign w:val="superscript"/>
        </w:rPr>
        <w:t>o</w:t>
      </w:r>
      <w:r w:rsidRPr="00EE534B">
        <w:rPr>
          <w:color w:val="000000"/>
          <w:sz w:val="24"/>
          <w:szCs w:val="24"/>
        </w:rPr>
        <w:t xml:space="preserve">. </w:t>
      </w:r>
      <w:r>
        <w:rPr>
          <w:color w:val="000000"/>
          <w:sz w:val="24"/>
          <w:szCs w:val="24"/>
        </w:rPr>
        <w:t>Se verificado, em 1</w:t>
      </w:r>
      <w:r w:rsidRPr="00EE534B">
        <w:rPr>
          <w:color w:val="000000"/>
          <w:sz w:val="24"/>
          <w:szCs w:val="24"/>
          <w:vertAlign w:val="superscript"/>
        </w:rPr>
        <w:t>o</w:t>
      </w:r>
      <w:r w:rsidRPr="00EE534B">
        <w:rPr>
          <w:color w:val="000000"/>
          <w:sz w:val="24"/>
          <w:szCs w:val="24"/>
        </w:rPr>
        <w:t xml:space="preserve"> </w:t>
      </w:r>
      <w:r>
        <w:rPr>
          <w:color w:val="000000"/>
          <w:sz w:val="24"/>
          <w:szCs w:val="24"/>
        </w:rPr>
        <w:t>de dezembro de 2011, que os recursos orçamentários para pa</w:t>
      </w:r>
      <w:r>
        <w:rPr>
          <w:color w:val="000000"/>
          <w:sz w:val="24"/>
          <w:szCs w:val="24"/>
        </w:rPr>
        <w:softHyphen/>
        <w:t xml:space="preserve">gamento dos precatórios expedidos pelos Tribunais são inferiores ao total dos depósitos a serem </w:t>
      </w:r>
      <w:r>
        <w:rPr>
          <w:color w:val="000000"/>
          <w:spacing w:val="-1"/>
          <w:sz w:val="24"/>
          <w:szCs w:val="24"/>
        </w:rPr>
        <w:t>efetuados no exercício financeiro de 2011, na forma do artigo 2</w:t>
      </w:r>
      <w:r>
        <w:rPr>
          <w:color w:val="000000"/>
          <w:spacing w:val="-1"/>
          <w:sz w:val="24"/>
          <w:szCs w:val="24"/>
          <w:vertAlign w:val="superscript"/>
        </w:rPr>
        <w:t>o</w:t>
      </w:r>
      <w:r>
        <w:rPr>
          <w:color w:val="000000"/>
          <w:spacing w:val="-1"/>
          <w:sz w:val="24"/>
          <w:szCs w:val="24"/>
        </w:rPr>
        <w:t>, §§1° e 2</w:t>
      </w:r>
      <w:r>
        <w:rPr>
          <w:color w:val="000000"/>
          <w:spacing w:val="-1"/>
          <w:sz w:val="24"/>
          <w:szCs w:val="24"/>
          <w:vertAlign w:val="superscript"/>
        </w:rPr>
        <w:t>o</w:t>
      </w:r>
      <w:r>
        <w:rPr>
          <w:color w:val="000000"/>
          <w:spacing w:val="-1"/>
          <w:sz w:val="24"/>
          <w:szCs w:val="24"/>
        </w:rPr>
        <w:t xml:space="preserve"> da Emenda à Consti</w:t>
      </w:r>
      <w:r>
        <w:rPr>
          <w:color w:val="000000"/>
          <w:spacing w:val="-1"/>
          <w:sz w:val="24"/>
          <w:szCs w:val="24"/>
        </w:rPr>
        <w:softHyphen/>
        <w:t xml:space="preserve">tuição Federal n° 62, de 2009, o Poder Executivo complementará os recursos orçamentários para </w:t>
      </w:r>
      <w:r>
        <w:rPr>
          <w:color w:val="000000"/>
          <w:sz w:val="24"/>
          <w:szCs w:val="24"/>
        </w:rPr>
        <w:t>fazer frente ao total dos depósitos efetuados.</w:t>
      </w:r>
    </w:p>
    <w:p w:rsidR="004F3551" w:rsidRDefault="00745DF8">
      <w:pPr>
        <w:shd w:val="clear" w:color="auto" w:fill="FFFFFF"/>
        <w:spacing w:before="274" w:line="281" w:lineRule="exact"/>
        <w:ind w:left="50" w:right="7" w:firstLine="713"/>
        <w:jc w:val="both"/>
      </w:pPr>
      <w:r>
        <w:rPr>
          <w:color w:val="000000"/>
          <w:sz w:val="24"/>
          <w:szCs w:val="24"/>
        </w:rPr>
        <w:t>§ 2</w:t>
      </w:r>
      <w:r>
        <w:rPr>
          <w:color w:val="000000"/>
          <w:sz w:val="24"/>
          <w:szCs w:val="24"/>
          <w:vertAlign w:val="superscript"/>
        </w:rPr>
        <w:t>o</w:t>
      </w:r>
      <w:r>
        <w:rPr>
          <w:color w:val="000000"/>
          <w:sz w:val="24"/>
          <w:szCs w:val="24"/>
        </w:rPr>
        <w:t>. Se verificado, em 1</w:t>
      </w:r>
      <w:r w:rsidRPr="00EE534B">
        <w:rPr>
          <w:color w:val="000000"/>
          <w:sz w:val="24"/>
          <w:szCs w:val="24"/>
          <w:vertAlign w:val="superscript"/>
        </w:rPr>
        <w:t>o</w:t>
      </w:r>
      <w:r w:rsidRPr="00EE534B">
        <w:rPr>
          <w:color w:val="000000"/>
          <w:sz w:val="24"/>
          <w:szCs w:val="24"/>
        </w:rPr>
        <w:t xml:space="preserve"> </w:t>
      </w:r>
      <w:r>
        <w:rPr>
          <w:color w:val="000000"/>
          <w:sz w:val="24"/>
          <w:szCs w:val="24"/>
        </w:rPr>
        <w:t>de dezembro de 2011, que os recursos orçamentários para pa</w:t>
      </w:r>
      <w:r>
        <w:rPr>
          <w:color w:val="000000"/>
          <w:sz w:val="24"/>
          <w:szCs w:val="24"/>
        </w:rPr>
        <w:softHyphen/>
        <w:t xml:space="preserve">gamento dos precatórios expedidos pelos Tribunais são superiores ao total dos depósitos a serem </w:t>
      </w:r>
      <w:r>
        <w:rPr>
          <w:color w:val="000000"/>
          <w:spacing w:val="-1"/>
          <w:sz w:val="24"/>
          <w:szCs w:val="24"/>
        </w:rPr>
        <w:t>efetuados no exercício financeiro de 2011, na forma do artigo 2</w:t>
      </w:r>
      <w:r>
        <w:rPr>
          <w:color w:val="000000"/>
          <w:spacing w:val="-1"/>
          <w:sz w:val="24"/>
          <w:szCs w:val="24"/>
          <w:vertAlign w:val="superscript"/>
        </w:rPr>
        <w:t>o</w:t>
      </w:r>
      <w:r>
        <w:rPr>
          <w:color w:val="000000"/>
          <w:spacing w:val="-1"/>
          <w:sz w:val="24"/>
          <w:szCs w:val="24"/>
        </w:rPr>
        <w:t>, §§1° e 2</w:t>
      </w:r>
      <w:r>
        <w:rPr>
          <w:color w:val="000000"/>
          <w:spacing w:val="-1"/>
          <w:sz w:val="24"/>
          <w:szCs w:val="24"/>
          <w:vertAlign w:val="superscript"/>
        </w:rPr>
        <w:t>o</w:t>
      </w:r>
      <w:r>
        <w:rPr>
          <w:color w:val="000000"/>
          <w:spacing w:val="-1"/>
          <w:sz w:val="24"/>
          <w:szCs w:val="24"/>
        </w:rPr>
        <w:t xml:space="preserve"> da Emenda à Consti</w:t>
      </w:r>
      <w:r>
        <w:rPr>
          <w:color w:val="000000"/>
          <w:spacing w:val="-1"/>
          <w:sz w:val="24"/>
          <w:szCs w:val="24"/>
        </w:rPr>
        <w:softHyphen/>
      </w:r>
      <w:r>
        <w:rPr>
          <w:color w:val="000000"/>
          <w:sz w:val="24"/>
          <w:szCs w:val="24"/>
        </w:rPr>
        <w:t>tuição Federal n° 62, de 2009, fica o Poder Executivo autorizado a remanejar os recursos orça</w:t>
      </w:r>
      <w:r>
        <w:rPr>
          <w:color w:val="000000"/>
          <w:sz w:val="24"/>
          <w:szCs w:val="24"/>
        </w:rPr>
        <w:softHyphen/>
        <w:t>mentários alocados no Tribunal de Justiça para cobertura de possíveis déficits orçamentários para pagamento de despesa com pessoal do Poder Executivo até o limite da diferença apurada.</w:t>
      </w:r>
    </w:p>
    <w:p w:rsidR="004F3551" w:rsidRDefault="00745DF8">
      <w:pPr>
        <w:shd w:val="clear" w:color="auto" w:fill="FFFFFF"/>
        <w:spacing w:before="259" w:line="274" w:lineRule="exact"/>
        <w:ind w:left="58" w:right="7" w:firstLine="569"/>
        <w:jc w:val="both"/>
      </w:pPr>
      <w:r>
        <w:rPr>
          <w:color w:val="000000"/>
          <w:spacing w:val="-1"/>
          <w:sz w:val="24"/>
          <w:szCs w:val="24"/>
        </w:rPr>
        <w:t>Art. 18. O Poder Executivo tomará as medidas necessárias para manter os dispêndios com</w:t>
      </w:r>
      <w:r>
        <w:rPr>
          <w:color w:val="000000"/>
          <w:spacing w:val="-1"/>
          <w:sz w:val="24"/>
          <w:szCs w:val="24"/>
        </w:rPr>
        <w:softHyphen/>
        <w:t>patíveis com o comportamento da receita na forma do artigo 8</w:t>
      </w:r>
      <w:r>
        <w:rPr>
          <w:color w:val="000000"/>
          <w:spacing w:val="-1"/>
          <w:sz w:val="24"/>
          <w:szCs w:val="24"/>
          <w:vertAlign w:val="superscript"/>
        </w:rPr>
        <w:t>o</w:t>
      </w:r>
      <w:r>
        <w:rPr>
          <w:color w:val="000000"/>
          <w:spacing w:val="-1"/>
          <w:sz w:val="24"/>
          <w:szCs w:val="24"/>
        </w:rPr>
        <w:t xml:space="preserve"> da Lei Complementar Federal n° </w:t>
      </w:r>
      <w:r>
        <w:rPr>
          <w:color w:val="000000"/>
          <w:sz w:val="24"/>
          <w:szCs w:val="24"/>
        </w:rPr>
        <w:t>101, de 4 de maio de 2000.</w:t>
      </w:r>
    </w:p>
    <w:p w:rsidR="004F3551" w:rsidRDefault="00745DF8">
      <w:pPr>
        <w:shd w:val="clear" w:color="auto" w:fill="FFFFFF"/>
        <w:spacing w:before="266" w:line="281" w:lineRule="exact"/>
        <w:ind w:left="65" w:firstLine="562"/>
        <w:jc w:val="both"/>
      </w:pPr>
      <w:r>
        <w:rPr>
          <w:color w:val="000000"/>
          <w:sz w:val="24"/>
          <w:szCs w:val="24"/>
        </w:rPr>
        <w:t>Parágrafo único. Os duodécimos dos Poderes Legislativo e Judiciário, do Ministério Públi</w:t>
      </w:r>
      <w:r>
        <w:rPr>
          <w:color w:val="000000"/>
          <w:sz w:val="24"/>
          <w:szCs w:val="24"/>
        </w:rPr>
        <w:softHyphen/>
      </w:r>
      <w:r>
        <w:rPr>
          <w:color w:val="000000"/>
          <w:spacing w:val="-1"/>
          <w:sz w:val="24"/>
          <w:szCs w:val="24"/>
        </w:rPr>
        <w:t xml:space="preserve">co e da Defensoria Pública serão repassados nos termos constitucionais, em conformidade com a </w:t>
      </w:r>
      <w:r>
        <w:rPr>
          <w:color w:val="000000"/>
          <w:sz w:val="24"/>
          <w:szCs w:val="24"/>
        </w:rPr>
        <w:t>receita realizada no transcorrer do exercício.</w:t>
      </w:r>
    </w:p>
    <w:p w:rsidR="004F3551" w:rsidRDefault="004F3551">
      <w:pPr>
        <w:shd w:val="clear" w:color="auto" w:fill="FFFFFF"/>
        <w:spacing w:before="266" w:line="281" w:lineRule="exact"/>
        <w:ind w:left="65" w:firstLine="562"/>
        <w:jc w:val="both"/>
        <w:sectPr w:rsidR="004F3551">
          <w:pgSz w:w="11909" w:h="16834"/>
          <w:pgMar w:top="669" w:right="1080" w:bottom="360" w:left="1382" w:header="720" w:footer="720" w:gutter="0"/>
          <w:cols w:space="60"/>
          <w:noEndnote/>
        </w:sectPr>
      </w:pPr>
    </w:p>
    <w:p w:rsidR="004F3551" w:rsidRDefault="00745DF8">
      <w:pPr>
        <w:shd w:val="clear" w:color="auto" w:fill="FFFFFF"/>
        <w:spacing w:before="554" w:line="274" w:lineRule="exact"/>
        <w:ind w:firstLine="562"/>
      </w:pPr>
      <w:r>
        <w:rPr>
          <w:color w:val="000000"/>
          <w:spacing w:val="-8"/>
          <w:sz w:val="26"/>
          <w:szCs w:val="26"/>
        </w:rPr>
        <w:lastRenderedPageBreak/>
        <w:t>Art. 19. Esta Lei entra em vigor na data de sua publicação, produzindo efeitos a partir de 1</w:t>
      </w:r>
      <w:r w:rsidRPr="00EE534B">
        <w:rPr>
          <w:color w:val="000000"/>
          <w:spacing w:val="-8"/>
          <w:sz w:val="26"/>
          <w:szCs w:val="26"/>
          <w:vertAlign w:val="superscript"/>
        </w:rPr>
        <w:t xml:space="preserve">o </w:t>
      </w:r>
      <w:r>
        <w:rPr>
          <w:color w:val="000000"/>
          <w:sz w:val="26"/>
          <w:szCs w:val="26"/>
        </w:rPr>
        <w:t>de janeiro de 2011.</w:t>
      </w:r>
    </w:p>
    <w:p w:rsidR="004F3551" w:rsidRDefault="004F3551">
      <w:pPr>
        <w:spacing w:line="1" w:lineRule="exact"/>
        <w:rPr>
          <w:sz w:val="2"/>
          <w:szCs w:val="2"/>
        </w:rPr>
      </w:pPr>
    </w:p>
    <w:p w:rsidR="00EE534B" w:rsidRDefault="00745DF8">
      <w:pPr>
        <w:shd w:val="clear" w:color="auto" w:fill="FFFFFF"/>
        <w:spacing w:before="288" w:line="274" w:lineRule="exact"/>
        <w:ind w:firstLine="569"/>
        <w:rPr>
          <w:color w:val="000000"/>
          <w:sz w:val="26"/>
          <w:szCs w:val="26"/>
        </w:rPr>
      </w:pPr>
      <w:r>
        <w:rPr>
          <w:color w:val="000000"/>
          <w:spacing w:val="-7"/>
          <w:sz w:val="26"/>
          <w:szCs w:val="26"/>
        </w:rPr>
        <w:t xml:space="preserve">Palácio do Governo do Estado de Rondônia, em </w:t>
      </w:r>
      <w:r>
        <w:rPr>
          <w:i/>
          <w:iCs/>
          <w:color w:val="000000"/>
          <w:spacing w:val="-7"/>
          <w:sz w:val="26"/>
          <w:szCs w:val="26"/>
        </w:rPr>
        <w:t xml:space="preserve">22 </w:t>
      </w:r>
      <w:r>
        <w:rPr>
          <w:color w:val="000000"/>
          <w:spacing w:val="-7"/>
          <w:sz w:val="26"/>
          <w:szCs w:val="26"/>
        </w:rPr>
        <w:t>de dezembro de 2010, 122° da Repú</w:t>
      </w:r>
      <w:r>
        <w:rPr>
          <w:color w:val="000000"/>
          <w:spacing w:val="-7"/>
          <w:sz w:val="26"/>
          <w:szCs w:val="26"/>
        </w:rPr>
        <w:softHyphen/>
      </w:r>
      <w:r>
        <w:rPr>
          <w:color w:val="000000"/>
          <w:sz w:val="26"/>
          <w:szCs w:val="26"/>
        </w:rPr>
        <w:t>blica.</w:t>
      </w:r>
    </w:p>
    <w:p w:rsidR="00745DF8" w:rsidRDefault="00745DF8" w:rsidP="00745DF8">
      <w:pPr>
        <w:shd w:val="clear" w:color="auto" w:fill="FFFFFF"/>
        <w:ind w:firstLine="567"/>
        <w:jc w:val="center"/>
        <w:rPr>
          <w:b/>
          <w:color w:val="000000"/>
          <w:sz w:val="26"/>
          <w:szCs w:val="26"/>
        </w:rPr>
      </w:pPr>
    </w:p>
    <w:p w:rsidR="00745DF8" w:rsidRDefault="00745DF8" w:rsidP="00745DF8">
      <w:pPr>
        <w:shd w:val="clear" w:color="auto" w:fill="FFFFFF"/>
        <w:ind w:firstLine="567"/>
        <w:jc w:val="center"/>
        <w:rPr>
          <w:b/>
          <w:color w:val="000000"/>
          <w:sz w:val="26"/>
          <w:szCs w:val="26"/>
        </w:rPr>
      </w:pPr>
    </w:p>
    <w:p w:rsidR="00745DF8" w:rsidRPr="00745DF8" w:rsidRDefault="00745DF8" w:rsidP="00745DF8">
      <w:pPr>
        <w:shd w:val="clear" w:color="auto" w:fill="FFFFFF"/>
        <w:ind w:firstLine="567"/>
        <w:jc w:val="center"/>
        <w:rPr>
          <w:b/>
          <w:color w:val="000000"/>
          <w:sz w:val="26"/>
          <w:szCs w:val="26"/>
        </w:rPr>
      </w:pPr>
      <w:r w:rsidRPr="00745DF8">
        <w:rPr>
          <w:b/>
          <w:color w:val="000000"/>
          <w:sz w:val="26"/>
          <w:szCs w:val="26"/>
        </w:rPr>
        <w:t>JOÃO APARECIDO CAHULLA</w:t>
      </w:r>
    </w:p>
    <w:p w:rsidR="00745DF8" w:rsidRDefault="00745DF8" w:rsidP="00745DF8">
      <w:pPr>
        <w:shd w:val="clear" w:color="auto" w:fill="FFFFFF"/>
        <w:ind w:firstLine="567"/>
        <w:jc w:val="center"/>
        <w:rPr>
          <w:color w:val="000000"/>
          <w:sz w:val="26"/>
          <w:szCs w:val="26"/>
        </w:rPr>
      </w:pPr>
      <w:r w:rsidRPr="00745DF8">
        <w:rPr>
          <w:b/>
          <w:color w:val="000000"/>
          <w:sz w:val="26"/>
          <w:szCs w:val="26"/>
        </w:rPr>
        <w:t>GOVERNADOR</w:t>
      </w:r>
    </w:p>
    <w:p w:rsidR="00745DF8" w:rsidRDefault="00745DF8">
      <w:pPr>
        <w:shd w:val="clear" w:color="auto" w:fill="FFFFFF"/>
        <w:spacing w:before="288" w:line="274" w:lineRule="exact"/>
        <w:ind w:firstLine="569"/>
        <w:rPr>
          <w:color w:val="000000"/>
          <w:sz w:val="26"/>
          <w:szCs w:val="26"/>
        </w:rPr>
      </w:pPr>
    </w:p>
    <w:p w:rsidR="00745DF8" w:rsidRDefault="00745DF8">
      <w:pPr>
        <w:shd w:val="clear" w:color="auto" w:fill="FFFFFF"/>
        <w:spacing w:before="288" w:line="274" w:lineRule="exact"/>
        <w:ind w:firstLine="569"/>
      </w:pPr>
    </w:p>
    <w:sectPr w:rsidR="00745DF8">
      <w:type w:val="continuous"/>
      <w:pgSz w:w="11909" w:h="16834"/>
      <w:pgMar w:top="1440" w:right="1131" w:bottom="720" w:left="139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18F" w:rsidRDefault="000F218F" w:rsidP="00745DF8">
      <w:r>
        <w:separator/>
      </w:r>
    </w:p>
  </w:endnote>
  <w:endnote w:type="continuationSeparator" w:id="0">
    <w:p w:rsidR="000F218F" w:rsidRDefault="000F218F" w:rsidP="0074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18F" w:rsidRDefault="000F218F" w:rsidP="00745DF8">
      <w:r>
        <w:separator/>
      </w:r>
    </w:p>
  </w:footnote>
  <w:footnote w:type="continuationSeparator" w:id="0">
    <w:p w:rsidR="000F218F" w:rsidRDefault="000F218F" w:rsidP="00745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F8" w:rsidRDefault="00745DF8" w:rsidP="00745DF8">
    <w:pPr>
      <w:pStyle w:val="Cabealho"/>
      <w:jc w:val="center"/>
    </w:pPr>
    <w:r>
      <w:rPr>
        <w:noProof/>
      </w:rPr>
      <w:drawing>
        <wp:inline distT="0" distB="0" distL="0" distR="0">
          <wp:extent cx="714375" cy="876300"/>
          <wp:effectExtent l="19050" t="0" r="9525" b="0"/>
          <wp:docPr id="17" name="Imagem 17" descr="C:\Documents and Settings\Administrador\Meus documentos\Minhas imagens\brasa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istrador\Meus documentos\Minhas imagens\brasao2.GIF"/>
                  <pic:cNvPicPr>
                    <a:picLocks noChangeAspect="1" noChangeArrowheads="1"/>
                  </pic:cNvPicPr>
                </pic:nvPicPr>
                <pic:blipFill>
                  <a:blip r:embed="rId1"/>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745DF8" w:rsidRPr="00745DF8" w:rsidRDefault="00745DF8" w:rsidP="00745DF8">
    <w:pPr>
      <w:shd w:val="clear" w:color="auto" w:fill="FFFFFF"/>
      <w:spacing w:line="389" w:lineRule="exact"/>
      <w:ind w:right="130"/>
      <w:jc w:val="center"/>
      <w:rPr>
        <w:b/>
        <w:sz w:val="24"/>
        <w:szCs w:val="24"/>
      </w:rPr>
    </w:pPr>
    <w:r w:rsidRPr="00745DF8">
      <w:rPr>
        <w:b/>
        <w:color w:val="000000"/>
        <w:position w:val="1"/>
        <w:sz w:val="24"/>
        <w:szCs w:val="24"/>
      </w:rPr>
      <w:t>GOVERNO DO ESTADO DE RONDÔNIA</w:t>
    </w:r>
  </w:p>
  <w:p w:rsidR="00745DF8" w:rsidRDefault="00745DF8" w:rsidP="00745DF8">
    <w:pPr>
      <w:pStyle w:val="Cabealho"/>
      <w:jc w:val="center"/>
    </w:pPr>
    <w:r w:rsidRPr="00745DF8">
      <w:rPr>
        <w:b/>
        <w:color w:val="000000"/>
        <w:spacing w:val="-7"/>
        <w:sz w:val="24"/>
        <w:szCs w:val="24"/>
      </w:rPr>
      <w:t>GOVERNADORIA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E6BD0"/>
    <w:multiLevelType w:val="singleLevel"/>
    <w:tmpl w:val="8EEC879C"/>
    <w:lvl w:ilvl="0">
      <w:start w:val="1"/>
      <w:numFmt w:val="lowerLetter"/>
      <w:lvlText w:val="%1)"/>
      <w:legacy w:legacy="1" w:legacySpace="0" w:legacyIndent="259"/>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275C"/>
    <w:rsid w:val="000C7CE8"/>
    <w:rsid w:val="000F218F"/>
    <w:rsid w:val="00176811"/>
    <w:rsid w:val="0022319E"/>
    <w:rsid w:val="002A275C"/>
    <w:rsid w:val="00325B9B"/>
    <w:rsid w:val="00476888"/>
    <w:rsid w:val="0049070C"/>
    <w:rsid w:val="004F3551"/>
    <w:rsid w:val="0060475F"/>
    <w:rsid w:val="007169DC"/>
    <w:rsid w:val="00722C85"/>
    <w:rsid w:val="00745DF8"/>
    <w:rsid w:val="007545C9"/>
    <w:rsid w:val="009E0684"/>
    <w:rsid w:val="00AB2F01"/>
    <w:rsid w:val="00AB426D"/>
    <w:rsid w:val="00B503C6"/>
    <w:rsid w:val="00C10EAC"/>
    <w:rsid w:val="00CF6FE7"/>
    <w:rsid w:val="00E74823"/>
    <w:rsid w:val="00EE534B"/>
    <w:rsid w:val="00EE5ADD"/>
    <w:rsid w:val="00F26EDA"/>
    <w:rsid w:val="00F55192"/>
    <w:rsid w:val="00F768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F9009D-91BC-4F32-A845-D011AEB5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745DF8"/>
    <w:pPr>
      <w:tabs>
        <w:tab w:val="center" w:pos="4252"/>
        <w:tab w:val="right" w:pos="8504"/>
      </w:tabs>
    </w:pPr>
  </w:style>
  <w:style w:type="character" w:customStyle="1" w:styleId="CabealhoChar">
    <w:name w:val="Cabeçalho Char"/>
    <w:basedOn w:val="Fontepargpadro"/>
    <w:link w:val="Cabealho"/>
    <w:uiPriority w:val="99"/>
    <w:semiHidden/>
    <w:rsid w:val="00745DF8"/>
    <w:rPr>
      <w:rFonts w:hAnsi="Times New Roman" w:cs="Times New Roman"/>
      <w:sz w:val="20"/>
      <w:szCs w:val="20"/>
    </w:rPr>
  </w:style>
  <w:style w:type="paragraph" w:styleId="Rodap">
    <w:name w:val="footer"/>
    <w:basedOn w:val="Normal"/>
    <w:link w:val="RodapChar"/>
    <w:uiPriority w:val="99"/>
    <w:semiHidden/>
    <w:unhideWhenUsed/>
    <w:rsid w:val="00745DF8"/>
    <w:pPr>
      <w:tabs>
        <w:tab w:val="center" w:pos="4252"/>
        <w:tab w:val="right" w:pos="8504"/>
      </w:tabs>
    </w:pPr>
  </w:style>
  <w:style w:type="character" w:customStyle="1" w:styleId="RodapChar">
    <w:name w:val="Rodapé Char"/>
    <w:basedOn w:val="Fontepargpadro"/>
    <w:link w:val="Rodap"/>
    <w:uiPriority w:val="99"/>
    <w:semiHidden/>
    <w:rsid w:val="00745DF8"/>
    <w:rPr>
      <w:rFonts w:hAnsi="Times New Roman" w:cs="Times New Roman"/>
      <w:sz w:val="20"/>
      <w:szCs w:val="20"/>
    </w:rPr>
  </w:style>
  <w:style w:type="paragraph" w:styleId="Textodebalo">
    <w:name w:val="Balloon Text"/>
    <w:basedOn w:val="Normal"/>
    <w:link w:val="TextodebaloChar"/>
    <w:uiPriority w:val="99"/>
    <w:semiHidden/>
    <w:unhideWhenUsed/>
    <w:rsid w:val="00476888"/>
    <w:rPr>
      <w:rFonts w:ascii="Tahoma" w:hAnsi="Tahoma" w:cs="Tahoma"/>
      <w:sz w:val="16"/>
      <w:szCs w:val="16"/>
    </w:rPr>
  </w:style>
  <w:style w:type="character" w:customStyle="1" w:styleId="TextodebaloChar">
    <w:name w:val="Texto de balão Char"/>
    <w:basedOn w:val="Fontepargpadro"/>
    <w:link w:val="Textodebalo"/>
    <w:uiPriority w:val="99"/>
    <w:semiHidden/>
    <w:rsid w:val="00476888"/>
    <w:rPr>
      <w:rFonts w:ascii="Tahoma" w:hAnsi="Tahoma" w:cs="Tahoma"/>
      <w:sz w:val="16"/>
      <w:szCs w:val="16"/>
    </w:rPr>
  </w:style>
  <w:style w:type="character" w:styleId="Hyperlink">
    <w:name w:val="Hyperlink"/>
    <w:basedOn w:val="Fontepargpadro"/>
    <w:uiPriority w:val="99"/>
    <w:unhideWhenUsed/>
    <w:rsid w:val="00716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tel.casacivil.ro.gov.br/COTEL/Livros/detalhes.aspx?coddoc=32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tel.casacivil.ro.gov.br/COTEL/Livros/detalhes.aspx?coddoc=32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70693-A78B-4D87-8D17-6A2AFA5A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2626</Words>
  <Characters>14184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Eduardo</cp:lastModifiedBy>
  <cp:revision>6</cp:revision>
  <dcterms:created xsi:type="dcterms:W3CDTF">2012-08-06T17:38:00Z</dcterms:created>
  <dcterms:modified xsi:type="dcterms:W3CDTF">2020-07-01T16:31:00Z</dcterms:modified>
</cp:coreProperties>
</file>