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C09">
      <w:pPr>
        <w:shd w:val="clear" w:color="auto" w:fill="FFFFFF"/>
        <w:spacing w:line="403" w:lineRule="exact"/>
        <w:ind w:left="2736"/>
      </w:pPr>
      <w:r>
        <w:rPr>
          <w:color w:val="000000"/>
          <w:spacing w:val="-2"/>
          <w:position w:val="2"/>
          <w:sz w:val="42"/>
          <w:szCs w:val="42"/>
        </w:rPr>
        <w:t>Governo do Estado de Rondônia</w:t>
      </w:r>
    </w:p>
    <w:p w:rsidR="00000000" w:rsidRDefault="00DF3C09">
      <w:pPr>
        <w:shd w:val="clear" w:color="auto" w:fill="FFFFFF"/>
        <w:ind w:left="4334"/>
      </w:pPr>
      <w:r>
        <w:rPr>
          <w:b/>
          <w:bCs/>
          <w:color w:val="000000"/>
          <w:sz w:val="26"/>
          <w:szCs w:val="26"/>
        </w:rPr>
        <w:t>GOVERNADORIA</w:t>
      </w:r>
    </w:p>
    <w:p w:rsidR="00000000" w:rsidRDefault="00DF3C09">
      <w:pPr>
        <w:shd w:val="clear" w:color="auto" w:fill="FFFFFF"/>
        <w:spacing w:before="259"/>
        <w:ind w:left="3182"/>
      </w:pPr>
      <w:r>
        <w:rPr>
          <w:color w:val="000000"/>
          <w:spacing w:val="-12"/>
          <w:sz w:val="26"/>
          <w:szCs w:val="26"/>
        </w:rPr>
        <w:t>LEI N° 2209, DE 21 DE DEZEMBRO DE 2009.</w:t>
      </w:r>
    </w:p>
    <w:p w:rsidR="00000000" w:rsidRDefault="00DF3C09">
      <w:pPr>
        <w:shd w:val="clear" w:color="auto" w:fill="FFFFFF"/>
        <w:spacing w:before="682" w:after="619" w:line="307" w:lineRule="exact"/>
        <w:ind w:left="5381" w:right="312"/>
        <w:jc w:val="both"/>
      </w:pPr>
      <w:r>
        <w:rPr>
          <w:color w:val="000000"/>
          <w:spacing w:val="-2"/>
          <w:sz w:val="26"/>
          <w:szCs w:val="26"/>
        </w:rPr>
        <w:t xml:space="preserve">Institui o Plano Plurianual - PPA para o período </w:t>
      </w:r>
      <w:r>
        <w:rPr>
          <w:color w:val="000000"/>
          <w:sz w:val="26"/>
          <w:szCs w:val="26"/>
        </w:rPr>
        <w:t xml:space="preserve">2008-2011. </w:t>
      </w:r>
      <w:proofErr w:type="gramStart"/>
      <w:r>
        <w:rPr>
          <w:color w:val="000000"/>
          <w:sz w:val="26"/>
          <w:szCs w:val="26"/>
        </w:rPr>
        <w:t>versão</w:t>
      </w:r>
      <w:proofErr w:type="gramEnd"/>
      <w:r>
        <w:rPr>
          <w:color w:val="000000"/>
          <w:sz w:val="26"/>
          <w:szCs w:val="26"/>
        </w:rPr>
        <w:t xml:space="preserve"> atualizada do biênio 2010-2011, </w:t>
      </w:r>
      <w:r>
        <w:rPr>
          <w:color w:val="000000"/>
          <w:spacing w:val="-4"/>
          <w:sz w:val="26"/>
          <w:szCs w:val="26"/>
        </w:rPr>
        <w:t xml:space="preserve">e altera os anexos da Lei n° 1.815. </w:t>
      </w:r>
      <w:proofErr w:type="gramStart"/>
      <w:r>
        <w:rPr>
          <w:color w:val="000000"/>
          <w:spacing w:val="-4"/>
          <w:sz w:val="26"/>
          <w:szCs w:val="26"/>
        </w:rPr>
        <w:t>de</w:t>
      </w:r>
      <w:proofErr w:type="gramEnd"/>
      <w:r>
        <w:rPr>
          <w:color w:val="000000"/>
          <w:spacing w:val="-4"/>
          <w:sz w:val="26"/>
          <w:szCs w:val="26"/>
        </w:rPr>
        <w:t xml:space="preserve"> 28 de </w:t>
      </w:r>
      <w:r>
        <w:rPr>
          <w:color w:val="000000"/>
          <w:sz w:val="26"/>
          <w:szCs w:val="26"/>
        </w:rPr>
        <w:t>novembro de 2007.</w:t>
      </w:r>
    </w:p>
    <w:p w:rsidR="00000000" w:rsidRDefault="00DF3C09">
      <w:pPr>
        <w:shd w:val="clear" w:color="auto" w:fill="FFFFFF"/>
        <w:spacing w:before="682" w:after="619" w:line="307" w:lineRule="exact"/>
        <w:ind w:left="5381" w:right="312"/>
        <w:jc w:val="both"/>
        <w:sectPr w:rsidR="00000000">
          <w:type w:val="continuous"/>
          <w:pgSz w:w="11909" w:h="16834"/>
          <w:pgMar w:top="1037" w:right="360" w:bottom="360" w:left="653" w:header="720" w:footer="720" w:gutter="0"/>
          <w:cols w:space="60"/>
          <w:noEndnote/>
        </w:sectPr>
      </w:pPr>
    </w:p>
    <w:p w:rsidR="00000000" w:rsidRDefault="00DF3C09">
      <w:pPr>
        <w:shd w:val="clear" w:color="auto" w:fill="FFFFFF"/>
        <w:spacing w:before="163"/>
      </w:pPr>
    </w:p>
    <w:p w:rsidR="00000000" w:rsidRDefault="00DF3C09">
      <w:pPr>
        <w:shd w:val="clear" w:color="auto" w:fill="FFFFFF"/>
        <w:ind w:left="547"/>
      </w:pPr>
      <w:r>
        <w:br w:type="column"/>
      </w:r>
      <w:bookmarkStart w:id="0" w:name="_GoBack"/>
      <w:r>
        <w:rPr>
          <w:color w:val="000000"/>
          <w:spacing w:val="-13"/>
          <w:sz w:val="26"/>
          <w:szCs w:val="26"/>
        </w:rPr>
        <w:lastRenderedPageBreak/>
        <w:t>O GOVERNADOR DO ESTADO DE RONDÔNIA:</w:t>
      </w:r>
    </w:p>
    <w:p w:rsidR="00000000" w:rsidRDefault="00DF3C09">
      <w:pPr>
        <w:shd w:val="clear" w:color="auto" w:fill="FFFFFF"/>
        <w:ind w:left="552"/>
      </w:pPr>
      <w:r>
        <w:rPr>
          <w:color w:val="000000"/>
          <w:spacing w:val="-9"/>
          <w:sz w:val="26"/>
          <w:szCs w:val="26"/>
        </w:rPr>
        <w:t xml:space="preserve">Faço saber que a </w:t>
      </w:r>
      <w:proofErr w:type="spellStart"/>
      <w:r>
        <w:rPr>
          <w:color w:val="000000"/>
          <w:spacing w:val="-9"/>
          <w:sz w:val="26"/>
          <w:szCs w:val="26"/>
        </w:rPr>
        <w:t>Assembléia</w:t>
      </w:r>
      <w:proofErr w:type="spellEnd"/>
      <w:r>
        <w:rPr>
          <w:color w:val="000000"/>
          <w:spacing w:val="-9"/>
          <w:sz w:val="26"/>
          <w:szCs w:val="26"/>
        </w:rPr>
        <w:t xml:space="preserve"> Legislativa decreta e eu sanciono a seguinte Lei:</w:t>
      </w:r>
    </w:p>
    <w:p w:rsidR="00000000" w:rsidRDefault="00DF3C09">
      <w:pPr>
        <w:shd w:val="clear" w:color="auto" w:fill="FFFFFF"/>
        <w:spacing w:before="254" w:line="326" w:lineRule="exact"/>
        <w:ind w:right="14" w:firstLine="538"/>
        <w:jc w:val="both"/>
      </w:pPr>
      <w:r>
        <w:rPr>
          <w:color w:val="000000"/>
          <w:sz w:val="26"/>
          <w:szCs w:val="26"/>
        </w:rPr>
        <w:t xml:space="preserve">Art. </w:t>
      </w:r>
      <w:proofErr w:type="spellStart"/>
      <w:r w:rsidRPr="00BC294B">
        <w:rPr>
          <w:color w:val="000000"/>
          <w:sz w:val="26"/>
          <w:szCs w:val="26"/>
        </w:rPr>
        <w:t>I</w:t>
      </w:r>
      <w:r w:rsidRPr="00BC294B">
        <w:rPr>
          <w:color w:val="000000"/>
          <w:sz w:val="26"/>
          <w:szCs w:val="26"/>
          <w:vertAlign w:val="superscript"/>
        </w:rPr>
        <w:t>o</w:t>
      </w:r>
      <w:proofErr w:type="spellEnd"/>
      <w:r w:rsidRPr="00BC294B"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lista</w:t>
      </w:r>
      <w:proofErr w:type="gramEnd"/>
      <w:r>
        <w:rPr>
          <w:color w:val="000000"/>
          <w:sz w:val="26"/>
          <w:szCs w:val="26"/>
        </w:rPr>
        <w:t xml:space="preserve"> Lei institui o Plano Plurianual - PPA para o período 2008-201L versão atualizada do biênio 2010-2011</w:t>
      </w:r>
      <w:r>
        <w:rPr>
          <w:color w:val="000000"/>
          <w:sz w:val="26"/>
          <w:szCs w:val="26"/>
        </w:rPr>
        <w:t>.</w:t>
      </w:r>
    </w:p>
    <w:p w:rsidR="00000000" w:rsidRDefault="00DF3C09">
      <w:pPr>
        <w:shd w:val="clear" w:color="auto" w:fill="FFFFFF"/>
        <w:spacing w:before="264" w:line="312" w:lineRule="exact"/>
        <w:ind w:right="10" w:firstLine="552"/>
        <w:jc w:val="both"/>
      </w:pPr>
      <w:r>
        <w:rPr>
          <w:color w:val="000000"/>
          <w:spacing w:val="-2"/>
          <w:sz w:val="26"/>
          <w:szCs w:val="26"/>
        </w:rPr>
        <w:t xml:space="preserve">Art. 2°. </w:t>
      </w:r>
      <w:proofErr w:type="gramStart"/>
      <w:r>
        <w:rPr>
          <w:color w:val="000000"/>
          <w:spacing w:val="-2"/>
          <w:sz w:val="26"/>
          <w:szCs w:val="26"/>
        </w:rPr>
        <w:t>Os Anexo L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 w:rsidRPr="00BC294B">
        <w:rPr>
          <w:color w:val="000000"/>
          <w:spacing w:val="-2"/>
          <w:sz w:val="26"/>
          <w:szCs w:val="26"/>
        </w:rPr>
        <w:t xml:space="preserve">II </w:t>
      </w:r>
      <w:r>
        <w:rPr>
          <w:color w:val="000000"/>
          <w:spacing w:val="-2"/>
          <w:sz w:val="26"/>
          <w:szCs w:val="26"/>
        </w:rPr>
        <w:t xml:space="preserve">e </w:t>
      </w:r>
      <w:r w:rsidRPr="00BC294B">
        <w:rPr>
          <w:color w:val="000000"/>
          <w:spacing w:val="32"/>
          <w:sz w:val="26"/>
          <w:szCs w:val="26"/>
        </w:rPr>
        <w:t>III</w:t>
      </w:r>
      <w:r w:rsidRPr="00BC294B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de que trata o artigo 3</w:t>
      </w:r>
      <w:r>
        <w:rPr>
          <w:color w:val="000000"/>
          <w:spacing w:val="-2"/>
          <w:sz w:val="26"/>
          <w:szCs w:val="26"/>
          <w:vertAlign w:val="superscript"/>
        </w:rPr>
        <w:t>o</w:t>
      </w:r>
      <w:r>
        <w:rPr>
          <w:color w:val="000000"/>
          <w:spacing w:val="-2"/>
          <w:sz w:val="26"/>
          <w:szCs w:val="26"/>
        </w:rPr>
        <w:t xml:space="preserve"> da Lei n° 1.815. </w:t>
      </w:r>
      <w:proofErr w:type="gramStart"/>
      <w:r>
        <w:rPr>
          <w:color w:val="000000"/>
          <w:spacing w:val="-2"/>
          <w:sz w:val="26"/>
          <w:szCs w:val="26"/>
        </w:rPr>
        <w:t>de</w:t>
      </w:r>
      <w:proofErr w:type="gramEnd"/>
      <w:r>
        <w:rPr>
          <w:color w:val="000000"/>
          <w:spacing w:val="-2"/>
          <w:sz w:val="26"/>
          <w:szCs w:val="26"/>
        </w:rPr>
        <w:t xml:space="preserve"> 28 de novembro de 2007. </w:t>
      </w:r>
      <w:proofErr w:type="gramStart"/>
      <w:r>
        <w:rPr>
          <w:color w:val="000000"/>
          <w:spacing w:val="-2"/>
          <w:sz w:val="26"/>
          <w:szCs w:val="26"/>
        </w:rPr>
        <w:t>passam</w:t>
      </w:r>
      <w:proofErr w:type="gramEnd"/>
      <w:r>
        <w:rPr>
          <w:color w:val="000000"/>
          <w:spacing w:val="-2"/>
          <w:sz w:val="26"/>
          <w:szCs w:val="26"/>
        </w:rPr>
        <w:t xml:space="preserve"> a vigorar em conformidade com os anexos L </w:t>
      </w:r>
      <w:r w:rsidRPr="00BC294B">
        <w:rPr>
          <w:color w:val="000000"/>
          <w:spacing w:val="-2"/>
          <w:sz w:val="26"/>
          <w:szCs w:val="26"/>
        </w:rPr>
        <w:t xml:space="preserve">II </w:t>
      </w:r>
      <w:r>
        <w:rPr>
          <w:color w:val="000000"/>
          <w:spacing w:val="-2"/>
          <w:sz w:val="26"/>
          <w:szCs w:val="26"/>
        </w:rPr>
        <w:t xml:space="preserve">e </w:t>
      </w:r>
      <w:r w:rsidRPr="00BC294B">
        <w:rPr>
          <w:color w:val="000000"/>
          <w:spacing w:val="26"/>
          <w:sz w:val="26"/>
          <w:szCs w:val="26"/>
        </w:rPr>
        <w:t>III</w:t>
      </w:r>
      <w:r w:rsidRPr="00BC294B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desta Lei.</w:t>
      </w:r>
    </w:p>
    <w:p w:rsidR="00000000" w:rsidRDefault="00DF3C09">
      <w:pPr>
        <w:shd w:val="clear" w:color="auto" w:fill="FFFFFF"/>
        <w:spacing w:before="278" w:line="312" w:lineRule="exact"/>
        <w:ind w:left="5" w:firstLine="557"/>
        <w:jc w:val="both"/>
      </w:pPr>
      <w:r>
        <w:rPr>
          <w:color w:val="000000"/>
          <w:sz w:val="26"/>
          <w:szCs w:val="26"/>
        </w:rPr>
        <w:t>Parágrafo único. As correções contidas na versão atualizada para o perí</w:t>
      </w:r>
      <w:r>
        <w:rPr>
          <w:color w:val="000000"/>
          <w:sz w:val="26"/>
          <w:szCs w:val="26"/>
        </w:rPr>
        <w:t xml:space="preserve">odo 2010-2011. </w:t>
      </w:r>
      <w:proofErr w:type="gramStart"/>
      <w:r>
        <w:rPr>
          <w:color w:val="000000"/>
          <w:sz w:val="26"/>
          <w:szCs w:val="26"/>
        </w:rPr>
        <w:t>no</w:t>
      </w:r>
      <w:proofErr w:type="gramEnd"/>
      <w:r>
        <w:rPr>
          <w:color w:val="000000"/>
          <w:sz w:val="26"/>
          <w:szCs w:val="26"/>
        </w:rPr>
        <w:t xml:space="preserve"> que couber, produzem efeitos desde 1° de janeiro de 2009, ficando mantidas as demais disposições da Lei n° 1.815, de 2007.</w:t>
      </w:r>
    </w:p>
    <w:p w:rsidR="00000000" w:rsidRDefault="00DF3C09">
      <w:pPr>
        <w:shd w:val="clear" w:color="auto" w:fill="FFFFFF"/>
        <w:spacing w:before="283"/>
        <w:ind w:left="566"/>
      </w:pPr>
      <w:r>
        <w:rPr>
          <w:color w:val="000000"/>
          <w:spacing w:val="-2"/>
          <w:sz w:val="26"/>
          <w:szCs w:val="26"/>
        </w:rPr>
        <w:t>Art. 3</w:t>
      </w:r>
      <w:r>
        <w:rPr>
          <w:color w:val="000000"/>
          <w:spacing w:val="-2"/>
          <w:sz w:val="26"/>
          <w:szCs w:val="26"/>
          <w:vertAlign w:val="superscript"/>
        </w:rPr>
        <w:t>o</w:t>
      </w:r>
      <w:r>
        <w:rPr>
          <w:color w:val="000000"/>
          <w:spacing w:val="-2"/>
          <w:sz w:val="26"/>
          <w:szCs w:val="26"/>
        </w:rPr>
        <w:t>. Esta Lei entra em vigor na data de sua publicação.</w:t>
      </w:r>
    </w:p>
    <w:p w:rsidR="00000000" w:rsidRDefault="00DF3C09">
      <w:pPr>
        <w:shd w:val="clear" w:color="auto" w:fill="FFFFFF"/>
        <w:spacing w:before="581"/>
        <w:ind w:left="590"/>
      </w:pPr>
      <w:r>
        <w:rPr>
          <w:color w:val="000000"/>
          <w:spacing w:val="-10"/>
          <w:sz w:val="26"/>
          <w:szCs w:val="26"/>
        </w:rPr>
        <w:t>Palácio do Governo do Estado de Rondô</w:t>
      </w:r>
      <w:r>
        <w:rPr>
          <w:color w:val="000000"/>
          <w:spacing w:val="-10"/>
          <w:sz w:val="26"/>
          <w:szCs w:val="26"/>
        </w:rPr>
        <w:t xml:space="preserve">nia, em 21 de dezembro de 2009. </w:t>
      </w:r>
      <w:r>
        <w:rPr>
          <w:color w:val="000000"/>
          <w:sz w:val="26"/>
          <w:szCs w:val="26"/>
        </w:rPr>
        <w:t>121°</w:t>
      </w:r>
      <w:r>
        <w:rPr>
          <w:color w:val="000000"/>
          <w:spacing w:val="-10"/>
          <w:sz w:val="26"/>
          <w:szCs w:val="26"/>
        </w:rPr>
        <w:t xml:space="preserve"> da República.</w:t>
      </w:r>
    </w:p>
    <w:p w:rsidR="00000000" w:rsidRDefault="00DF3C09">
      <w:pPr>
        <w:shd w:val="clear" w:color="auto" w:fill="FFFFFF"/>
        <w:spacing w:before="581"/>
        <w:ind w:left="590"/>
        <w:sectPr w:rsidR="00000000">
          <w:type w:val="continuous"/>
          <w:pgSz w:w="11909" w:h="16834"/>
          <w:pgMar w:top="1037" w:right="619" w:bottom="360" w:left="653" w:header="720" w:footer="720" w:gutter="0"/>
          <w:cols w:num="2" w:space="720" w:equalWidth="0">
            <w:col w:w="720" w:space="0"/>
            <w:col w:w="10180"/>
          </w:cols>
          <w:noEndnote/>
        </w:sectPr>
      </w:pPr>
    </w:p>
    <w:p w:rsidR="00000000" w:rsidRDefault="00DF3C09">
      <w:pPr>
        <w:spacing w:before="158" w:line="1" w:lineRule="exact"/>
        <w:rPr>
          <w:sz w:val="2"/>
          <w:szCs w:val="2"/>
        </w:rPr>
      </w:pPr>
    </w:p>
    <w:p w:rsidR="00000000" w:rsidRDefault="00DF3C09">
      <w:pPr>
        <w:shd w:val="clear" w:color="auto" w:fill="FFFFFF"/>
        <w:spacing w:before="581"/>
        <w:ind w:left="590"/>
        <w:sectPr w:rsidR="00000000">
          <w:type w:val="continuous"/>
          <w:pgSz w:w="11909" w:h="16834"/>
          <w:pgMar w:top="1037" w:right="619" w:bottom="360" w:left="653" w:header="720" w:footer="720" w:gutter="0"/>
          <w:cols w:space="60"/>
          <w:noEndnote/>
        </w:sectPr>
      </w:pPr>
    </w:p>
    <w:p w:rsidR="00000000" w:rsidRDefault="00DF3C09">
      <w:pPr>
        <w:framePr w:h="1815" w:hSpace="10080" w:wrap="notBeside" w:vAnchor="text" w:hAnchor="margin" w:x="5550" w:y="1"/>
        <w:rPr>
          <w:sz w:val="24"/>
          <w:szCs w:val="24"/>
        </w:rPr>
      </w:pPr>
    </w:p>
    <w:p w:rsidR="00000000" w:rsidRPr="00BC294B" w:rsidRDefault="00DF3C09" w:rsidP="00BC294B">
      <w:pPr>
        <w:framePr w:w="3106" w:h="653" w:hRule="exact" w:hSpace="10080" w:wrap="notBeside" w:vAnchor="text" w:hAnchor="margin" w:x="4287" w:y="718"/>
        <w:shd w:val="clear" w:color="auto" w:fill="FFFFFF"/>
        <w:rPr>
          <w:sz w:val="28"/>
          <w:szCs w:val="28"/>
        </w:rPr>
      </w:pPr>
      <w:r w:rsidRPr="00BC294B">
        <w:rPr>
          <w:color w:val="000000"/>
          <w:sz w:val="28"/>
          <w:szCs w:val="28"/>
        </w:rPr>
        <w:t xml:space="preserve"> </w:t>
      </w:r>
      <w:r w:rsidR="00BC294B">
        <w:rPr>
          <w:color w:val="000000"/>
          <w:sz w:val="28"/>
          <w:szCs w:val="28"/>
        </w:rPr>
        <w:t xml:space="preserve">IVO </w:t>
      </w:r>
      <w:r w:rsidR="00BC294B" w:rsidRPr="00BC294B">
        <w:rPr>
          <w:smallCaps/>
          <w:color w:val="000000"/>
          <w:sz w:val="28"/>
          <w:szCs w:val="28"/>
        </w:rPr>
        <w:t>narciso</w:t>
      </w:r>
      <w:r w:rsidR="00BC294B">
        <w:rPr>
          <w:smallCaps/>
          <w:color w:val="000000"/>
          <w:sz w:val="28"/>
          <w:szCs w:val="28"/>
        </w:rPr>
        <w:t xml:space="preserve"> </w:t>
      </w:r>
      <w:proofErr w:type="spellStart"/>
      <w:r w:rsidRPr="00BC294B">
        <w:rPr>
          <w:smallCaps/>
          <w:color w:val="000000"/>
          <w:sz w:val="28"/>
          <w:szCs w:val="28"/>
        </w:rPr>
        <w:t>ca</w:t>
      </w:r>
      <w:r w:rsidR="00BC294B" w:rsidRPr="00BC294B">
        <w:rPr>
          <w:smallCaps/>
          <w:color w:val="000000"/>
          <w:sz w:val="28"/>
          <w:szCs w:val="28"/>
        </w:rPr>
        <w:t>ssol</w:t>
      </w:r>
      <w:proofErr w:type="spellEnd"/>
    </w:p>
    <w:p w:rsidR="00000000" w:rsidRDefault="00DF3C09" w:rsidP="00BC294B">
      <w:pPr>
        <w:framePr w:w="3106" w:h="653" w:hRule="exact" w:hSpace="10080" w:wrap="notBeside" w:vAnchor="text" w:hAnchor="margin" w:x="4287" w:y="718"/>
        <w:shd w:val="clear" w:color="auto" w:fill="FFFFFF"/>
        <w:ind w:left="739"/>
      </w:pPr>
      <w:r>
        <w:rPr>
          <w:color w:val="000000"/>
          <w:spacing w:val="-14"/>
          <w:sz w:val="26"/>
          <w:szCs w:val="26"/>
        </w:rPr>
        <w:t>Governador</w:t>
      </w:r>
    </w:p>
    <w:p w:rsidR="00000000" w:rsidRDefault="00DF3C09">
      <w:pPr>
        <w:spacing w:line="1" w:lineRule="exact"/>
        <w:rPr>
          <w:sz w:val="2"/>
          <w:szCs w:val="2"/>
        </w:rPr>
      </w:pPr>
    </w:p>
    <w:p w:rsidR="00000000" w:rsidRDefault="00DF3C09">
      <w:pPr>
        <w:framePr w:w="2583" w:h="653" w:hRule="exact" w:hSpace="10080" w:wrap="notBeside" w:vAnchor="text" w:hAnchor="margin" w:x="4287" w:y="716"/>
        <w:shd w:val="clear" w:color="auto" w:fill="FFFFFF"/>
        <w:ind w:left="739"/>
        <w:sectPr w:rsidR="00000000">
          <w:type w:val="continuous"/>
          <w:pgSz w:w="11909" w:h="16834"/>
          <w:pgMar w:top="1037" w:right="619" w:bottom="360" w:left="653" w:header="720" w:footer="720" w:gutter="0"/>
          <w:cols w:space="720"/>
          <w:noEndnote/>
        </w:sectPr>
      </w:pPr>
    </w:p>
    <w:bookmarkEnd w:id="0"/>
    <w:p w:rsidR="00BC294B" w:rsidRDefault="00BC294B">
      <w:pPr>
        <w:shd w:val="clear" w:color="auto" w:fill="FFFFFF"/>
        <w:ind w:left="10176"/>
      </w:pPr>
    </w:p>
    <w:sectPr w:rsidR="00BC294B">
      <w:type w:val="continuous"/>
      <w:pgSz w:w="11909" w:h="16834"/>
      <w:pgMar w:top="1037" w:right="360" w:bottom="360" w:left="6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B"/>
    <w:rsid w:val="000C471E"/>
    <w:rsid w:val="00BC294B"/>
    <w:rsid w:val="00D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2014-09-01T13:45:00Z</dcterms:created>
  <dcterms:modified xsi:type="dcterms:W3CDTF">2014-09-01T14:08:00Z</dcterms:modified>
</cp:coreProperties>
</file>