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A6" w:rsidRDefault="00174329" w:rsidP="00174329">
      <w:pPr>
        <w:tabs>
          <w:tab w:val="left" w:pos="938"/>
        </w:tabs>
        <w:jc w:val="both"/>
      </w:pPr>
      <w:r>
        <w:t>DECRETO Nº 602 DE 20 DE OUTBRO DE 1982.</w:t>
      </w: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ind w:firstLine="2552"/>
        <w:jc w:val="both"/>
      </w:pPr>
      <w:r>
        <w:t>O GOVERNADOR DO ESTADO DE RONDÔNIA, no uso de suas atribuições legais,</w:t>
      </w: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ind w:firstLine="2552"/>
        <w:jc w:val="both"/>
      </w:pPr>
      <w:r>
        <w:t>D E C R E T A:</w:t>
      </w: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ind w:firstLine="2552"/>
        <w:jc w:val="both"/>
      </w:pPr>
    </w:p>
    <w:p w:rsidR="00174329" w:rsidRDefault="00174329" w:rsidP="00174329">
      <w:pPr>
        <w:tabs>
          <w:tab w:val="left" w:pos="938"/>
        </w:tabs>
        <w:ind w:firstLine="2552"/>
        <w:jc w:val="both"/>
      </w:pPr>
      <w:r>
        <w:t xml:space="preserve">Art. </w:t>
      </w:r>
      <w:r w:rsidR="00EF79C8">
        <w:t>1º - Fica</w:t>
      </w:r>
      <w:bookmarkStart w:id="0" w:name="_GoBack"/>
      <w:bookmarkEnd w:id="0"/>
      <w:r>
        <w:t xml:space="preserve"> autorizado o Procurador Chefe da Procuradoria Administrativa e do Patrimônio Imobiliário, nos termos do Artigo 9º, III, do Decreto nº 159 de 23 de abril de 1982, a receber, de CÂNDIDA DOURADO DA ROCHA REIS, por Escritura Pública de Compra e Venda, o Imóvel constante da Escritura Pública de Partilha Amigável, lavrada nas Notas do Tabelião Durval Gadelha, às fls. 110/112 do Livro 35, desta Comarca.</w:t>
      </w: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ind w:firstLine="2552"/>
        <w:jc w:val="both"/>
      </w:pPr>
      <w:r>
        <w:t>Art. 2º - Este Decreto entrará em vigor na data de sua publicação.</w:t>
      </w:r>
    </w:p>
    <w:p w:rsidR="00174329" w:rsidRDefault="00174329" w:rsidP="00174329">
      <w:pPr>
        <w:tabs>
          <w:tab w:val="left" w:pos="938"/>
        </w:tabs>
        <w:jc w:val="both"/>
      </w:pPr>
    </w:p>
    <w:p w:rsidR="00174329" w:rsidRDefault="00174329" w:rsidP="00174329">
      <w:pPr>
        <w:tabs>
          <w:tab w:val="left" w:pos="938"/>
        </w:tabs>
        <w:jc w:val="both"/>
      </w:pPr>
    </w:p>
    <w:p w:rsidR="00174329" w:rsidRPr="00C775C3" w:rsidRDefault="00174329" w:rsidP="00174329">
      <w:pPr>
        <w:tabs>
          <w:tab w:val="left" w:pos="938"/>
        </w:tabs>
        <w:jc w:val="right"/>
      </w:pPr>
      <w:r>
        <w:t>Porto Velho-RO, 20 de outubro de 1982.</w:t>
      </w:r>
    </w:p>
    <w:sectPr w:rsidR="00174329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771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5028E3"/>
    <w:rsid w:val="005406BF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0FA7-D438-4B8A-A833-3B0DD1C5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4</cp:revision>
  <cp:lastPrinted>2014-01-15T17:30:00Z</cp:lastPrinted>
  <dcterms:created xsi:type="dcterms:W3CDTF">2015-11-09T14:23:00Z</dcterms:created>
  <dcterms:modified xsi:type="dcterms:W3CDTF">2015-11-09T14:35:00Z</dcterms:modified>
</cp:coreProperties>
</file>