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1F7AF2">
        <w:rPr>
          <w:rFonts w:ascii="Times New Roman" w:hAnsi="Times New Roman" w:cs="Times New Roman"/>
          <w:sz w:val="24"/>
          <w:szCs w:val="24"/>
        </w:rPr>
        <w:t xml:space="preserve">    370</w:t>
      </w:r>
      <w:r w:rsidR="006A2D4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1F7AF2">
        <w:rPr>
          <w:rFonts w:ascii="Times New Roman" w:hAnsi="Times New Roman" w:cs="Times New Roman"/>
          <w:sz w:val="24"/>
          <w:szCs w:val="24"/>
        </w:rPr>
        <w:t xml:space="preserve">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1F7AF2">
        <w:rPr>
          <w:rFonts w:ascii="Times New Roman" w:hAnsi="Times New Roman" w:cs="Times New Roman"/>
          <w:sz w:val="24"/>
          <w:szCs w:val="24"/>
        </w:rPr>
        <w:t xml:space="preserve">    19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1F7AF2">
        <w:rPr>
          <w:rFonts w:ascii="Times New Roman" w:hAnsi="Times New Roman" w:cs="Times New Roman"/>
          <w:sz w:val="24"/>
          <w:szCs w:val="24"/>
        </w:rPr>
        <w:t xml:space="preserve">    ABRIL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1F7AF2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>1988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D3B78" w:rsidRPr="005D3B78" w:rsidRDefault="001F7AF2" w:rsidP="001F7AF2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ESTABELECE NOVO PRAZO PARA ENCERRAMENTO DE ALTERAÇÕES DE PRAÇAS PM.</w:t>
      </w:r>
    </w:p>
    <w:p w:rsidR="00171669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B78" w:rsidRDefault="00171669" w:rsidP="00AB5C58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O GOVERNADOR DO ESTADO DE RONDÔNIA, </w:t>
      </w:r>
      <w:r w:rsidR="001F7AF2">
        <w:rPr>
          <w:rFonts w:ascii="Times New Roman" w:hAnsi="Times New Roman" w:cs="Times New Roman"/>
          <w:sz w:val="24"/>
          <w:szCs w:val="24"/>
          <w:lang w:val="pt-BR"/>
        </w:rPr>
        <w:t>no uso de suas atribuições legais</w:t>
      </w:r>
    </w:p>
    <w:p w:rsidR="00171669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1F7AF2" w:rsidRDefault="00171669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F7AF2">
        <w:rPr>
          <w:rFonts w:ascii="Times New Roman" w:hAnsi="Times New Roman" w:cs="Times New Roman"/>
          <w:sz w:val="24"/>
          <w:szCs w:val="24"/>
        </w:rPr>
        <w:t>D E C R E T A</w:t>
      </w:r>
      <w:r w:rsidR="005D3B78" w:rsidRPr="001F7AF2">
        <w:rPr>
          <w:rFonts w:ascii="Times New Roman" w:hAnsi="Times New Roman" w:cs="Times New Roman"/>
          <w:sz w:val="24"/>
          <w:szCs w:val="24"/>
        </w:rPr>
        <w:t>:</w:t>
      </w:r>
      <w:r w:rsidRPr="001F7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B78" w:rsidRPr="005D3B78" w:rsidRDefault="005D3B78" w:rsidP="005D3B78">
      <w:pPr>
        <w:pStyle w:val="SemEspaamento"/>
      </w:pPr>
    </w:p>
    <w:p w:rsidR="00171669" w:rsidRPr="005D3B78" w:rsidRDefault="00171669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b/>
          <w:sz w:val="24"/>
          <w:szCs w:val="24"/>
        </w:rPr>
        <w:t xml:space="preserve">Art. 1º - </w:t>
      </w:r>
      <w:r w:rsidR="001F7AF2">
        <w:rPr>
          <w:rFonts w:ascii="Times New Roman" w:hAnsi="Times New Roman" w:cs="Times New Roman"/>
          <w:sz w:val="24"/>
          <w:szCs w:val="24"/>
        </w:rPr>
        <w:t>O prazo para encerramento das alterações de Praças PM, previsto nos artigos 11 e 12, e respectivo calendário, do Regulamento de Promoção de Praças, aprovado pelo Decreto nº 55, de 09 de março de 1982, para promoção de 21 de abril de 1988, será considerado até o dia da promoção, satisfeitas as demais exigências.</w:t>
      </w:r>
    </w:p>
    <w:p w:rsidR="00171669" w:rsidRDefault="00171669" w:rsidP="00074819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b/>
          <w:sz w:val="24"/>
          <w:szCs w:val="24"/>
        </w:rPr>
        <w:t xml:space="preserve">Art. 2º - </w:t>
      </w:r>
      <w:r w:rsidRPr="005D3B78">
        <w:rPr>
          <w:rFonts w:ascii="Times New Roman" w:hAnsi="Times New Roman" w:cs="Times New Roman"/>
          <w:sz w:val="24"/>
          <w:szCs w:val="24"/>
        </w:rPr>
        <w:t xml:space="preserve">Este Decreto </w:t>
      </w:r>
      <w:r w:rsidR="007A27DF">
        <w:rPr>
          <w:rFonts w:ascii="Times New Roman" w:hAnsi="Times New Roman" w:cs="Times New Roman"/>
          <w:sz w:val="24"/>
          <w:szCs w:val="24"/>
        </w:rPr>
        <w:t xml:space="preserve">entra </w:t>
      </w:r>
      <w:r w:rsidRPr="005D3B78">
        <w:rPr>
          <w:rFonts w:ascii="Times New Roman" w:hAnsi="Times New Roman" w:cs="Times New Roman"/>
          <w:sz w:val="24"/>
          <w:szCs w:val="24"/>
        </w:rPr>
        <w:t>em vigor na data de sua publicação, revogadas as disposições em contrário.</w:t>
      </w:r>
    </w:p>
    <w:p w:rsidR="007A27DF" w:rsidRPr="005D3B78" w:rsidRDefault="007A27DF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Gove</w:t>
      </w:r>
      <w:r w:rsidR="00074819">
        <w:rPr>
          <w:rFonts w:ascii="Times New Roman" w:hAnsi="Times New Roman" w:cs="Times New Roman"/>
          <w:sz w:val="24"/>
          <w:szCs w:val="24"/>
        </w:rPr>
        <w:t xml:space="preserve">rno do Estado de Rondônia, em </w:t>
      </w:r>
      <w:r w:rsidR="001F7AF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1F7AF2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1988, 100º da República.</w:t>
      </w:r>
    </w:p>
    <w:p w:rsidR="00171669" w:rsidRPr="005D3B78" w:rsidRDefault="00171669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5D3B78" w:rsidRDefault="00171669" w:rsidP="007A27DF">
      <w:pPr>
        <w:ind w:firstLine="2835"/>
        <w:jc w:val="center"/>
        <w:rPr>
          <w:rFonts w:ascii="Times New Roman" w:hAnsi="Times New Roman" w:cs="Times New Roman"/>
          <w:sz w:val="24"/>
          <w:szCs w:val="24"/>
        </w:rPr>
      </w:pPr>
    </w:p>
    <w:p w:rsidR="00171669" w:rsidRPr="005D3B78" w:rsidRDefault="007A27DF" w:rsidP="007A27D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JERÔNIMO GARCIA DE SANTANA</w:t>
      </w:r>
    </w:p>
    <w:p w:rsidR="00171669" w:rsidRPr="005D3B78" w:rsidRDefault="00171669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Governador</w:t>
      </w:r>
    </w:p>
    <w:sectPr w:rsidR="00171669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65510827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74819"/>
    <w:rsid w:val="00171669"/>
    <w:rsid w:val="001F7AF2"/>
    <w:rsid w:val="00212D9B"/>
    <w:rsid w:val="002B1737"/>
    <w:rsid w:val="005D3B78"/>
    <w:rsid w:val="006A2D4F"/>
    <w:rsid w:val="006C0296"/>
    <w:rsid w:val="007A27DF"/>
    <w:rsid w:val="00AB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3</cp:revision>
  <dcterms:created xsi:type="dcterms:W3CDTF">2017-08-29T15:20:00Z</dcterms:created>
  <dcterms:modified xsi:type="dcterms:W3CDTF">2017-08-29T15:21:00Z</dcterms:modified>
</cp:coreProperties>
</file>