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>
        <w:rPr>
          <w:sz w:val="24"/>
        </w:rPr>
        <w:t>28</w:t>
      </w:r>
      <w:r w:rsidR="003D7C17">
        <w:rPr>
          <w:sz w:val="24"/>
        </w:rPr>
        <w:t>67</w:t>
      </w:r>
      <w:r w:rsidRPr="002C4FA2">
        <w:rPr>
          <w:sz w:val="24"/>
        </w:rPr>
        <w:t xml:space="preserve"> DE </w:t>
      </w:r>
      <w:r w:rsidR="003D7C17">
        <w:rPr>
          <w:sz w:val="24"/>
        </w:rPr>
        <w:t>17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>
        <w:rPr>
          <w:sz w:val="24"/>
        </w:rPr>
        <w:t>FEVEREIRO DE 1986.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>
        <w:rPr>
          <w:i/>
          <w:sz w:val="24"/>
        </w:rPr>
        <w:t>100</w:t>
      </w:r>
      <w:r w:rsidR="003D7C17">
        <w:rPr>
          <w:i/>
          <w:sz w:val="24"/>
        </w:rPr>
        <w:t xml:space="preserve">6 </w:t>
      </w:r>
      <w:r w:rsidRPr="002C4FA2">
        <w:rPr>
          <w:i/>
          <w:sz w:val="24"/>
        </w:rPr>
        <w:t xml:space="preserve">no dia </w:t>
      </w:r>
      <w:r w:rsidR="003D7C17">
        <w:rPr>
          <w:i/>
          <w:sz w:val="24"/>
        </w:rPr>
        <w:t xml:space="preserve">18 </w:t>
      </w:r>
      <w:r w:rsidRPr="002C4FA2">
        <w:rPr>
          <w:i/>
          <w:sz w:val="24"/>
        </w:rPr>
        <w:t xml:space="preserve">de </w:t>
      </w:r>
      <w:r>
        <w:rPr>
          <w:i/>
          <w:sz w:val="24"/>
        </w:rPr>
        <w:t>fevereiro</w:t>
      </w:r>
      <w:r w:rsidRPr="002C4FA2">
        <w:rPr>
          <w:i/>
          <w:sz w:val="24"/>
        </w:rPr>
        <w:t xml:space="preserve"> de 198</w:t>
      </w:r>
      <w:r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3D7C17" w:rsidP="003D7C17">
      <w:pPr>
        <w:pStyle w:val="Recuodecorpodetexto2"/>
      </w:pPr>
      <w:r>
        <w:t>Revoga Autorização de Movimentação de Servidores; Disciplina-as e dá outras providências.</w:t>
      </w:r>
    </w:p>
    <w:p w:rsidR="003D7C17" w:rsidRDefault="003D7C17" w:rsidP="003D7C17">
      <w:pPr>
        <w:ind w:left="4536" w:firstLine="567"/>
        <w:rPr>
          <w:sz w:val="24"/>
        </w:rPr>
      </w:pPr>
    </w:p>
    <w:p w:rsidR="003D7C17" w:rsidRDefault="003D7C17" w:rsidP="003D7C17">
      <w:pPr>
        <w:pStyle w:val="Recuodecorpodetexto3"/>
      </w:pPr>
      <w:r>
        <w:t>O GOVERNADOR DO ESTADO DE RONDÔNIA,</w:t>
      </w:r>
      <w:proofErr w:type="gramStart"/>
      <w:r>
        <w:t xml:space="preserve">  </w:t>
      </w:r>
      <w:proofErr w:type="gramEnd"/>
      <w:r>
        <w:t>no uso de suas atribuições legais,</w:t>
      </w:r>
    </w:p>
    <w:p w:rsidR="003D7C17" w:rsidRDefault="003D7C17" w:rsidP="003D7C17">
      <w:pPr>
        <w:ind w:left="851" w:firstLine="1417"/>
        <w:rPr>
          <w:sz w:val="24"/>
        </w:rPr>
      </w:pPr>
    </w:p>
    <w:p w:rsidR="003D7C17" w:rsidRDefault="003D7C17" w:rsidP="003D7C17">
      <w:pPr>
        <w:ind w:left="851" w:firstLine="1417"/>
        <w:rPr>
          <w:sz w:val="24"/>
        </w:rPr>
      </w:pPr>
      <w:r>
        <w:rPr>
          <w:sz w:val="24"/>
        </w:rPr>
        <w:t>D E C R E T A:</w:t>
      </w:r>
    </w:p>
    <w:p w:rsidR="003D7C17" w:rsidRDefault="003D7C17" w:rsidP="003D7C17">
      <w:pPr>
        <w:ind w:left="851" w:firstLine="1417"/>
        <w:rPr>
          <w:sz w:val="24"/>
        </w:rPr>
      </w:pPr>
    </w:p>
    <w:p w:rsidR="003D7C17" w:rsidRDefault="003D7C17" w:rsidP="003D7C17">
      <w:pPr>
        <w:ind w:left="851" w:firstLine="1417"/>
        <w:rPr>
          <w:sz w:val="24"/>
        </w:rPr>
      </w:pPr>
      <w:r>
        <w:rPr>
          <w:sz w:val="24"/>
        </w:rPr>
        <w:t>Art. 1º - Ficam revogadas as autorizações de movimentação concedidas, a qualquer título, aos servidores da Administração Direta e Indireta do Poder Estadual, que se encontrem afastados de seus cargos, empregos ou funções e em exercício de quaisquer outros cargos ou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funções, ainda que sem denominação,  nos demais Poderes do Estado ou em entidade federal, municipal ou de outra unidade da Federação.</w:t>
      </w:r>
    </w:p>
    <w:p w:rsidR="003D7C17" w:rsidRDefault="003D7C17" w:rsidP="003D7C17">
      <w:pPr>
        <w:ind w:left="851" w:firstLine="1417"/>
        <w:rPr>
          <w:sz w:val="24"/>
        </w:rPr>
      </w:pPr>
    </w:p>
    <w:p w:rsidR="00FB2291" w:rsidRDefault="003D7C17" w:rsidP="00FB2291">
      <w:pPr>
        <w:ind w:left="851" w:firstLine="1417"/>
        <w:rPr>
          <w:sz w:val="24"/>
        </w:rPr>
      </w:pPr>
      <w:r>
        <w:rPr>
          <w:sz w:val="24"/>
        </w:rPr>
        <w:t>Art. 2º - Sem prejuízo do disposto no artigo anterior</w:t>
      </w:r>
      <w:r w:rsidR="00FB2291">
        <w:rPr>
          <w:sz w:val="24"/>
        </w:rPr>
        <w:t>, deverão</w:t>
      </w:r>
      <w:r>
        <w:rPr>
          <w:sz w:val="24"/>
        </w:rPr>
        <w:t xml:space="preserve"> os titulares das Secretarias de Estado dos órgãos da Governadoria e da Procuradoria Geral da Justiça, em relação aos órgãos </w:t>
      </w:r>
      <w:r w:rsidR="00FB2291">
        <w:rPr>
          <w:sz w:val="24"/>
        </w:rPr>
        <w:t>da Administração Direta ou Indireta a eles vinculados, oficiar aos órgãos ou entidades federais, estaduais e municipais, deste ou de outros Estados, dos Territórios ou do Distrito Federal, solicitando a devolução dos servidores que tiverem sido passados à Disposição dos mesmos.</w:t>
      </w:r>
    </w:p>
    <w:p w:rsidR="00FB2291" w:rsidRDefault="00FB2291" w:rsidP="00FB2291">
      <w:pPr>
        <w:ind w:left="851" w:firstLine="1417"/>
        <w:rPr>
          <w:sz w:val="24"/>
        </w:rPr>
      </w:pPr>
    </w:p>
    <w:p w:rsidR="00FB2291" w:rsidRDefault="00FB2291" w:rsidP="00FB2291">
      <w:pPr>
        <w:ind w:left="851" w:firstLine="1417"/>
        <w:rPr>
          <w:sz w:val="24"/>
        </w:rPr>
      </w:pPr>
      <w:r>
        <w:rPr>
          <w:sz w:val="24"/>
        </w:rPr>
        <w:t>Art. 3º</w:t>
      </w:r>
      <w:r w:rsidR="00C747E7">
        <w:rPr>
          <w:sz w:val="24"/>
        </w:rPr>
        <w:t xml:space="preserve"> Os servidores, que se encontrarem nas situações abrangidas pelos artigos anteriores, </w:t>
      </w:r>
      <w:proofErr w:type="gramStart"/>
      <w:r w:rsidR="00C747E7">
        <w:rPr>
          <w:sz w:val="24"/>
        </w:rPr>
        <w:t>deverão</w:t>
      </w:r>
      <w:proofErr w:type="gramEnd"/>
      <w:r w:rsidR="00C747E7">
        <w:rPr>
          <w:sz w:val="24"/>
        </w:rPr>
        <w:t xml:space="preserve"> apresentar-se a suas repartições de origem, neste Estado, a fim de retomarem o exercício de seus cargos, empregos e funções, nos seguintes prazos:</w:t>
      </w:r>
    </w:p>
    <w:p w:rsidR="00C747E7" w:rsidRDefault="00C747E7" w:rsidP="00FB2291">
      <w:pPr>
        <w:ind w:left="851" w:firstLine="1417"/>
        <w:rPr>
          <w:sz w:val="24"/>
        </w:rPr>
      </w:pPr>
    </w:p>
    <w:p w:rsidR="00C747E7" w:rsidRDefault="00C747E7" w:rsidP="00FB2291">
      <w:pPr>
        <w:ind w:left="851" w:firstLine="1417"/>
        <w:rPr>
          <w:sz w:val="24"/>
        </w:rPr>
      </w:pPr>
      <w:r>
        <w:rPr>
          <w:sz w:val="24"/>
        </w:rPr>
        <w:t xml:space="preserve">I – em </w:t>
      </w:r>
      <w:proofErr w:type="gramStart"/>
      <w:r>
        <w:rPr>
          <w:sz w:val="24"/>
        </w:rPr>
        <w:t>8</w:t>
      </w:r>
      <w:proofErr w:type="gramEnd"/>
      <w:r>
        <w:rPr>
          <w:sz w:val="24"/>
        </w:rPr>
        <w:t xml:space="preserve"> (oito) dias, se em exercício no âmbito deste Capital;</w:t>
      </w:r>
    </w:p>
    <w:p w:rsidR="00C747E7" w:rsidRDefault="00C747E7" w:rsidP="00FB2291">
      <w:pPr>
        <w:ind w:left="851" w:firstLine="1417"/>
        <w:rPr>
          <w:sz w:val="24"/>
        </w:rPr>
      </w:pPr>
    </w:p>
    <w:p w:rsidR="00C747E7" w:rsidRDefault="00C747E7" w:rsidP="00FB2291">
      <w:pPr>
        <w:ind w:left="851" w:firstLine="1417"/>
        <w:rPr>
          <w:sz w:val="24"/>
        </w:rPr>
      </w:pPr>
      <w:r>
        <w:rPr>
          <w:sz w:val="24"/>
        </w:rPr>
        <w:t>II – em 15 (</w:t>
      </w:r>
      <w:proofErr w:type="spellStart"/>
      <w:r>
        <w:rPr>
          <w:sz w:val="24"/>
        </w:rPr>
        <w:t>quize</w:t>
      </w:r>
      <w:proofErr w:type="spellEnd"/>
      <w:r>
        <w:rPr>
          <w:sz w:val="24"/>
        </w:rPr>
        <w:t>) dias, se em exercício no interior do Estado;</w:t>
      </w:r>
    </w:p>
    <w:p w:rsidR="00C747E7" w:rsidRDefault="00C747E7" w:rsidP="00FB2291">
      <w:pPr>
        <w:ind w:left="851" w:firstLine="1417"/>
        <w:rPr>
          <w:sz w:val="24"/>
        </w:rPr>
      </w:pPr>
    </w:p>
    <w:p w:rsidR="00C747E7" w:rsidRDefault="00C747E7" w:rsidP="00FB2291">
      <w:pPr>
        <w:ind w:left="851" w:firstLine="1417"/>
        <w:rPr>
          <w:sz w:val="24"/>
        </w:rPr>
      </w:pPr>
      <w:r>
        <w:rPr>
          <w:sz w:val="24"/>
        </w:rPr>
        <w:t>III – em 30 (trinta) dias, se em exercício fora do Estado.</w:t>
      </w:r>
    </w:p>
    <w:p w:rsidR="00C747E7" w:rsidRDefault="00C747E7" w:rsidP="00FB2291">
      <w:pPr>
        <w:ind w:left="851" w:firstLine="1417"/>
        <w:rPr>
          <w:sz w:val="24"/>
        </w:rPr>
      </w:pPr>
    </w:p>
    <w:p w:rsidR="00C747E7" w:rsidRDefault="00C747E7" w:rsidP="00C747E7">
      <w:pPr>
        <w:ind w:left="851" w:firstLine="1984"/>
        <w:rPr>
          <w:sz w:val="24"/>
        </w:rPr>
      </w:pPr>
      <w:r>
        <w:rPr>
          <w:sz w:val="24"/>
        </w:rPr>
        <w:t>§ 1º - Os prazos assinalados serão contados a partir do 8º (oitavo)</w:t>
      </w:r>
      <w:r w:rsidR="00DF060D">
        <w:rPr>
          <w:sz w:val="24"/>
        </w:rPr>
        <w:t xml:space="preserve"> dia após o da publicação.</w:t>
      </w:r>
    </w:p>
    <w:p w:rsidR="00DF060D" w:rsidRDefault="00DF060D" w:rsidP="00C747E7">
      <w:pPr>
        <w:ind w:left="851" w:firstLine="1984"/>
        <w:rPr>
          <w:sz w:val="24"/>
        </w:rPr>
      </w:pPr>
    </w:p>
    <w:p w:rsidR="00DF060D" w:rsidRDefault="00DF060D" w:rsidP="00C747E7">
      <w:pPr>
        <w:ind w:left="851" w:firstLine="1984"/>
        <w:rPr>
          <w:sz w:val="24"/>
        </w:rPr>
      </w:pPr>
      <w:r>
        <w:rPr>
          <w:sz w:val="24"/>
        </w:rPr>
        <w:t>§ 2º - Os Prazos concedidos são considerados, em relação às situações a que se referem, como período de Trânsito, sendo computados como de efetivo exercício para todos os efeitos legais.</w:t>
      </w:r>
    </w:p>
    <w:p w:rsidR="00DF060D" w:rsidRDefault="00DF060D" w:rsidP="00C747E7">
      <w:pPr>
        <w:ind w:left="851" w:firstLine="1984"/>
        <w:rPr>
          <w:sz w:val="24"/>
        </w:rPr>
      </w:pPr>
    </w:p>
    <w:p w:rsidR="00DF060D" w:rsidRDefault="00DF060D" w:rsidP="00C747E7">
      <w:pPr>
        <w:ind w:left="851" w:firstLine="1984"/>
        <w:rPr>
          <w:sz w:val="24"/>
        </w:rPr>
      </w:pPr>
      <w:r>
        <w:rPr>
          <w:sz w:val="24"/>
        </w:rPr>
        <w:lastRenderedPageBreak/>
        <w:t>§ 3º - Serão considerados em falta os servidores que não retornarem ao exercício de seus cargos, em</w:t>
      </w:r>
      <w:r w:rsidR="00F76D35">
        <w:rPr>
          <w:sz w:val="24"/>
        </w:rPr>
        <w:t>pregos ou funções, nos órgãos de origem, nos prazos consignados neste artigo, a partir da expiração destes.</w:t>
      </w:r>
    </w:p>
    <w:p w:rsidR="00F76D35" w:rsidRDefault="00F76D35" w:rsidP="00C747E7">
      <w:pPr>
        <w:ind w:left="851" w:firstLine="1984"/>
        <w:rPr>
          <w:sz w:val="24"/>
        </w:rPr>
      </w:pPr>
    </w:p>
    <w:p w:rsidR="00F76D35" w:rsidRDefault="00F76D35" w:rsidP="00C747E7">
      <w:pPr>
        <w:ind w:left="851" w:firstLine="1984"/>
        <w:rPr>
          <w:sz w:val="24"/>
        </w:rPr>
      </w:pPr>
      <w:r>
        <w:rPr>
          <w:sz w:val="24"/>
        </w:rPr>
        <w:t xml:space="preserve">§ 4º - nos 15 (quinze) dias que se seguirem ao vencimento de cada um dos prazos estabelecidos </w:t>
      </w:r>
      <w:r w:rsidR="0089555F">
        <w:rPr>
          <w:sz w:val="24"/>
        </w:rPr>
        <w:t xml:space="preserve">no caput deste artigo, deverão as autoridades indigitadas no artigo 2º comunicar ao Governador quais servidores dos respectivos órgãos </w:t>
      </w:r>
      <w:proofErr w:type="gramStart"/>
      <w:r w:rsidR="0089555F">
        <w:rPr>
          <w:sz w:val="24"/>
        </w:rPr>
        <w:t>deixaram</w:t>
      </w:r>
      <w:proofErr w:type="gramEnd"/>
      <w:r w:rsidR="0089555F">
        <w:rPr>
          <w:sz w:val="24"/>
        </w:rPr>
        <w:t xml:space="preserve"> de retornar a seus cargos, empregos ou funções. </w:t>
      </w:r>
    </w:p>
    <w:p w:rsidR="0089555F" w:rsidRDefault="0089555F" w:rsidP="00C747E7">
      <w:pPr>
        <w:ind w:left="851" w:firstLine="1984"/>
        <w:rPr>
          <w:sz w:val="24"/>
        </w:rPr>
      </w:pPr>
    </w:p>
    <w:p w:rsidR="0089555F" w:rsidRDefault="0089555F" w:rsidP="00C747E7">
      <w:pPr>
        <w:ind w:left="851" w:firstLine="1984"/>
        <w:rPr>
          <w:sz w:val="24"/>
        </w:rPr>
      </w:pPr>
      <w:r>
        <w:rPr>
          <w:sz w:val="24"/>
        </w:rPr>
        <w:t>Art. 4º - A movimentação de servidores de Poder Executivo</w:t>
      </w:r>
      <w:proofErr w:type="gramStart"/>
      <w:r w:rsidR="00C23D2A">
        <w:rPr>
          <w:sz w:val="24"/>
        </w:rPr>
        <w:t>, quer</w:t>
      </w:r>
      <w:proofErr w:type="gramEnd"/>
      <w:r>
        <w:rPr>
          <w:sz w:val="24"/>
        </w:rPr>
        <w:t xml:space="preserve"> entre quaisquer órgãos da Administração Direta ou entre estes e as entidades da Administração Indireta, quer para outros Poderes e Municípios do Estado, quer para órgãos da Administração Federal, de outros Estados, Territórios ou do Distrito Federal, somente poderá ser feita mediante autorização expressa do Governador.</w:t>
      </w:r>
    </w:p>
    <w:p w:rsidR="0089555F" w:rsidRDefault="0089555F" w:rsidP="00C747E7">
      <w:pPr>
        <w:ind w:left="851" w:firstLine="1984"/>
        <w:rPr>
          <w:sz w:val="24"/>
        </w:rPr>
      </w:pPr>
    </w:p>
    <w:p w:rsidR="0089555F" w:rsidRDefault="0089555F" w:rsidP="00C747E7">
      <w:pPr>
        <w:ind w:left="851" w:firstLine="1984"/>
        <w:rPr>
          <w:sz w:val="24"/>
        </w:rPr>
      </w:pPr>
      <w:r>
        <w:rPr>
          <w:sz w:val="24"/>
        </w:rPr>
        <w:t>§ 1º</w:t>
      </w:r>
      <w:r w:rsidR="00C55AE6">
        <w:rPr>
          <w:sz w:val="24"/>
        </w:rPr>
        <w:t xml:space="preserve"> -</w:t>
      </w:r>
      <w:r>
        <w:rPr>
          <w:sz w:val="24"/>
        </w:rPr>
        <w:t xml:space="preserve"> Para os efeitos deste Decreto, entende-se como movimentação a passagem provisória ou permanente do servidor, a qualquer título, inclusive por transferência ou requisição, de um para outro órgão </w:t>
      </w:r>
      <w:r w:rsidR="00C55AE6">
        <w:rPr>
          <w:sz w:val="24"/>
        </w:rPr>
        <w:t>ou entidade da A</w:t>
      </w:r>
      <w:r>
        <w:rPr>
          <w:sz w:val="24"/>
        </w:rPr>
        <w:t xml:space="preserve">dministração </w:t>
      </w:r>
      <w:r w:rsidR="00C55AE6">
        <w:rPr>
          <w:sz w:val="24"/>
        </w:rPr>
        <w:t>Pública Direta ou Indireta.</w:t>
      </w:r>
    </w:p>
    <w:p w:rsidR="00C55AE6" w:rsidRDefault="00C55AE6" w:rsidP="00C747E7">
      <w:pPr>
        <w:ind w:left="851" w:firstLine="1984"/>
        <w:rPr>
          <w:sz w:val="24"/>
        </w:rPr>
      </w:pPr>
    </w:p>
    <w:p w:rsidR="00C747E7" w:rsidRDefault="00C55AE6" w:rsidP="00C23D2A">
      <w:pPr>
        <w:ind w:left="851" w:firstLine="1984"/>
        <w:rPr>
          <w:sz w:val="24"/>
        </w:rPr>
      </w:pPr>
      <w:r>
        <w:rPr>
          <w:sz w:val="24"/>
        </w:rPr>
        <w:t>§ 2º - Nos casos de requisição por necessidade de serviço ou de requisição por órgãos federais, municipais ou de outros Estados da Federação, deverão se pronunciar o órgão ou entidade em que o servidor estiver lotado e a Secretaria</w:t>
      </w:r>
      <w:r w:rsidR="00C73B96">
        <w:rPr>
          <w:sz w:val="24"/>
        </w:rPr>
        <w:t xml:space="preserve"> de Estado da Administração, antes do processo ser submetido à autorização do Governador.</w:t>
      </w:r>
    </w:p>
    <w:p w:rsidR="00C23D2A" w:rsidRDefault="00C23D2A" w:rsidP="00C23D2A">
      <w:pPr>
        <w:ind w:left="851" w:firstLine="1984"/>
        <w:rPr>
          <w:sz w:val="24"/>
        </w:rPr>
      </w:pPr>
    </w:p>
    <w:p w:rsidR="00C23D2A" w:rsidRDefault="00C23D2A" w:rsidP="00C23D2A">
      <w:pPr>
        <w:ind w:left="851" w:firstLine="1984"/>
        <w:rPr>
          <w:sz w:val="24"/>
        </w:rPr>
      </w:pPr>
      <w:r>
        <w:rPr>
          <w:sz w:val="24"/>
        </w:rPr>
        <w:t>Art. 5º - A Partir desta data, ficam proibidos quaisquer deslocamentos de servidores a quaisquer títulos, tais como “empréstimos verbais”, “para prestação de ajuda”, “para substituir servidores em férias” e outros semelhantes, para outros órgãos, diferentes dos de sua origem ou lotação, ressaltando os casos motivados por determinação de lei.</w:t>
      </w:r>
    </w:p>
    <w:p w:rsidR="00C23D2A" w:rsidRDefault="00C23D2A" w:rsidP="00C23D2A">
      <w:pPr>
        <w:ind w:left="851" w:firstLine="1984"/>
        <w:rPr>
          <w:sz w:val="24"/>
        </w:rPr>
      </w:pPr>
    </w:p>
    <w:p w:rsidR="00C23D2A" w:rsidRDefault="00C23D2A" w:rsidP="00C23D2A">
      <w:pPr>
        <w:ind w:left="851" w:firstLine="1984"/>
        <w:rPr>
          <w:sz w:val="24"/>
        </w:rPr>
      </w:pPr>
      <w:r>
        <w:rPr>
          <w:sz w:val="24"/>
        </w:rPr>
        <w:t>Art. 6º - Todos os servidores cedidos ou passados à disposição dos Municípios do Estado deverão apresentar-se no Município em que estejam em exercício, às delegacias ou outras repartições dos respectivos órgãos ou entidades, ou, na falta delas, ao Executivo Municipal.</w:t>
      </w:r>
    </w:p>
    <w:p w:rsidR="00C23D2A" w:rsidRDefault="00C23D2A" w:rsidP="00C23D2A">
      <w:pPr>
        <w:ind w:left="851" w:firstLine="1984"/>
        <w:rPr>
          <w:sz w:val="24"/>
        </w:rPr>
      </w:pPr>
    </w:p>
    <w:p w:rsidR="00C23D2A" w:rsidRDefault="00C23D2A" w:rsidP="00C23D2A">
      <w:pPr>
        <w:ind w:left="851" w:firstLine="1984"/>
        <w:rPr>
          <w:sz w:val="24"/>
        </w:rPr>
      </w:pPr>
      <w:r>
        <w:rPr>
          <w:sz w:val="24"/>
        </w:rPr>
        <w:t>§ 1º -</w:t>
      </w:r>
      <w:r w:rsidR="006F7C35">
        <w:rPr>
          <w:sz w:val="24"/>
        </w:rPr>
        <w:t xml:space="preserve"> </w:t>
      </w:r>
      <w:r>
        <w:rPr>
          <w:sz w:val="24"/>
        </w:rPr>
        <w:t>Cada Município</w:t>
      </w:r>
      <w:r w:rsidR="006008C1">
        <w:rPr>
          <w:sz w:val="24"/>
        </w:rPr>
        <w:t>,</w:t>
      </w:r>
      <w:r>
        <w:rPr>
          <w:sz w:val="24"/>
        </w:rPr>
        <w:t xml:space="preserve"> </w:t>
      </w:r>
      <w:r w:rsidR="006008C1">
        <w:rPr>
          <w:sz w:val="24"/>
        </w:rPr>
        <w:t>no prazo de 10 (dez) dias, a contar</w:t>
      </w:r>
      <w:r w:rsidR="006F7C35">
        <w:rPr>
          <w:sz w:val="24"/>
        </w:rPr>
        <w:t xml:space="preserve"> da data da publicação deste, deverá enviar ao Governador relatório elucidando quais os servidores enquadrados neste artigo, sua repartição de origem e o cargo ou função exercido no Município.</w:t>
      </w:r>
    </w:p>
    <w:p w:rsidR="006F7C35" w:rsidRDefault="006F7C35" w:rsidP="00C23D2A">
      <w:pPr>
        <w:ind w:left="851" w:firstLine="1984"/>
        <w:rPr>
          <w:sz w:val="24"/>
        </w:rPr>
      </w:pPr>
    </w:p>
    <w:p w:rsidR="00CF15F0" w:rsidRDefault="00CF15F0" w:rsidP="00C23D2A">
      <w:pPr>
        <w:ind w:left="851" w:firstLine="1984"/>
        <w:rPr>
          <w:sz w:val="24"/>
        </w:rPr>
      </w:pPr>
      <w:r>
        <w:rPr>
          <w:sz w:val="24"/>
        </w:rPr>
        <w:lastRenderedPageBreak/>
        <w:t>§ 2º - Comissões especiais, designadas pelo Governador, visitarão os Municípios com objetivo de apurar a efetiva prestação de serviço pelos servidores cedidos ou postos à disposição, bem como real necessidade deles nos respectivos cargos ou funções.</w:t>
      </w:r>
    </w:p>
    <w:p w:rsidR="00CF15F0" w:rsidRDefault="00CF15F0" w:rsidP="00C23D2A">
      <w:pPr>
        <w:ind w:left="851" w:firstLine="1984"/>
        <w:rPr>
          <w:sz w:val="24"/>
        </w:rPr>
      </w:pPr>
    </w:p>
    <w:p w:rsidR="00CF15F0" w:rsidRDefault="00CF15F0" w:rsidP="00C23D2A">
      <w:pPr>
        <w:ind w:left="851" w:firstLine="1984"/>
        <w:rPr>
          <w:sz w:val="24"/>
        </w:rPr>
      </w:pPr>
      <w:r>
        <w:rPr>
          <w:sz w:val="24"/>
        </w:rPr>
        <w:t>§ 3º - A exceção contida neste artigo não abrange os servidores colocados à disposição do Município de Porto Velho, que deverão apresentar-se aos órgãos estaduais de origem, no prazo estabelecido no artigo 3º, inciso I.</w:t>
      </w:r>
    </w:p>
    <w:p w:rsidR="00CF15F0" w:rsidRDefault="00CF15F0" w:rsidP="00C23D2A">
      <w:pPr>
        <w:ind w:left="851" w:firstLine="1984"/>
        <w:rPr>
          <w:sz w:val="24"/>
        </w:rPr>
      </w:pPr>
      <w:r>
        <w:rPr>
          <w:sz w:val="24"/>
        </w:rPr>
        <w:t xml:space="preserve">Art. 7º - As disposições </w:t>
      </w:r>
      <w:r w:rsidR="005F0C8E">
        <w:rPr>
          <w:sz w:val="24"/>
        </w:rPr>
        <w:t>deste Decreto alcançam os servidores federais cedidos ou postos à disposição da Administração Estadual.</w:t>
      </w:r>
    </w:p>
    <w:p w:rsidR="005F0C8E" w:rsidRDefault="005F0C8E" w:rsidP="00C23D2A">
      <w:pPr>
        <w:ind w:left="851" w:firstLine="1984"/>
        <w:rPr>
          <w:sz w:val="24"/>
        </w:rPr>
      </w:pPr>
    </w:p>
    <w:p w:rsidR="005F0C8E" w:rsidRDefault="005F0C8E" w:rsidP="00C23D2A">
      <w:pPr>
        <w:ind w:left="851" w:firstLine="1984"/>
        <w:rPr>
          <w:sz w:val="24"/>
        </w:rPr>
      </w:pPr>
      <w:r>
        <w:rPr>
          <w:sz w:val="24"/>
        </w:rPr>
        <w:t>Art. 8º - O presente Decreto entra em vigor na data de sua publicação, revogadas as disposições em contrário.</w:t>
      </w:r>
    </w:p>
    <w:p w:rsidR="005F0C8E" w:rsidRDefault="005F0C8E" w:rsidP="005F0C8E">
      <w:pPr>
        <w:rPr>
          <w:sz w:val="24"/>
        </w:rPr>
      </w:pPr>
    </w:p>
    <w:p w:rsidR="005F0C8E" w:rsidRDefault="005F0C8E" w:rsidP="005F0C8E">
      <w:pPr>
        <w:rPr>
          <w:sz w:val="24"/>
        </w:rPr>
      </w:pPr>
    </w:p>
    <w:p w:rsidR="005F0C8E" w:rsidRDefault="005F0C8E" w:rsidP="005F0C8E">
      <w:pPr>
        <w:pStyle w:val="Ttulo1"/>
      </w:pPr>
      <w:r>
        <w:t>ÂNGELO ANGELIN</w:t>
      </w:r>
    </w:p>
    <w:p w:rsidR="005F0C8E" w:rsidRDefault="005F0C8E" w:rsidP="005F0C8E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p w:rsidR="006F7C35" w:rsidRPr="001D570F" w:rsidRDefault="006F7C35" w:rsidP="00C23D2A">
      <w:pPr>
        <w:ind w:left="851" w:firstLine="1984"/>
        <w:rPr>
          <w:sz w:val="24"/>
        </w:rPr>
      </w:pPr>
    </w:p>
    <w:sectPr w:rsidR="006F7C35" w:rsidRPr="001D570F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40790097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3D7C17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0C8E"/>
    <w:rsid w:val="005F7083"/>
    <w:rsid w:val="006008C1"/>
    <w:rsid w:val="006219E8"/>
    <w:rsid w:val="00675234"/>
    <w:rsid w:val="006B2D51"/>
    <w:rsid w:val="006F5054"/>
    <w:rsid w:val="006F7C35"/>
    <w:rsid w:val="00717440"/>
    <w:rsid w:val="00721B49"/>
    <w:rsid w:val="00764429"/>
    <w:rsid w:val="007C3B07"/>
    <w:rsid w:val="007E4FF3"/>
    <w:rsid w:val="007F2BAB"/>
    <w:rsid w:val="008002E5"/>
    <w:rsid w:val="008160F9"/>
    <w:rsid w:val="00821CFC"/>
    <w:rsid w:val="0083234B"/>
    <w:rsid w:val="00837C2F"/>
    <w:rsid w:val="0086726F"/>
    <w:rsid w:val="0089555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3D2A"/>
    <w:rsid w:val="00C26480"/>
    <w:rsid w:val="00C416A1"/>
    <w:rsid w:val="00C53F7E"/>
    <w:rsid w:val="00C55323"/>
    <w:rsid w:val="00C55AE6"/>
    <w:rsid w:val="00C641CE"/>
    <w:rsid w:val="00C73B96"/>
    <w:rsid w:val="00C747E7"/>
    <w:rsid w:val="00C76BD3"/>
    <w:rsid w:val="00CA6A48"/>
    <w:rsid w:val="00CC2F1F"/>
    <w:rsid w:val="00CD00F7"/>
    <w:rsid w:val="00CD30D3"/>
    <w:rsid w:val="00CD38CC"/>
    <w:rsid w:val="00CD461F"/>
    <w:rsid w:val="00CF15F0"/>
    <w:rsid w:val="00D04127"/>
    <w:rsid w:val="00D111B1"/>
    <w:rsid w:val="00D26A36"/>
    <w:rsid w:val="00D73BD7"/>
    <w:rsid w:val="00D84209"/>
    <w:rsid w:val="00DA579D"/>
    <w:rsid w:val="00DC14DC"/>
    <w:rsid w:val="00DC16B4"/>
    <w:rsid w:val="00DF060D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76D35"/>
    <w:rsid w:val="00F9591E"/>
    <w:rsid w:val="00FA731A"/>
    <w:rsid w:val="00FB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C8E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3D7C17"/>
    <w:pPr>
      <w:ind w:left="4536" w:firstLine="567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D7C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D7C17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D7C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F0C8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C8E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3D7C17"/>
    <w:pPr>
      <w:ind w:left="4536" w:firstLine="567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D7C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D7C17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D7C1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F0C8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8BE4-353F-4509-892A-9268E28C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2016-11-11T13:07:00Z</dcterms:created>
  <dcterms:modified xsi:type="dcterms:W3CDTF">2016-11-16T12:29:00Z</dcterms:modified>
</cp:coreProperties>
</file>