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16" w:rsidRPr="00163616" w:rsidRDefault="00EC4629" w:rsidP="006D14E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225E7">
        <w:rPr>
          <w:rFonts w:ascii="Times New Roman" w:hAnsi="Times New Roman" w:cs="Times New Roman"/>
          <w:sz w:val="24"/>
          <w:szCs w:val="24"/>
          <w:lang w:eastAsia="pt-BR"/>
        </w:rPr>
        <w:t xml:space="preserve"> 23.823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B225E7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63616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201DC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DE 2019.</w:t>
      </w:r>
    </w:p>
    <w:p w:rsidR="00163616" w:rsidRPr="006D14EB" w:rsidRDefault="00163616" w:rsidP="006D14EB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163616" w:rsidRPr="00163616" w:rsidRDefault="00163616" w:rsidP="0016361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Altera e </w:t>
      </w:r>
      <w:r w:rsidR="006D14EB">
        <w:rPr>
          <w:rFonts w:ascii="Times New Roman" w:hAnsi="Times New Roman" w:cs="Times New Roman"/>
          <w:sz w:val="24"/>
          <w:szCs w:val="24"/>
          <w:lang w:eastAsia="pt-BR"/>
        </w:rPr>
        <w:t xml:space="preserve">revoga dispositivos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do Regulamento do Imposto sobre Operações Relativas à Circulação de Mercadorias e sobre Prestações de Serviços de Transporte Interestadual e Intermunicipal </w:t>
      </w:r>
      <w:r w:rsidR="006D14EB">
        <w:rPr>
          <w:rFonts w:ascii="Times New Roman" w:hAnsi="Times New Roman" w:cs="Times New Roman"/>
          <w:sz w:val="24"/>
          <w:szCs w:val="24"/>
          <w:lang w:eastAsia="pt-BR"/>
        </w:rPr>
        <w:t xml:space="preserve">e de Comunicação -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RI</w:t>
      </w:r>
      <w:r w:rsidR="006D14EB">
        <w:rPr>
          <w:rFonts w:ascii="Times New Roman" w:hAnsi="Times New Roman" w:cs="Times New Roman"/>
          <w:sz w:val="24"/>
          <w:szCs w:val="24"/>
          <w:lang w:eastAsia="pt-BR"/>
        </w:rPr>
        <w:t>CMS/RO, aprovado pelo Decreto nº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22.721, de 5 de abril de 2018.</w:t>
      </w:r>
    </w:p>
    <w:p w:rsidR="00163616" w:rsidRPr="00163616" w:rsidRDefault="00163616" w:rsidP="006D14EB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</w:t>
      </w:r>
      <w:r w:rsidR="006D14EB">
        <w:rPr>
          <w:rFonts w:ascii="Times New Roman" w:hAnsi="Times New Roman" w:cs="Times New Roman"/>
          <w:sz w:val="24"/>
          <w:szCs w:val="24"/>
          <w:lang w:eastAsia="pt-BR"/>
        </w:rPr>
        <w:t xml:space="preserve"> confere o artigo 65, inciso V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da Constituição</w:t>
      </w:r>
      <w:r w:rsidR="006D14EB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6D14EB"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EC462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361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C462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361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EC462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361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EC462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361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C462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361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EC462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361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6D14E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Art. 1º. Passam a vigorar, com a seguinte redação, os dispositivos adiante enumerados do Anexo IX do RICMS/</w:t>
      </w:r>
      <w:r w:rsidR="006D14EB">
        <w:rPr>
          <w:rFonts w:ascii="Times New Roman" w:hAnsi="Times New Roman" w:cs="Times New Roman"/>
          <w:sz w:val="24"/>
          <w:szCs w:val="24"/>
          <w:lang w:eastAsia="pt-BR"/>
        </w:rPr>
        <w:t>RO, aprovado pelo Decreto nº 22.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721, de 5 de abril de 2018: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63616" w:rsidRPr="00163616" w:rsidRDefault="006D14EB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o artigo 24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6D14EB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“Art. 24. 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A transferência de créditos fiscais para outra empresa no Estado, somente será permitida, após realização de auditoria fiscal relativa aos últimos 5 (cinco) anos, bem como a quitação pelo estabelecimento transferidor do crédito fiscal e demais empresas de sua titularidade, de todo e qualquer crédito tributário vencido administrado pela CRE.”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6D14EB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o inciso I do artigo 27 e seu parágrafo único: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6D14EB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“Art. 27. .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</w:t>
      </w:r>
      <w:r w:rsidR="00163616">
        <w:rPr>
          <w:rFonts w:ascii="Times New Roman" w:hAnsi="Times New Roman" w:cs="Times New Roman"/>
          <w:sz w:val="24"/>
          <w:szCs w:val="24"/>
          <w:lang w:eastAsia="pt-BR"/>
        </w:rPr>
        <w:t>......................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I - da regularidade do crédito apurado por meio de auditoria fiscal nos últimos 5 (cinco) anos; e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............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EC4629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Considera-se regularidade do c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rédito, prevista no inciso I do </w:t>
      </w:r>
      <w:r w:rsidR="00163616" w:rsidRPr="00787E2F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163616" w:rsidRPr="00787E2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aquela em que o crédito esteja escriturado na EFD ICMS/IPI e enquadrado na condição prevista no inciso I do artigo </w:t>
      </w:r>
      <w:r w:rsidR="00787E2F">
        <w:rPr>
          <w:rFonts w:ascii="Times New Roman" w:hAnsi="Times New Roman" w:cs="Times New Roman"/>
          <w:sz w:val="24"/>
          <w:szCs w:val="24"/>
          <w:lang w:eastAsia="pt-BR"/>
        </w:rPr>
        <w:t>25 deste Anexo”.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o artigo 28: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“Art. 28. Após a constatação das condições previstas nos incisos I e II do artigo 27 pela 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GEFIS, e, quando for o caso de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adequação dos percentuais indicados, o processo será encaminhado: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à GETRI, quando procedente o pedido; ou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35135B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à Agência de Rendas de origem para dar ciência da denegação do pedido ao interessado, e posterior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arquivamen</w:t>
      </w:r>
      <w:r w:rsidR="00787E2F">
        <w:rPr>
          <w:rFonts w:ascii="Times New Roman" w:hAnsi="Times New Roman" w:cs="Times New Roman"/>
          <w:sz w:val="24"/>
          <w:szCs w:val="24"/>
          <w:lang w:eastAsia="pt-BR"/>
        </w:rPr>
        <w:t>to”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9C13EE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- o § 2º do artigo 31: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“Art. 31.</w:t>
      </w:r>
      <w:r w:rsidR="00A4396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9C13EE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§ 2º. </w:t>
      </w:r>
      <w:r w:rsidR="00163616" w:rsidRPr="00163616">
        <w:rPr>
          <w:rFonts w:ascii="Times New Roman" w:hAnsi="Times New Roman" w:cs="Times New Roman"/>
          <w:sz w:val="24"/>
          <w:szCs w:val="24"/>
          <w:lang w:eastAsia="pt-BR"/>
        </w:rPr>
        <w:t>O valor total mensal das apropriações previsto no § 1º, não poderá ultrapassar o percentual de 0,2% (dois décimos por cento) da média mensal da arrecadação do ICMS do ano imediatamente anterior, cujos critérios de ordem de apropriação e forma de limitação serão definidos em ato conjunto do Secretário de Estado de Finanças e do Coordenador Geral da Receita Estadual.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</w:t>
      </w:r>
      <w:r w:rsidR="00787E2F">
        <w:rPr>
          <w:rFonts w:ascii="Times New Roman" w:hAnsi="Times New Roman" w:cs="Times New Roman"/>
          <w:sz w:val="24"/>
          <w:szCs w:val="24"/>
          <w:lang w:eastAsia="pt-BR"/>
        </w:rPr>
        <w:t>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787E2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63616" w:rsidRPr="00163616" w:rsidRDefault="00163616" w:rsidP="00787E2F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Art. 2º. Ficam revogados os incisos II a IV do artigo 25 e seu § 3º, todos do Anexo IX do RIC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 xml:space="preserve">MS/RO, aprovado pelo Decreto nº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22.721, de 5 de abril de 2018.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Art. 3º. Em razão das alterações dispostas neste Decreto, os contribuintes diretamente interessados, com processos pendentes ou em tramitação, que tratam de transferências de créditos fiscais, previstos no cap</w:t>
      </w:r>
      <w:r w:rsidR="00577158">
        <w:rPr>
          <w:rFonts w:ascii="Times New Roman" w:hAnsi="Times New Roman" w:cs="Times New Roman"/>
          <w:sz w:val="24"/>
          <w:szCs w:val="24"/>
          <w:lang w:eastAsia="pt-BR"/>
        </w:rPr>
        <w:t>ítulo V no Anexo IX do RICMS/RO e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terão um prazo de 90 (noventa) dias da data </w:t>
      </w:r>
      <w:r w:rsidR="00577158">
        <w:rPr>
          <w:rFonts w:ascii="Times New Roman" w:hAnsi="Times New Roman" w:cs="Times New Roman"/>
          <w:sz w:val="24"/>
          <w:szCs w:val="24"/>
          <w:lang w:eastAsia="pt-BR"/>
        </w:rPr>
        <w:t xml:space="preserve">referente à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publicação, para se manifestarem acerca da realização da auditoria fiscal nos últimos 5 (cinco) anos.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Parágrafo único. Na hipótese de ausên</w:t>
      </w:r>
      <w:r w:rsidR="00787E2F">
        <w:rPr>
          <w:rFonts w:ascii="Times New Roman" w:hAnsi="Times New Roman" w:cs="Times New Roman"/>
          <w:sz w:val="24"/>
          <w:szCs w:val="24"/>
          <w:lang w:eastAsia="pt-BR"/>
        </w:rPr>
        <w:t xml:space="preserve">cia da manifestação disposta no </w:t>
      </w:r>
      <w:r w:rsidRPr="009C13EE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9C13E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>considerar-se-á a desistência do processo pendente ou em tramitação, que será arquivado na Agênci</w:t>
      </w:r>
      <w:r w:rsidR="009C13EE">
        <w:rPr>
          <w:rFonts w:ascii="Times New Roman" w:hAnsi="Times New Roman" w:cs="Times New Roman"/>
          <w:sz w:val="24"/>
          <w:szCs w:val="24"/>
          <w:lang w:eastAsia="pt-BR"/>
        </w:rPr>
        <w:t>a de Rendas da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circunscrição.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publicação, aplicando-se aos processos novos e aos pendentes de dec</w:t>
      </w:r>
      <w:r w:rsidR="009C13EE">
        <w:rPr>
          <w:rFonts w:ascii="Times New Roman" w:hAnsi="Times New Roman" w:cs="Times New Roman"/>
          <w:sz w:val="24"/>
          <w:szCs w:val="24"/>
          <w:lang w:eastAsia="pt-BR"/>
        </w:rPr>
        <w:t>isão.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Palácio do Gover</w:t>
      </w:r>
      <w:r w:rsidR="009C13EE">
        <w:rPr>
          <w:rFonts w:ascii="Times New Roman" w:hAnsi="Times New Roman" w:cs="Times New Roman"/>
          <w:sz w:val="24"/>
          <w:szCs w:val="24"/>
          <w:lang w:eastAsia="pt-BR"/>
        </w:rPr>
        <w:t>no do Estado de Rondônia, em</w:t>
      </w:r>
      <w:r w:rsidR="00344B5D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bookmarkStart w:id="0" w:name="_GoBack"/>
      <w:bookmarkEnd w:id="0"/>
      <w:r w:rsidR="009C13E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9C13E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5135B">
        <w:rPr>
          <w:rFonts w:ascii="Times New Roman" w:hAnsi="Times New Roman" w:cs="Times New Roman"/>
          <w:sz w:val="24"/>
          <w:szCs w:val="24"/>
          <w:lang w:eastAsia="pt-BR"/>
        </w:rPr>
        <w:t>de 2019, 131º</w:t>
      </w:r>
      <w:r w:rsidRPr="00163616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163616" w:rsidRPr="00163616" w:rsidRDefault="00163616" w:rsidP="001636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63616" w:rsidRPr="00163616" w:rsidRDefault="00163616" w:rsidP="0016361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163616" w:rsidRPr="00163616" w:rsidRDefault="00163616" w:rsidP="0016361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361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C05ABE" w:rsidRDefault="00C05ABE" w:rsidP="00163616">
      <w:pPr>
        <w:ind w:firstLine="567"/>
      </w:pPr>
    </w:p>
    <w:sectPr w:rsidR="00C05ABE" w:rsidSect="006D14EB">
      <w:headerReference w:type="default" r:id="rId6"/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EB" w:rsidRDefault="006D14EB" w:rsidP="006D14EB">
      <w:pPr>
        <w:spacing w:after="0" w:line="240" w:lineRule="auto"/>
      </w:pPr>
      <w:r>
        <w:separator/>
      </w:r>
    </w:p>
  </w:endnote>
  <w:endnote w:type="continuationSeparator" w:id="0">
    <w:p w:rsidR="006D14EB" w:rsidRDefault="006D14EB" w:rsidP="006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365501"/>
      <w:docPartObj>
        <w:docPartGallery w:val="Page Numbers (Bottom of Page)"/>
        <w:docPartUnique/>
      </w:docPartObj>
    </w:sdtPr>
    <w:sdtEndPr/>
    <w:sdtContent>
      <w:p w:rsidR="00201DC8" w:rsidRDefault="00201D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5D">
          <w:rPr>
            <w:noProof/>
          </w:rPr>
          <w:t>1</w:t>
        </w:r>
        <w:r>
          <w:fldChar w:fldCharType="end"/>
        </w:r>
      </w:p>
    </w:sdtContent>
  </w:sdt>
  <w:p w:rsidR="00201DC8" w:rsidRDefault="00201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EB" w:rsidRDefault="006D14EB" w:rsidP="006D14EB">
      <w:pPr>
        <w:spacing w:after="0" w:line="240" w:lineRule="auto"/>
      </w:pPr>
      <w:r>
        <w:separator/>
      </w:r>
    </w:p>
  </w:footnote>
  <w:footnote w:type="continuationSeparator" w:id="0">
    <w:p w:rsidR="006D14EB" w:rsidRDefault="006D14EB" w:rsidP="006D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EB" w:rsidRPr="006D14EB" w:rsidRDefault="006D14EB" w:rsidP="006D14EB">
    <w:pPr>
      <w:suppressAutoHyphens/>
      <w:overflowPunct w:val="0"/>
      <w:autoSpaceDE w:val="0"/>
      <w:autoSpaceDN w:val="0"/>
      <w:adjustRightInd w:val="0"/>
      <w:spacing w:after="0" w:line="240" w:lineRule="auto"/>
      <w:ind w:right="-79" w:firstLine="567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6D14EB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1in" o:ole="" fillcolor="window">
          <v:imagedata r:id="rId1" o:title=""/>
        </v:shape>
        <o:OLEObject Type="Embed" ProgID="Word.Picture.8" ShapeID="_x0000_i1025" DrawAspect="Content" ObjectID="_1616572895" r:id="rId2"/>
      </w:object>
    </w:r>
  </w:p>
  <w:p w:rsidR="006D14EB" w:rsidRPr="006D14EB" w:rsidRDefault="006D14EB" w:rsidP="006D14EB"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6D14EB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6D14EB" w:rsidRPr="006D14EB" w:rsidRDefault="006D14EB" w:rsidP="006D14EB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6D14EB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6D14EB" w:rsidRDefault="006D1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16"/>
    <w:rsid w:val="00163616"/>
    <w:rsid w:val="00201DC8"/>
    <w:rsid w:val="00344B5D"/>
    <w:rsid w:val="0035135B"/>
    <w:rsid w:val="00577158"/>
    <w:rsid w:val="006D14EB"/>
    <w:rsid w:val="00787E2F"/>
    <w:rsid w:val="009C13EE"/>
    <w:rsid w:val="00A33472"/>
    <w:rsid w:val="00A43968"/>
    <w:rsid w:val="00B225E7"/>
    <w:rsid w:val="00C05ABE"/>
    <w:rsid w:val="00E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E6189B2A-9D89-4F5A-925B-A02703F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6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6361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63616"/>
    <w:rPr>
      <w:i/>
      <w:iCs/>
    </w:rPr>
  </w:style>
  <w:style w:type="character" w:styleId="Forte">
    <w:name w:val="Strong"/>
    <w:basedOn w:val="Fontepargpadro"/>
    <w:uiPriority w:val="22"/>
    <w:qFormat/>
    <w:rsid w:val="00163616"/>
    <w:rPr>
      <w:b/>
      <w:bCs/>
    </w:rPr>
  </w:style>
  <w:style w:type="paragraph" w:styleId="SemEspaamento">
    <w:name w:val="No Spacing"/>
    <w:uiPriority w:val="1"/>
    <w:qFormat/>
    <w:rsid w:val="001636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D1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4EB"/>
  </w:style>
  <w:style w:type="paragraph" w:styleId="Rodap">
    <w:name w:val="footer"/>
    <w:basedOn w:val="Normal"/>
    <w:link w:val="RodapChar"/>
    <w:uiPriority w:val="99"/>
    <w:unhideWhenUsed/>
    <w:rsid w:val="006D1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9</cp:revision>
  <dcterms:created xsi:type="dcterms:W3CDTF">2019-04-09T12:41:00Z</dcterms:created>
  <dcterms:modified xsi:type="dcterms:W3CDTF">2019-04-12T15:15:00Z</dcterms:modified>
</cp:coreProperties>
</file>