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E9" w:rsidRPr="000054E9" w:rsidRDefault="000054E9" w:rsidP="000054E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91A">
        <w:rPr>
          <w:rFonts w:ascii="Times New Roman" w:hAnsi="Times New Roman" w:cs="Times New Roman"/>
          <w:sz w:val="24"/>
          <w:szCs w:val="24"/>
        </w:rPr>
        <w:t xml:space="preserve"> 23.785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D04567">
        <w:rPr>
          <w:rFonts w:ascii="Times New Roman" w:hAnsi="Times New Roman" w:cs="Times New Roman"/>
          <w:sz w:val="24"/>
          <w:szCs w:val="24"/>
        </w:rPr>
        <w:t xml:space="preserve"> </w:t>
      </w:r>
      <w:r w:rsidRPr="000054E9">
        <w:rPr>
          <w:rFonts w:ascii="Times New Roman" w:hAnsi="Times New Roman" w:cs="Times New Roman"/>
          <w:sz w:val="24"/>
          <w:szCs w:val="24"/>
        </w:rPr>
        <w:t>DE</w:t>
      </w:r>
      <w:r w:rsidR="002A21DC">
        <w:rPr>
          <w:rFonts w:ascii="Times New Roman" w:hAnsi="Times New Roman" w:cs="Times New Roman"/>
          <w:sz w:val="24"/>
          <w:szCs w:val="24"/>
        </w:rPr>
        <w:t xml:space="preserve"> 1° </w:t>
      </w:r>
      <w:r w:rsidRPr="000054E9">
        <w:rPr>
          <w:rFonts w:ascii="Times New Roman" w:hAnsi="Times New Roman" w:cs="Times New Roman"/>
          <w:sz w:val="24"/>
          <w:szCs w:val="24"/>
        </w:rPr>
        <w:t>DE </w:t>
      </w:r>
      <w:r w:rsidR="00646D73">
        <w:rPr>
          <w:rFonts w:ascii="Times New Roman" w:hAnsi="Times New Roman" w:cs="Times New Roman"/>
          <w:sz w:val="24"/>
          <w:szCs w:val="24"/>
        </w:rPr>
        <w:t>ABRIL</w:t>
      </w:r>
      <w:r w:rsidRPr="000054E9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 </w:t>
      </w:r>
    </w:p>
    <w:p w:rsidR="000054E9" w:rsidRPr="00EA4B4E" w:rsidRDefault="00EA4B4E" w:rsidP="00D04567">
      <w:pPr>
        <w:pStyle w:val="SemEspaamen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A4B4E">
        <w:rPr>
          <w:rFonts w:ascii="Times New Roman" w:hAnsi="Times New Roman" w:cs="Times New Roman"/>
          <w:sz w:val="24"/>
          <w:szCs w:val="24"/>
        </w:rPr>
        <w:t>Altera</w:t>
      </w:r>
      <w:r w:rsidRPr="00EA4B4E">
        <w:rPr>
          <w:rFonts w:ascii="Times New Roman" w:hAnsi="Times New Roman" w:cs="Times New Roman"/>
          <w:sz w:val="16"/>
          <w:szCs w:val="24"/>
        </w:rPr>
        <w:t xml:space="preserve"> </w:t>
      </w:r>
      <w:r w:rsidRPr="00EA4B4E">
        <w:rPr>
          <w:rFonts w:ascii="Times New Roman" w:hAnsi="Times New Roman" w:cs="Times New Roman"/>
          <w:sz w:val="24"/>
          <w:szCs w:val="24"/>
        </w:rPr>
        <w:t>membros</w:t>
      </w:r>
      <w:r w:rsidRPr="00EA4B4E">
        <w:rPr>
          <w:rFonts w:ascii="Times New Roman" w:hAnsi="Times New Roman" w:cs="Times New Roman"/>
          <w:sz w:val="16"/>
          <w:szCs w:val="24"/>
        </w:rPr>
        <w:t xml:space="preserve"> </w:t>
      </w:r>
      <w:r w:rsidRPr="00EA4B4E">
        <w:rPr>
          <w:rFonts w:ascii="Times New Roman" w:hAnsi="Times New Roman" w:cs="Times New Roman"/>
          <w:sz w:val="24"/>
          <w:szCs w:val="24"/>
        </w:rPr>
        <w:t>do</w:t>
      </w:r>
      <w:r w:rsidRPr="00EA4B4E">
        <w:rPr>
          <w:rFonts w:ascii="Times New Roman" w:hAnsi="Times New Roman" w:cs="Times New Roman"/>
          <w:sz w:val="16"/>
          <w:szCs w:val="24"/>
        </w:rPr>
        <w:t xml:space="preserve"> </w:t>
      </w:r>
      <w:r w:rsidR="000054E9" w:rsidRPr="00EA4B4E">
        <w:rPr>
          <w:rFonts w:ascii="Times New Roman" w:hAnsi="Times New Roman" w:cs="Times New Roman"/>
          <w:sz w:val="24"/>
          <w:szCs w:val="24"/>
        </w:rPr>
        <w:t>Fundo</w:t>
      </w:r>
      <w:r w:rsidR="000054E9" w:rsidRPr="00EA4B4E">
        <w:rPr>
          <w:rFonts w:ascii="Times New Roman" w:hAnsi="Times New Roman" w:cs="Times New Roman"/>
          <w:sz w:val="14"/>
          <w:szCs w:val="24"/>
        </w:rPr>
        <w:t xml:space="preserve"> </w:t>
      </w:r>
      <w:r w:rsidR="000054E9" w:rsidRPr="00EA4B4E">
        <w:rPr>
          <w:rFonts w:ascii="Times New Roman" w:hAnsi="Times New Roman" w:cs="Times New Roman"/>
          <w:sz w:val="24"/>
          <w:szCs w:val="24"/>
        </w:rPr>
        <w:t>Estadual</w:t>
      </w:r>
      <w:r w:rsidR="000054E9" w:rsidRPr="00EA4B4E">
        <w:rPr>
          <w:rFonts w:ascii="Times New Roman" w:hAnsi="Times New Roman" w:cs="Times New Roman"/>
          <w:sz w:val="14"/>
          <w:szCs w:val="24"/>
        </w:rPr>
        <w:t xml:space="preserve"> </w:t>
      </w:r>
      <w:r w:rsidR="000054E9" w:rsidRPr="00EA4B4E">
        <w:rPr>
          <w:rFonts w:ascii="Times New Roman" w:hAnsi="Times New Roman" w:cs="Times New Roman"/>
          <w:sz w:val="24"/>
          <w:szCs w:val="24"/>
        </w:rPr>
        <w:t>de</w:t>
      </w:r>
      <w:r w:rsidRPr="00EA4B4E">
        <w:rPr>
          <w:rFonts w:ascii="Times New Roman" w:hAnsi="Times New Roman" w:cs="Times New Roman"/>
          <w:sz w:val="24"/>
          <w:szCs w:val="24"/>
        </w:rPr>
        <w:t xml:space="preserve"> </w:t>
      </w:r>
      <w:r w:rsidR="000054E9" w:rsidRPr="00EA4B4E">
        <w:rPr>
          <w:rFonts w:ascii="Times New Roman" w:hAnsi="Times New Roman" w:cs="Times New Roman"/>
          <w:sz w:val="24"/>
          <w:szCs w:val="24"/>
        </w:rPr>
        <w:t>Desenvolvimento</w:t>
      </w:r>
      <w:r w:rsidR="000054E9" w:rsidRPr="00EA4B4E">
        <w:rPr>
          <w:rFonts w:ascii="Times New Roman" w:hAnsi="Times New Roman" w:cs="Times New Roman"/>
          <w:sz w:val="18"/>
          <w:szCs w:val="24"/>
        </w:rPr>
        <w:t xml:space="preserve"> </w:t>
      </w:r>
      <w:r w:rsidR="000054E9" w:rsidRPr="00EA4B4E">
        <w:rPr>
          <w:rFonts w:ascii="Times New Roman" w:hAnsi="Times New Roman" w:cs="Times New Roman"/>
          <w:sz w:val="24"/>
          <w:szCs w:val="24"/>
        </w:rPr>
        <w:t>da</w:t>
      </w:r>
      <w:r w:rsidR="000054E9" w:rsidRPr="00EA4B4E">
        <w:rPr>
          <w:rFonts w:ascii="Times New Roman" w:hAnsi="Times New Roman" w:cs="Times New Roman"/>
          <w:sz w:val="18"/>
          <w:szCs w:val="24"/>
        </w:rPr>
        <w:t> </w:t>
      </w:r>
      <w:r w:rsidR="000054E9" w:rsidRPr="00EA4B4E">
        <w:rPr>
          <w:rFonts w:ascii="Times New Roman" w:hAnsi="Times New Roman" w:cs="Times New Roman"/>
          <w:sz w:val="24"/>
          <w:szCs w:val="24"/>
        </w:rPr>
        <w:t>Cultura</w:t>
      </w:r>
      <w:r w:rsidR="005E6E24" w:rsidRPr="00EA4B4E">
        <w:rPr>
          <w:rFonts w:ascii="Times New Roman" w:hAnsi="Times New Roman" w:cs="Times New Roman"/>
          <w:sz w:val="24"/>
          <w:szCs w:val="24"/>
        </w:rPr>
        <w:t xml:space="preserve"> </w:t>
      </w:r>
      <w:r w:rsidR="000054E9" w:rsidRPr="00EA4B4E">
        <w:rPr>
          <w:rFonts w:ascii="Times New Roman" w:hAnsi="Times New Roman" w:cs="Times New Roman"/>
          <w:sz w:val="24"/>
          <w:szCs w:val="24"/>
        </w:rPr>
        <w:t>-</w:t>
      </w:r>
      <w:r w:rsidR="005E6E24" w:rsidRPr="00EA4B4E">
        <w:rPr>
          <w:rFonts w:ascii="Times New Roman" w:hAnsi="Times New Roman" w:cs="Times New Roman"/>
          <w:sz w:val="24"/>
          <w:szCs w:val="24"/>
        </w:rPr>
        <w:t xml:space="preserve"> </w:t>
      </w:r>
      <w:r w:rsidR="000054E9" w:rsidRPr="00EA4B4E">
        <w:rPr>
          <w:rFonts w:ascii="Times New Roman" w:hAnsi="Times New Roman" w:cs="Times New Roman"/>
          <w:sz w:val="24"/>
          <w:szCs w:val="24"/>
        </w:rPr>
        <w:t>FEDEC/RO</w:t>
      </w:r>
      <w:r w:rsidR="005E6E24" w:rsidRPr="00EA4B4E">
        <w:rPr>
          <w:rFonts w:ascii="Times New Roman" w:hAnsi="Times New Roman" w:cs="Times New Roman"/>
          <w:sz w:val="24"/>
          <w:szCs w:val="24"/>
        </w:rPr>
        <w:t>,</w:t>
      </w:r>
      <w:r w:rsidR="000054E9" w:rsidRPr="00EA4B4E">
        <w:rPr>
          <w:rFonts w:ascii="Times New Roman" w:hAnsi="Times New Roman" w:cs="Times New Roman"/>
          <w:sz w:val="24"/>
          <w:szCs w:val="24"/>
        </w:rPr>
        <w:t xml:space="preserve"> integrante do Sistema Estadual de Financiamento à Cultura </w:t>
      </w:r>
      <w:r w:rsidRPr="00EA4B4E">
        <w:rPr>
          <w:rFonts w:ascii="Times New Roman" w:hAnsi="Times New Roman" w:cs="Times New Roman"/>
          <w:sz w:val="24"/>
          <w:szCs w:val="24"/>
        </w:rPr>
        <w:t>-</w:t>
      </w:r>
      <w:r w:rsidR="000054E9" w:rsidRPr="00EA4B4E">
        <w:rPr>
          <w:rFonts w:ascii="Times New Roman" w:hAnsi="Times New Roman" w:cs="Times New Roman"/>
          <w:sz w:val="24"/>
          <w:szCs w:val="24"/>
        </w:rPr>
        <w:t xml:space="preserve"> SEFIC</w:t>
      </w:r>
      <w:r w:rsidRPr="00EA4B4E">
        <w:rPr>
          <w:rFonts w:ascii="Times New Roman" w:hAnsi="Times New Roman" w:cs="Times New Roman"/>
          <w:sz w:val="24"/>
          <w:szCs w:val="24"/>
        </w:rPr>
        <w:t>, nomeados pelo Decreto nº 19.207</w:t>
      </w:r>
      <w:r w:rsidR="00440F00">
        <w:rPr>
          <w:rFonts w:ascii="Times New Roman" w:hAnsi="Times New Roman" w:cs="Times New Roman"/>
          <w:sz w:val="24"/>
          <w:szCs w:val="24"/>
        </w:rPr>
        <w:t>, de</w:t>
      </w:r>
      <w:r w:rsidRPr="00EA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de setembro de 2014</w:t>
      </w:r>
      <w:r w:rsidR="000054E9" w:rsidRPr="00EA4B4E">
        <w:rPr>
          <w:rFonts w:ascii="Times New Roman" w:hAnsi="Times New Roman" w:cs="Times New Roman"/>
          <w:sz w:val="24"/>
          <w:szCs w:val="24"/>
        </w:rPr>
        <w:t>.</w:t>
      </w: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 </w:t>
      </w: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743F1A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0054E9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B36837">
        <w:rPr>
          <w:rFonts w:ascii="Times New Roman" w:hAnsi="Times New Roman" w:cs="Times New Roman"/>
          <w:sz w:val="24"/>
          <w:szCs w:val="24"/>
        </w:rPr>
        <w:t>do Estado</w:t>
      </w:r>
      <w:r w:rsidRPr="000054E9">
        <w:rPr>
          <w:rFonts w:ascii="Times New Roman" w:hAnsi="Times New Roman" w:cs="Times New Roman"/>
          <w:sz w:val="24"/>
          <w:szCs w:val="24"/>
        </w:rPr>
        <w:t>, e</w:t>
      </w:r>
      <w:r w:rsidR="00B36837">
        <w:rPr>
          <w:rFonts w:ascii="Times New Roman" w:hAnsi="Times New Roman" w:cs="Times New Roman"/>
          <w:sz w:val="24"/>
          <w:szCs w:val="24"/>
        </w:rPr>
        <w:t xml:space="preserve"> nos termos da</w:t>
      </w:r>
      <w:r w:rsidR="006247CE">
        <w:rPr>
          <w:rFonts w:ascii="Times New Roman" w:hAnsi="Times New Roman" w:cs="Times New Roman"/>
          <w:sz w:val="24"/>
          <w:szCs w:val="24"/>
        </w:rPr>
        <w:t>s</w:t>
      </w:r>
      <w:r w:rsidR="00B36837">
        <w:rPr>
          <w:rFonts w:ascii="Times New Roman" w:hAnsi="Times New Roman" w:cs="Times New Roman"/>
          <w:sz w:val="24"/>
          <w:szCs w:val="24"/>
        </w:rPr>
        <w:t xml:space="preserve"> Leis nº</w:t>
      </w:r>
      <w:r w:rsidRPr="000054E9">
        <w:rPr>
          <w:rFonts w:ascii="Times New Roman" w:hAnsi="Times New Roman" w:cs="Times New Roman"/>
          <w:sz w:val="24"/>
          <w:szCs w:val="24"/>
        </w:rPr>
        <w:t xml:space="preserve"> 2.745, </w:t>
      </w:r>
      <w:r w:rsidR="006247CE">
        <w:rPr>
          <w:rFonts w:ascii="Times New Roman" w:hAnsi="Times New Roman" w:cs="Times New Roman"/>
          <w:sz w:val="24"/>
          <w:szCs w:val="24"/>
        </w:rPr>
        <w:t>nº 2.</w:t>
      </w:r>
      <w:r w:rsidRPr="000054E9">
        <w:rPr>
          <w:rFonts w:ascii="Times New Roman" w:hAnsi="Times New Roman" w:cs="Times New Roman"/>
          <w:sz w:val="24"/>
          <w:szCs w:val="24"/>
        </w:rPr>
        <w:t xml:space="preserve">746 e </w:t>
      </w:r>
      <w:r w:rsidR="006247CE">
        <w:rPr>
          <w:rFonts w:ascii="Times New Roman" w:hAnsi="Times New Roman" w:cs="Times New Roman"/>
          <w:sz w:val="24"/>
          <w:szCs w:val="24"/>
        </w:rPr>
        <w:t xml:space="preserve">nº </w:t>
      </w:r>
      <w:r w:rsidRPr="000054E9">
        <w:rPr>
          <w:rFonts w:ascii="Times New Roman" w:hAnsi="Times New Roman" w:cs="Times New Roman"/>
          <w:sz w:val="24"/>
          <w:szCs w:val="24"/>
        </w:rPr>
        <w:t>2.747, de 18 de maio de 2012,</w:t>
      </w:r>
      <w:r w:rsidR="00A52754">
        <w:rPr>
          <w:rFonts w:ascii="Times New Roman" w:hAnsi="Times New Roman" w:cs="Times New Roman"/>
          <w:sz w:val="24"/>
          <w:szCs w:val="24"/>
        </w:rPr>
        <w:t xml:space="preserve"> e no Decreto nº 19.206, de 29 de setembro de 2014,</w:t>
      </w: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 </w:t>
      </w:r>
    </w:p>
    <w:p w:rsidR="00B36837" w:rsidRPr="00B36837" w:rsidRDefault="00B36837" w:rsidP="00B36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837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B3683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 </w:t>
      </w:r>
    </w:p>
    <w:p w:rsidR="000054E9" w:rsidRPr="000054E9" w:rsidRDefault="006F3150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0054E9" w:rsidRPr="000054E9">
        <w:rPr>
          <w:rFonts w:ascii="Times New Roman" w:hAnsi="Times New Roman" w:cs="Times New Roman"/>
          <w:sz w:val="24"/>
          <w:szCs w:val="24"/>
        </w:rPr>
        <w:t xml:space="preserve">. </w:t>
      </w:r>
      <w:r w:rsidR="00EA4B4E" w:rsidRPr="001B557D">
        <w:rPr>
          <w:rFonts w:ascii="Times New Roman" w:hAnsi="Times New Roman" w:cs="Times New Roman"/>
          <w:sz w:val="24"/>
          <w:szCs w:val="24"/>
        </w:rPr>
        <w:t xml:space="preserve">O artigo 1º do Decreto nº </w:t>
      </w:r>
      <w:r w:rsidR="00EA4B4E">
        <w:rPr>
          <w:rFonts w:ascii="Times New Roman" w:hAnsi="Times New Roman" w:cs="Times New Roman"/>
          <w:sz w:val="24"/>
          <w:szCs w:val="24"/>
        </w:rPr>
        <w:t>19.207</w:t>
      </w:r>
      <w:r w:rsidR="00EA4B4E" w:rsidRPr="001B557D">
        <w:rPr>
          <w:rFonts w:ascii="Times New Roman" w:hAnsi="Times New Roman" w:cs="Times New Roman"/>
          <w:sz w:val="24"/>
          <w:szCs w:val="24"/>
        </w:rPr>
        <w:t xml:space="preserve">, de </w:t>
      </w:r>
      <w:r w:rsidR="00EA4B4E">
        <w:rPr>
          <w:rFonts w:ascii="Times New Roman" w:hAnsi="Times New Roman" w:cs="Times New Roman"/>
          <w:sz w:val="24"/>
          <w:szCs w:val="24"/>
        </w:rPr>
        <w:t>29</w:t>
      </w:r>
      <w:r w:rsidR="00EA4B4E" w:rsidRPr="001B557D">
        <w:rPr>
          <w:rFonts w:ascii="Times New Roman" w:hAnsi="Times New Roman" w:cs="Times New Roman"/>
          <w:sz w:val="24"/>
          <w:szCs w:val="24"/>
        </w:rPr>
        <w:t xml:space="preserve"> de </w:t>
      </w:r>
      <w:r w:rsidR="00EA4B4E">
        <w:rPr>
          <w:rFonts w:ascii="Times New Roman" w:hAnsi="Times New Roman" w:cs="Times New Roman"/>
          <w:sz w:val="24"/>
          <w:szCs w:val="24"/>
        </w:rPr>
        <w:t>setembro de 2014,</w:t>
      </w:r>
      <w:r w:rsidR="00EA4B4E" w:rsidRPr="001B557D">
        <w:rPr>
          <w:rFonts w:ascii="Times New Roman" w:hAnsi="Times New Roman" w:cs="Times New Roman"/>
          <w:sz w:val="24"/>
          <w:szCs w:val="24"/>
        </w:rPr>
        <w:t xml:space="preserve"> que </w:t>
      </w:r>
      <w:r w:rsidR="00EA4B4E">
        <w:rPr>
          <w:rFonts w:ascii="Times New Roman" w:hAnsi="Times New Roman" w:cs="Times New Roman"/>
          <w:sz w:val="24"/>
          <w:szCs w:val="24"/>
        </w:rPr>
        <w:t>“</w:t>
      </w:r>
      <w:r w:rsidR="00585A7C">
        <w:rPr>
          <w:rFonts w:ascii="Times New Roman" w:hAnsi="Times New Roman" w:cs="Times New Roman"/>
          <w:sz w:val="24"/>
          <w:szCs w:val="24"/>
        </w:rPr>
        <w:t>N</w:t>
      </w:r>
      <w:r w:rsidR="00EA4B4E" w:rsidRPr="001B557D">
        <w:rPr>
          <w:rFonts w:ascii="Times New Roman" w:hAnsi="Times New Roman" w:cs="Times New Roman"/>
          <w:sz w:val="24"/>
          <w:szCs w:val="24"/>
        </w:rPr>
        <w:t>ome</w:t>
      </w:r>
      <w:r w:rsidR="00585A7C">
        <w:rPr>
          <w:rFonts w:ascii="Times New Roman" w:hAnsi="Times New Roman" w:cs="Times New Roman"/>
          <w:sz w:val="24"/>
          <w:szCs w:val="24"/>
        </w:rPr>
        <w:t>ia</w:t>
      </w:r>
      <w:r w:rsidR="00EA4B4E" w:rsidRPr="001B557D">
        <w:rPr>
          <w:rFonts w:ascii="Times New Roman" w:hAnsi="Times New Roman" w:cs="Times New Roman"/>
          <w:sz w:val="24"/>
          <w:szCs w:val="24"/>
        </w:rPr>
        <w:t xml:space="preserve"> membros para compor o</w:t>
      </w:r>
      <w:r w:rsidR="00EA4B4E" w:rsidRPr="000054E9">
        <w:rPr>
          <w:rFonts w:ascii="Times New Roman" w:hAnsi="Times New Roman" w:cs="Times New Roman"/>
          <w:sz w:val="24"/>
          <w:szCs w:val="24"/>
        </w:rPr>
        <w:t xml:space="preserve"> </w:t>
      </w:r>
      <w:r w:rsidR="00EA4B4E" w:rsidRPr="00EA4B4E">
        <w:rPr>
          <w:rFonts w:ascii="Times New Roman" w:hAnsi="Times New Roman" w:cs="Times New Roman"/>
          <w:sz w:val="24"/>
          <w:szCs w:val="24"/>
        </w:rPr>
        <w:t>Fundo</w:t>
      </w:r>
      <w:r w:rsidR="00EA4B4E" w:rsidRPr="00EA4B4E">
        <w:rPr>
          <w:rFonts w:ascii="Times New Roman" w:hAnsi="Times New Roman" w:cs="Times New Roman"/>
          <w:sz w:val="14"/>
          <w:szCs w:val="24"/>
        </w:rPr>
        <w:t xml:space="preserve"> </w:t>
      </w:r>
      <w:r w:rsidR="00EA4B4E" w:rsidRPr="00EA4B4E">
        <w:rPr>
          <w:rFonts w:ascii="Times New Roman" w:hAnsi="Times New Roman" w:cs="Times New Roman"/>
          <w:sz w:val="24"/>
          <w:szCs w:val="24"/>
        </w:rPr>
        <w:t>Estadual</w:t>
      </w:r>
      <w:r w:rsidR="00EA4B4E" w:rsidRPr="00EA4B4E">
        <w:rPr>
          <w:rFonts w:ascii="Times New Roman" w:hAnsi="Times New Roman" w:cs="Times New Roman"/>
          <w:sz w:val="14"/>
          <w:szCs w:val="24"/>
        </w:rPr>
        <w:t xml:space="preserve"> </w:t>
      </w:r>
      <w:r w:rsidR="00EA4B4E" w:rsidRPr="00EA4B4E">
        <w:rPr>
          <w:rFonts w:ascii="Times New Roman" w:hAnsi="Times New Roman" w:cs="Times New Roman"/>
          <w:sz w:val="24"/>
          <w:szCs w:val="24"/>
        </w:rPr>
        <w:t>de Desenvolvimento</w:t>
      </w:r>
      <w:r w:rsidR="00EA4B4E" w:rsidRPr="00EA4B4E">
        <w:rPr>
          <w:rFonts w:ascii="Times New Roman" w:hAnsi="Times New Roman" w:cs="Times New Roman"/>
          <w:sz w:val="18"/>
          <w:szCs w:val="24"/>
        </w:rPr>
        <w:t xml:space="preserve"> </w:t>
      </w:r>
      <w:r w:rsidR="00EA4B4E" w:rsidRPr="00EA4B4E">
        <w:rPr>
          <w:rFonts w:ascii="Times New Roman" w:hAnsi="Times New Roman" w:cs="Times New Roman"/>
          <w:sz w:val="24"/>
          <w:szCs w:val="24"/>
        </w:rPr>
        <w:t>da</w:t>
      </w:r>
      <w:r w:rsidR="00EA4B4E" w:rsidRPr="00EA4B4E">
        <w:rPr>
          <w:rFonts w:ascii="Times New Roman" w:hAnsi="Times New Roman" w:cs="Times New Roman"/>
          <w:sz w:val="18"/>
          <w:szCs w:val="24"/>
        </w:rPr>
        <w:t> </w:t>
      </w:r>
      <w:r w:rsidR="00EA4B4E" w:rsidRPr="00EA4B4E">
        <w:rPr>
          <w:rFonts w:ascii="Times New Roman" w:hAnsi="Times New Roman" w:cs="Times New Roman"/>
          <w:sz w:val="24"/>
          <w:szCs w:val="24"/>
        </w:rPr>
        <w:t xml:space="preserve">Cultura - FEDEC/RO, integrante do Sistema Estadual de Financiamento à Cultura </w:t>
      </w:r>
      <w:r w:rsidR="00585A7C">
        <w:rPr>
          <w:rFonts w:ascii="Times New Roman" w:hAnsi="Times New Roman" w:cs="Times New Roman"/>
          <w:sz w:val="24"/>
          <w:szCs w:val="24"/>
        </w:rPr>
        <w:t>-</w:t>
      </w:r>
      <w:r w:rsidR="00EA4B4E" w:rsidRPr="00EA4B4E">
        <w:rPr>
          <w:rFonts w:ascii="Times New Roman" w:hAnsi="Times New Roman" w:cs="Times New Roman"/>
          <w:sz w:val="24"/>
          <w:szCs w:val="24"/>
        </w:rPr>
        <w:t xml:space="preserve"> SEFIC</w:t>
      </w:r>
      <w:r w:rsidR="00585A7C">
        <w:rPr>
          <w:rFonts w:ascii="Times New Roman" w:hAnsi="Times New Roman" w:cs="Times New Roman"/>
          <w:sz w:val="24"/>
          <w:szCs w:val="24"/>
        </w:rPr>
        <w:t>.”,</w:t>
      </w:r>
      <w:r w:rsidR="000054E9" w:rsidRPr="000054E9">
        <w:rPr>
          <w:rFonts w:ascii="Times New Roman" w:hAnsi="Times New Roman" w:cs="Times New Roman"/>
          <w:sz w:val="24"/>
          <w:szCs w:val="24"/>
        </w:rPr>
        <w:t xml:space="preserve"> </w:t>
      </w:r>
      <w:r w:rsidR="00EA4B4E">
        <w:rPr>
          <w:rFonts w:ascii="Times New Roman" w:hAnsi="Times New Roman" w:cs="Times New Roman"/>
          <w:sz w:val="24"/>
          <w:szCs w:val="24"/>
        </w:rPr>
        <w:t>passa a vigorar conforme segue</w:t>
      </w:r>
      <w:r w:rsidR="00B36837">
        <w:rPr>
          <w:rFonts w:ascii="Times New Roman" w:hAnsi="Times New Roman" w:cs="Times New Roman"/>
          <w:sz w:val="24"/>
          <w:szCs w:val="24"/>
        </w:rPr>
        <w:t>:</w:t>
      </w:r>
    </w:p>
    <w:p w:rsidR="00585A7C" w:rsidRDefault="00585A7C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A7C" w:rsidRDefault="00585A7C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..................................................................................................................................................</w:t>
      </w: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 </w:t>
      </w:r>
    </w:p>
    <w:p w:rsidR="000054E9" w:rsidRPr="000054E9" w:rsidRDefault="00743F1A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F31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Presidente: JOBSON BANDEIRA DOS SANTOS,</w:t>
      </w:r>
      <w:r w:rsidR="000054E9" w:rsidRPr="000054E9">
        <w:rPr>
          <w:rFonts w:ascii="Times New Roman" w:hAnsi="Times New Roman" w:cs="Times New Roman"/>
          <w:sz w:val="24"/>
          <w:szCs w:val="24"/>
        </w:rPr>
        <w:t xml:space="preserve"> Superintendente Estadual da Juventude, Cultura, Esporte e Lazer;</w:t>
      </w:r>
      <w:r w:rsidR="00585A7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 </w:t>
      </w:r>
    </w:p>
    <w:p w:rsidR="000054E9" w:rsidRDefault="00743F1A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Diretor</w:t>
      </w:r>
      <w:r w:rsidR="00F66ADF">
        <w:rPr>
          <w:rFonts w:ascii="Times New Roman" w:hAnsi="Times New Roman" w:cs="Times New Roman"/>
          <w:sz w:val="24"/>
          <w:szCs w:val="24"/>
        </w:rPr>
        <w:t>a Financeira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6ADF">
        <w:rPr>
          <w:rFonts w:ascii="Times New Roman" w:hAnsi="Times New Roman" w:cs="Times New Roman"/>
          <w:sz w:val="24"/>
          <w:szCs w:val="24"/>
        </w:rPr>
        <w:t>BRUNA CABRAL BARROS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54E9" w:rsidRPr="000054E9">
        <w:rPr>
          <w:rFonts w:ascii="Times New Roman" w:hAnsi="Times New Roman" w:cs="Times New Roman"/>
          <w:sz w:val="24"/>
          <w:szCs w:val="24"/>
        </w:rPr>
        <w:t xml:space="preserve"> Coordenador</w:t>
      </w:r>
      <w:r w:rsidR="00F66ADF">
        <w:rPr>
          <w:rFonts w:ascii="Times New Roman" w:hAnsi="Times New Roman" w:cs="Times New Roman"/>
          <w:sz w:val="24"/>
          <w:szCs w:val="24"/>
        </w:rPr>
        <w:t>a Administrativa</w:t>
      </w:r>
      <w:r w:rsidR="000054E9" w:rsidRPr="000054E9">
        <w:rPr>
          <w:rFonts w:ascii="Times New Roman" w:hAnsi="Times New Roman" w:cs="Times New Roman"/>
          <w:sz w:val="24"/>
          <w:szCs w:val="24"/>
        </w:rPr>
        <w:t xml:space="preserve"> e Financeir</w:t>
      </w:r>
      <w:r w:rsidR="00F66A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0054E9">
        <w:rPr>
          <w:rFonts w:ascii="Times New Roman" w:hAnsi="Times New Roman" w:cs="Times New Roman"/>
          <w:sz w:val="24"/>
          <w:szCs w:val="24"/>
        </w:rPr>
        <w:t xml:space="preserve"> </w:t>
      </w:r>
      <w:r w:rsidR="000054E9" w:rsidRPr="000054E9">
        <w:rPr>
          <w:rFonts w:ascii="Times New Roman" w:hAnsi="Times New Roman" w:cs="Times New Roman"/>
          <w:sz w:val="24"/>
          <w:szCs w:val="24"/>
        </w:rPr>
        <w:t>SEJUCEL.</w:t>
      </w:r>
      <w:r w:rsidR="00585A7C">
        <w:rPr>
          <w:rFonts w:ascii="Times New Roman" w:hAnsi="Times New Roman" w:cs="Times New Roman"/>
          <w:sz w:val="24"/>
          <w:szCs w:val="24"/>
        </w:rPr>
        <w:t>”</w:t>
      </w:r>
    </w:p>
    <w:p w:rsidR="00585A7C" w:rsidRDefault="00585A7C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A7C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 xml:space="preserve">Art. 2º. </w:t>
      </w:r>
      <w:r w:rsidR="00585A7C">
        <w:rPr>
          <w:rFonts w:ascii="Times New Roman" w:hAnsi="Times New Roman" w:cs="Times New Roman"/>
          <w:sz w:val="24"/>
          <w:szCs w:val="24"/>
        </w:rPr>
        <w:t xml:space="preserve">Ficam revogados o inciso III e o parágrafo único do artigo 1º do </w:t>
      </w:r>
      <w:r w:rsidR="00585A7C" w:rsidRPr="001B557D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585A7C">
        <w:rPr>
          <w:rFonts w:ascii="Times New Roman" w:hAnsi="Times New Roman" w:cs="Times New Roman"/>
          <w:sz w:val="24"/>
          <w:szCs w:val="24"/>
        </w:rPr>
        <w:t>19.207</w:t>
      </w:r>
      <w:r w:rsidR="00585A7C" w:rsidRPr="001B557D">
        <w:rPr>
          <w:rFonts w:ascii="Times New Roman" w:hAnsi="Times New Roman" w:cs="Times New Roman"/>
          <w:sz w:val="24"/>
          <w:szCs w:val="24"/>
        </w:rPr>
        <w:t xml:space="preserve">, de </w:t>
      </w:r>
      <w:r w:rsidR="00585A7C">
        <w:rPr>
          <w:rFonts w:ascii="Times New Roman" w:hAnsi="Times New Roman" w:cs="Times New Roman"/>
          <w:sz w:val="24"/>
          <w:szCs w:val="24"/>
        </w:rPr>
        <w:t>29</w:t>
      </w:r>
      <w:r w:rsidR="00585A7C" w:rsidRPr="001B557D">
        <w:rPr>
          <w:rFonts w:ascii="Times New Roman" w:hAnsi="Times New Roman" w:cs="Times New Roman"/>
          <w:sz w:val="24"/>
          <w:szCs w:val="24"/>
        </w:rPr>
        <w:t xml:space="preserve"> de </w:t>
      </w:r>
      <w:r w:rsidR="00585A7C">
        <w:rPr>
          <w:rFonts w:ascii="Times New Roman" w:hAnsi="Times New Roman" w:cs="Times New Roman"/>
          <w:sz w:val="24"/>
          <w:szCs w:val="24"/>
        </w:rPr>
        <w:t>setembro de 2014.</w:t>
      </w:r>
    </w:p>
    <w:p w:rsidR="00585A7C" w:rsidRDefault="00585A7C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4E9" w:rsidRPr="000054E9" w:rsidRDefault="00585A7C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0054E9" w:rsidRPr="000054E9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A21DC">
        <w:rPr>
          <w:rFonts w:ascii="Times New Roman" w:hAnsi="Times New Roman" w:cs="Times New Roman"/>
          <w:sz w:val="24"/>
          <w:szCs w:val="24"/>
        </w:rPr>
        <w:t xml:space="preserve"> 1° </w:t>
      </w:r>
      <w:r w:rsidRPr="000054E9">
        <w:rPr>
          <w:rFonts w:ascii="Times New Roman" w:hAnsi="Times New Roman" w:cs="Times New Roman"/>
          <w:sz w:val="24"/>
          <w:szCs w:val="24"/>
        </w:rPr>
        <w:t>de </w:t>
      </w:r>
      <w:r w:rsidR="00646D73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4E9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0054E9" w:rsidRP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 </w:t>
      </w:r>
    </w:p>
    <w:p w:rsidR="000054E9" w:rsidRDefault="000054E9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 </w:t>
      </w:r>
    </w:p>
    <w:p w:rsidR="006247CE" w:rsidRPr="000054E9" w:rsidRDefault="006247CE" w:rsidP="000054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4E9" w:rsidRPr="000054E9" w:rsidRDefault="000054E9" w:rsidP="000054E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054E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0054E9" w:rsidRPr="000054E9" w:rsidRDefault="000054E9" w:rsidP="000054E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Governador</w:t>
      </w:r>
    </w:p>
    <w:p w:rsidR="002B024E" w:rsidRDefault="002B024E"/>
    <w:sectPr w:rsidR="002B024E" w:rsidSect="00B36837">
      <w:headerReference w:type="default" r:id="rId6"/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37" w:rsidRDefault="00B36837" w:rsidP="00B36837">
      <w:pPr>
        <w:spacing w:after="0" w:line="240" w:lineRule="auto"/>
      </w:pPr>
      <w:r>
        <w:separator/>
      </w:r>
    </w:p>
  </w:endnote>
  <w:endnote w:type="continuationSeparator" w:id="0">
    <w:p w:rsidR="00B36837" w:rsidRDefault="00B36837" w:rsidP="00B3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37" w:rsidRDefault="00B36837" w:rsidP="00B36837">
      <w:pPr>
        <w:spacing w:after="0" w:line="240" w:lineRule="auto"/>
      </w:pPr>
      <w:r>
        <w:separator/>
      </w:r>
    </w:p>
  </w:footnote>
  <w:footnote w:type="continuationSeparator" w:id="0">
    <w:p w:rsidR="00B36837" w:rsidRDefault="00B36837" w:rsidP="00B3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37" w:rsidRPr="00B36837" w:rsidRDefault="00B36837" w:rsidP="00B36837">
    <w:pPr>
      <w:tabs>
        <w:tab w:val="left" w:pos="1008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36837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3pt" o:ole="" fillcolor="window">
          <v:imagedata r:id="rId1" o:title=""/>
        </v:shape>
        <o:OLEObject Type="Embed" ProgID="Word.Picture.8" ShapeID="_x0000_i1025" DrawAspect="Content" ObjectID="_1615796937" r:id="rId2"/>
      </w:object>
    </w:r>
  </w:p>
  <w:p w:rsidR="00B36837" w:rsidRPr="00B36837" w:rsidRDefault="00B36837" w:rsidP="00B368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36837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36837" w:rsidRPr="00B36837" w:rsidRDefault="00B36837" w:rsidP="00B3683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36837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B36837" w:rsidRDefault="00B368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9"/>
    <w:rsid w:val="000054E9"/>
    <w:rsid w:val="002A21DC"/>
    <w:rsid w:val="002B024E"/>
    <w:rsid w:val="00440F00"/>
    <w:rsid w:val="00585A7C"/>
    <w:rsid w:val="005E6E24"/>
    <w:rsid w:val="006247CE"/>
    <w:rsid w:val="00646D73"/>
    <w:rsid w:val="006F3150"/>
    <w:rsid w:val="00743F1A"/>
    <w:rsid w:val="00A52754"/>
    <w:rsid w:val="00B36837"/>
    <w:rsid w:val="00C42839"/>
    <w:rsid w:val="00D04567"/>
    <w:rsid w:val="00EA4B4E"/>
    <w:rsid w:val="00F5191A"/>
    <w:rsid w:val="00F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A84006A9-6082-4398-A669-2F65BCF7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0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54E9"/>
    <w:rPr>
      <w:b/>
      <w:bCs/>
    </w:rPr>
  </w:style>
  <w:style w:type="paragraph" w:styleId="SemEspaamento">
    <w:name w:val="No Spacing"/>
    <w:uiPriority w:val="1"/>
    <w:qFormat/>
    <w:rsid w:val="000054E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36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837"/>
  </w:style>
  <w:style w:type="paragraph" w:styleId="Rodap">
    <w:name w:val="footer"/>
    <w:basedOn w:val="Normal"/>
    <w:link w:val="RodapChar"/>
    <w:uiPriority w:val="99"/>
    <w:unhideWhenUsed/>
    <w:rsid w:val="00B36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837"/>
  </w:style>
  <w:style w:type="paragraph" w:styleId="Textodebalo">
    <w:name w:val="Balloon Text"/>
    <w:basedOn w:val="Normal"/>
    <w:link w:val="TextodebaloChar"/>
    <w:uiPriority w:val="99"/>
    <w:semiHidden/>
    <w:unhideWhenUsed/>
    <w:rsid w:val="00D0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17</cp:revision>
  <cp:lastPrinted>2019-03-28T11:58:00Z</cp:lastPrinted>
  <dcterms:created xsi:type="dcterms:W3CDTF">2019-02-27T15:55:00Z</dcterms:created>
  <dcterms:modified xsi:type="dcterms:W3CDTF">2019-04-03T15:42:00Z</dcterms:modified>
</cp:coreProperties>
</file>