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32BA4" w:rsidRDefault="00B32BA4" w:rsidP="00D61823">
      <w:pPr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DECRETO N.</w:t>
      </w:r>
      <w:r w:rsidR="00C0524E">
        <w:rPr>
          <w:rFonts w:ascii="Times New Roman" w:eastAsia="Times New Roman" w:hAnsi="Times New Roman"/>
          <w:sz w:val="24"/>
        </w:rPr>
        <w:t xml:space="preserve"> 23772</w:t>
      </w:r>
      <w:r>
        <w:rPr>
          <w:rFonts w:ascii="Times New Roman" w:eastAsia="Times New Roman" w:hAnsi="Times New Roman"/>
          <w:sz w:val="24"/>
        </w:rPr>
        <w:t>, DE</w:t>
      </w:r>
      <w:r w:rsidR="00C0524E">
        <w:rPr>
          <w:rFonts w:ascii="Times New Roman" w:eastAsia="Times New Roman" w:hAnsi="Times New Roman"/>
          <w:sz w:val="24"/>
        </w:rPr>
        <w:t xml:space="preserve"> 28 </w:t>
      </w:r>
      <w:r>
        <w:rPr>
          <w:rFonts w:ascii="Times New Roman" w:eastAsia="Times New Roman" w:hAnsi="Times New Roman"/>
          <w:sz w:val="24"/>
        </w:rPr>
        <w:t xml:space="preserve">DE </w:t>
      </w:r>
      <w:r w:rsidR="00A57DD8">
        <w:rPr>
          <w:rFonts w:ascii="Times New Roman" w:eastAsia="Times New Roman" w:hAnsi="Times New Roman"/>
          <w:sz w:val="24"/>
        </w:rPr>
        <w:t xml:space="preserve">MARÇO </w:t>
      </w:r>
      <w:r>
        <w:rPr>
          <w:rFonts w:ascii="Times New Roman" w:eastAsia="Times New Roman" w:hAnsi="Times New Roman"/>
          <w:sz w:val="24"/>
        </w:rPr>
        <w:t>DE 2019.</w:t>
      </w:r>
      <w:bookmarkStart w:id="0" w:name="_GoBack"/>
      <w:bookmarkEnd w:id="0"/>
    </w:p>
    <w:p w:rsidR="00B32BA4" w:rsidRDefault="00B32BA4" w:rsidP="00D61823">
      <w:pPr>
        <w:ind w:firstLine="567"/>
        <w:rPr>
          <w:rFonts w:ascii="Times New Roman" w:eastAsia="Times New Roman" w:hAnsi="Times New Roman"/>
          <w:sz w:val="24"/>
        </w:rPr>
      </w:pPr>
    </w:p>
    <w:p w:rsidR="00B32BA4" w:rsidRPr="00061A28" w:rsidRDefault="00061A28" w:rsidP="00D61823">
      <w:pPr>
        <w:ind w:left="5103"/>
        <w:jc w:val="both"/>
        <w:rPr>
          <w:rFonts w:ascii="Times New Roman" w:eastAsia="Times New Roman" w:hAnsi="Times New Roman" w:cs="Times New Roman"/>
          <w:sz w:val="24"/>
        </w:rPr>
      </w:pPr>
      <w:r w:rsidRPr="00061A28">
        <w:rPr>
          <w:rFonts w:ascii="Times New Roman" w:eastAsia="Times New Roman" w:hAnsi="Times New Roman" w:cs="Times New Roman"/>
          <w:sz w:val="24"/>
        </w:rPr>
        <w:t xml:space="preserve">Acresce dispositivos no </w:t>
      </w:r>
      <w:r w:rsidRPr="00061A28">
        <w:rPr>
          <w:rFonts w:ascii="Times New Roman" w:hAnsi="Times New Roman" w:cs="Times New Roman"/>
          <w:sz w:val="24"/>
          <w:szCs w:val="24"/>
        </w:rPr>
        <w:t>Decreto nº 22.719, de 5 de abril de 2018, que “Aprova o Regulamento de Uniformes da Polícia Militar do Estado de Rondônia e dá outras providencias”.</w:t>
      </w:r>
    </w:p>
    <w:p w:rsidR="00B32BA4" w:rsidRDefault="00B32BA4" w:rsidP="00D61823">
      <w:pPr>
        <w:ind w:firstLine="567"/>
        <w:rPr>
          <w:rFonts w:ascii="Times New Roman" w:eastAsia="Times New Roman" w:hAnsi="Times New Roman"/>
          <w:sz w:val="24"/>
        </w:rPr>
      </w:pPr>
    </w:p>
    <w:p w:rsidR="00B32BA4" w:rsidRPr="00061A28" w:rsidRDefault="00B32BA4" w:rsidP="00D61823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061A28">
        <w:rPr>
          <w:rFonts w:ascii="Times New Roman" w:eastAsia="Times New Roman" w:hAnsi="Times New Roman" w:cs="Times New Roman"/>
          <w:sz w:val="24"/>
        </w:rPr>
        <w:t>O GOVERNADOR DO ESTADO DE RONDÔNIA, no uso das atribuições que lh</w:t>
      </w:r>
      <w:r w:rsidR="00D61823">
        <w:rPr>
          <w:rFonts w:ascii="Times New Roman" w:eastAsia="Times New Roman" w:hAnsi="Times New Roman" w:cs="Times New Roman"/>
          <w:sz w:val="24"/>
        </w:rPr>
        <w:t>e confere o artigo 65, inciso V</w:t>
      </w:r>
      <w:r w:rsidRPr="00061A28">
        <w:rPr>
          <w:rFonts w:ascii="Times New Roman" w:eastAsia="Times New Roman" w:hAnsi="Times New Roman" w:cs="Times New Roman"/>
          <w:sz w:val="24"/>
        </w:rPr>
        <w:t xml:space="preserve"> da Constituição </w:t>
      </w:r>
      <w:r w:rsidR="00D61823">
        <w:rPr>
          <w:rFonts w:ascii="Times New Roman" w:eastAsia="Times New Roman" w:hAnsi="Times New Roman" w:cs="Times New Roman"/>
          <w:sz w:val="24"/>
        </w:rPr>
        <w:t xml:space="preserve">do </w:t>
      </w:r>
      <w:r w:rsidRPr="00061A28">
        <w:rPr>
          <w:rFonts w:ascii="Times New Roman" w:eastAsia="Times New Roman" w:hAnsi="Times New Roman" w:cs="Times New Roman"/>
          <w:sz w:val="24"/>
        </w:rPr>
        <w:t>Estad</w:t>
      </w:r>
      <w:r w:rsidR="00D61823">
        <w:rPr>
          <w:rFonts w:ascii="Times New Roman" w:eastAsia="Times New Roman" w:hAnsi="Times New Roman" w:cs="Times New Roman"/>
          <w:sz w:val="24"/>
        </w:rPr>
        <w:t>o</w:t>
      </w:r>
      <w:r w:rsidRPr="00061A28">
        <w:rPr>
          <w:rFonts w:ascii="Times New Roman" w:eastAsia="Times New Roman" w:hAnsi="Times New Roman" w:cs="Times New Roman"/>
          <w:sz w:val="24"/>
        </w:rPr>
        <w:t>,</w:t>
      </w:r>
    </w:p>
    <w:p w:rsidR="00B32BA4" w:rsidRPr="00061A28" w:rsidRDefault="00B32BA4" w:rsidP="00D61823">
      <w:pPr>
        <w:ind w:firstLine="567"/>
        <w:rPr>
          <w:rFonts w:ascii="Times New Roman" w:eastAsia="Times New Roman" w:hAnsi="Times New Roman" w:cs="Times New Roman"/>
          <w:sz w:val="24"/>
        </w:rPr>
      </w:pPr>
    </w:p>
    <w:p w:rsidR="00B32BA4" w:rsidRPr="00061A28" w:rsidRDefault="00B32BA4" w:rsidP="00D61823">
      <w:pPr>
        <w:ind w:firstLine="567"/>
        <w:rPr>
          <w:rFonts w:ascii="Times New Roman" w:eastAsia="Times New Roman" w:hAnsi="Times New Roman" w:cs="Times New Roman"/>
          <w:sz w:val="24"/>
        </w:rPr>
      </w:pPr>
      <w:r w:rsidRPr="00061A28">
        <w:rPr>
          <w:rFonts w:ascii="Times New Roman" w:eastAsia="Times New Roman" w:hAnsi="Times New Roman" w:cs="Times New Roman"/>
          <w:sz w:val="24"/>
          <w:u w:val="single"/>
        </w:rPr>
        <w:t>D</w:t>
      </w:r>
      <w:r w:rsidRPr="00D61823">
        <w:rPr>
          <w:rFonts w:ascii="Times New Roman" w:eastAsia="Times New Roman" w:hAnsi="Times New Roman" w:cs="Times New Roman"/>
          <w:sz w:val="24"/>
        </w:rPr>
        <w:t xml:space="preserve"> </w:t>
      </w:r>
      <w:r w:rsidRPr="00061A28">
        <w:rPr>
          <w:rFonts w:ascii="Times New Roman" w:eastAsia="Times New Roman" w:hAnsi="Times New Roman" w:cs="Times New Roman"/>
          <w:sz w:val="24"/>
          <w:u w:val="single"/>
        </w:rPr>
        <w:t>E</w:t>
      </w:r>
      <w:r w:rsidRPr="00D61823">
        <w:rPr>
          <w:rFonts w:ascii="Times New Roman" w:eastAsia="Times New Roman" w:hAnsi="Times New Roman" w:cs="Times New Roman"/>
          <w:sz w:val="24"/>
        </w:rPr>
        <w:t xml:space="preserve"> </w:t>
      </w:r>
      <w:r w:rsidRPr="00061A28">
        <w:rPr>
          <w:rFonts w:ascii="Times New Roman" w:eastAsia="Times New Roman" w:hAnsi="Times New Roman" w:cs="Times New Roman"/>
          <w:sz w:val="24"/>
          <w:u w:val="single"/>
        </w:rPr>
        <w:t>C</w:t>
      </w:r>
      <w:r w:rsidRPr="00D61823">
        <w:rPr>
          <w:rFonts w:ascii="Times New Roman" w:eastAsia="Times New Roman" w:hAnsi="Times New Roman" w:cs="Times New Roman"/>
          <w:sz w:val="24"/>
        </w:rPr>
        <w:t xml:space="preserve"> </w:t>
      </w:r>
      <w:r w:rsidRPr="00061A28">
        <w:rPr>
          <w:rFonts w:ascii="Times New Roman" w:eastAsia="Times New Roman" w:hAnsi="Times New Roman" w:cs="Times New Roman"/>
          <w:sz w:val="24"/>
          <w:u w:val="single"/>
        </w:rPr>
        <w:t>R</w:t>
      </w:r>
      <w:r w:rsidRPr="00D61823">
        <w:rPr>
          <w:rFonts w:ascii="Times New Roman" w:eastAsia="Times New Roman" w:hAnsi="Times New Roman" w:cs="Times New Roman"/>
          <w:sz w:val="24"/>
        </w:rPr>
        <w:t xml:space="preserve"> </w:t>
      </w:r>
      <w:r w:rsidRPr="00061A28">
        <w:rPr>
          <w:rFonts w:ascii="Times New Roman" w:eastAsia="Times New Roman" w:hAnsi="Times New Roman" w:cs="Times New Roman"/>
          <w:sz w:val="24"/>
          <w:u w:val="single"/>
        </w:rPr>
        <w:t>E</w:t>
      </w:r>
      <w:r w:rsidRPr="00D61823">
        <w:rPr>
          <w:rFonts w:ascii="Times New Roman" w:eastAsia="Times New Roman" w:hAnsi="Times New Roman" w:cs="Times New Roman"/>
          <w:sz w:val="24"/>
        </w:rPr>
        <w:t xml:space="preserve"> </w:t>
      </w:r>
      <w:r w:rsidRPr="00061A28">
        <w:rPr>
          <w:rFonts w:ascii="Times New Roman" w:eastAsia="Times New Roman" w:hAnsi="Times New Roman" w:cs="Times New Roman"/>
          <w:sz w:val="24"/>
          <w:u w:val="single"/>
        </w:rPr>
        <w:t>T</w:t>
      </w:r>
      <w:r w:rsidRPr="00D61823">
        <w:rPr>
          <w:rFonts w:ascii="Times New Roman" w:eastAsia="Times New Roman" w:hAnsi="Times New Roman" w:cs="Times New Roman"/>
          <w:sz w:val="24"/>
        </w:rPr>
        <w:t xml:space="preserve"> </w:t>
      </w:r>
      <w:r w:rsidRPr="00061A28">
        <w:rPr>
          <w:rFonts w:ascii="Times New Roman" w:eastAsia="Times New Roman" w:hAnsi="Times New Roman" w:cs="Times New Roman"/>
          <w:sz w:val="24"/>
          <w:u w:val="single"/>
        </w:rPr>
        <w:t>A</w:t>
      </w:r>
      <w:r w:rsidRPr="00061A28">
        <w:rPr>
          <w:rFonts w:ascii="Times New Roman" w:eastAsia="Times New Roman" w:hAnsi="Times New Roman" w:cs="Times New Roman"/>
          <w:sz w:val="24"/>
        </w:rPr>
        <w:t>:</w:t>
      </w:r>
    </w:p>
    <w:p w:rsidR="00B32BA4" w:rsidRPr="00061A28" w:rsidRDefault="00B32BA4" w:rsidP="00D61823">
      <w:pPr>
        <w:ind w:firstLine="567"/>
        <w:rPr>
          <w:rFonts w:ascii="Times New Roman" w:eastAsia="Times New Roman" w:hAnsi="Times New Roman" w:cs="Times New Roman"/>
          <w:sz w:val="24"/>
        </w:rPr>
      </w:pPr>
    </w:p>
    <w:p w:rsidR="00061A28" w:rsidRPr="00061A28" w:rsidRDefault="00B32BA4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28">
        <w:rPr>
          <w:rFonts w:ascii="Times New Roman" w:eastAsia="Times New Roman" w:hAnsi="Times New Roman" w:cs="Times New Roman"/>
          <w:sz w:val="24"/>
        </w:rPr>
        <w:t xml:space="preserve">Art. 1º. </w:t>
      </w:r>
      <w:r w:rsidR="00061A28" w:rsidRPr="00061A28">
        <w:rPr>
          <w:rFonts w:ascii="Times New Roman" w:hAnsi="Times New Roman" w:cs="Times New Roman"/>
          <w:sz w:val="24"/>
          <w:szCs w:val="24"/>
        </w:rPr>
        <w:t>Fica acrescido o</w:t>
      </w:r>
      <w:r w:rsidR="004D082F">
        <w:rPr>
          <w:rFonts w:ascii="Times New Roman" w:hAnsi="Times New Roman" w:cs="Times New Roman"/>
          <w:sz w:val="24"/>
          <w:szCs w:val="24"/>
        </w:rPr>
        <w:t>s</w:t>
      </w:r>
      <w:r w:rsidR="00061A28" w:rsidRPr="00061A28">
        <w:rPr>
          <w:rFonts w:ascii="Times New Roman" w:hAnsi="Times New Roman" w:cs="Times New Roman"/>
          <w:sz w:val="24"/>
          <w:szCs w:val="24"/>
        </w:rPr>
        <w:t xml:space="preserve"> inciso</w:t>
      </w:r>
      <w:r w:rsidR="004D082F">
        <w:rPr>
          <w:rFonts w:ascii="Times New Roman" w:hAnsi="Times New Roman" w:cs="Times New Roman"/>
          <w:sz w:val="24"/>
          <w:szCs w:val="24"/>
        </w:rPr>
        <w:t>s</w:t>
      </w:r>
      <w:r w:rsidR="00061A28" w:rsidRPr="00061A28">
        <w:rPr>
          <w:rFonts w:ascii="Times New Roman" w:hAnsi="Times New Roman" w:cs="Times New Roman"/>
          <w:sz w:val="24"/>
          <w:szCs w:val="24"/>
        </w:rPr>
        <w:t xml:space="preserve"> II</w:t>
      </w:r>
      <w:r w:rsidR="004D082F">
        <w:rPr>
          <w:rFonts w:ascii="Times New Roman" w:hAnsi="Times New Roman" w:cs="Times New Roman"/>
          <w:sz w:val="24"/>
          <w:szCs w:val="24"/>
        </w:rPr>
        <w:t xml:space="preserve"> </w:t>
      </w:r>
      <w:r w:rsidR="00061A28" w:rsidRPr="00061A28">
        <w:rPr>
          <w:rFonts w:ascii="Times New Roman" w:hAnsi="Times New Roman" w:cs="Times New Roman"/>
          <w:sz w:val="24"/>
          <w:szCs w:val="24"/>
        </w:rPr>
        <w:t>-</w:t>
      </w:r>
      <w:r w:rsidR="004D082F">
        <w:rPr>
          <w:rFonts w:ascii="Times New Roman" w:hAnsi="Times New Roman" w:cs="Times New Roman"/>
          <w:sz w:val="24"/>
          <w:szCs w:val="24"/>
        </w:rPr>
        <w:t xml:space="preserve"> </w:t>
      </w:r>
      <w:r w:rsidR="00061A28" w:rsidRPr="00061A28">
        <w:rPr>
          <w:rFonts w:ascii="Times New Roman" w:hAnsi="Times New Roman" w:cs="Times New Roman"/>
          <w:sz w:val="24"/>
          <w:szCs w:val="24"/>
        </w:rPr>
        <w:t>B</w:t>
      </w:r>
      <w:r w:rsidR="004D082F">
        <w:rPr>
          <w:rFonts w:ascii="Times New Roman" w:hAnsi="Times New Roman" w:cs="Times New Roman"/>
          <w:sz w:val="24"/>
          <w:szCs w:val="24"/>
        </w:rPr>
        <w:t xml:space="preserve"> e </w:t>
      </w:r>
      <w:r w:rsidR="004D082F" w:rsidRPr="00061A28">
        <w:rPr>
          <w:rFonts w:ascii="Times New Roman" w:hAnsi="Times New Roman" w:cs="Times New Roman"/>
          <w:sz w:val="24"/>
          <w:szCs w:val="24"/>
        </w:rPr>
        <w:t>II -</w:t>
      </w:r>
      <w:r w:rsidR="004D082F">
        <w:rPr>
          <w:rFonts w:ascii="Times New Roman" w:hAnsi="Times New Roman" w:cs="Times New Roman"/>
          <w:sz w:val="24"/>
          <w:szCs w:val="24"/>
        </w:rPr>
        <w:t xml:space="preserve"> C</w:t>
      </w:r>
      <w:r w:rsidR="00061A28" w:rsidRPr="00061A28">
        <w:rPr>
          <w:rFonts w:ascii="Times New Roman" w:hAnsi="Times New Roman" w:cs="Times New Roman"/>
          <w:sz w:val="24"/>
          <w:szCs w:val="24"/>
        </w:rPr>
        <w:t xml:space="preserve"> ao artigo 47 do Decreto nº 22.719, de 5 de abril de 2018, que “Aprova o Regulamento de Uniformes da Polícia Militar do Estado de Rondônia e dá outras providencias.”, </w:t>
      </w:r>
      <w:r w:rsidR="00061A28">
        <w:rPr>
          <w:rFonts w:ascii="Times New Roman" w:hAnsi="Times New Roman" w:cs="Times New Roman"/>
          <w:sz w:val="24"/>
          <w:szCs w:val="24"/>
        </w:rPr>
        <w:t>nos termos seguintes</w:t>
      </w:r>
      <w:r w:rsidR="00061A28" w:rsidRPr="00061A28">
        <w:rPr>
          <w:rFonts w:ascii="Times New Roman" w:hAnsi="Times New Roman" w:cs="Times New Roman"/>
          <w:sz w:val="24"/>
          <w:szCs w:val="24"/>
        </w:rPr>
        <w:t>:</w:t>
      </w:r>
    </w:p>
    <w:p w:rsidR="00D61823" w:rsidRDefault="00D61823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1A28" w:rsidRDefault="00061A28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28">
        <w:rPr>
          <w:rFonts w:ascii="Times New Roman" w:hAnsi="Times New Roman" w:cs="Times New Roman"/>
          <w:sz w:val="24"/>
          <w:szCs w:val="24"/>
        </w:rPr>
        <w:t>“Art. 47 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</w:t>
      </w:r>
      <w:r w:rsidRPr="00061A28">
        <w:rPr>
          <w:rFonts w:ascii="Times New Roman" w:hAnsi="Times New Roman" w:cs="Times New Roman"/>
          <w:sz w:val="24"/>
          <w:szCs w:val="24"/>
        </w:rPr>
        <w:t>..</w:t>
      </w:r>
    </w:p>
    <w:p w:rsidR="00D61823" w:rsidRDefault="00D61823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1A28" w:rsidRPr="00061A28" w:rsidRDefault="00061A28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</w:t>
      </w:r>
      <w:r w:rsidRPr="00061A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823" w:rsidRDefault="00D61823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1A28" w:rsidRPr="00061A28" w:rsidRDefault="00061A28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28">
        <w:rPr>
          <w:rFonts w:ascii="Times New Roman" w:hAnsi="Times New Roman" w:cs="Times New Roman"/>
          <w:sz w:val="24"/>
          <w:szCs w:val="24"/>
        </w:rPr>
        <w:t xml:space="preserve">II - B - do Governador do Estado: </w:t>
      </w:r>
    </w:p>
    <w:p w:rsidR="00D61823" w:rsidRDefault="00D61823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1A28" w:rsidRDefault="00061A28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28">
        <w:rPr>
          <w:rFonts w:ascii="Times New Roman" w:hAnsi="Times New Roman" w:cs="Times New Roman"/>
          <w:sz w:val="24"/>
          <w:szCs w:val="24"/>
        </w:rPr>
        <w:t xml:space="preserve">a) das Insígnias: dispostas em sua metade superior e ao centro, o escudo formado pelo quadrado central azul com os quatro cantos em formato de losango, contornado por linhas em vermelho (sangue dos combatentes) e prata </w:t>
      </w:r>
      <w:r w:rsidR="00C41F8F">
        <w:rPr>
          <w:rFonts w:ascii="Times New Roman" w:hAnsi="Times New Roman" w:cs="Times New Roman"/>
          <w:sz w:val="24"/>
          <w:szCs w:val="24"/>
        </w:rPr>
        <w:t>(armas), configura</w:t>
      </w:r>
      <w:r w:rsidRPr="00061A28">
        <w:rPr>
          <w:rFonts w:ascii="Times New Roman" w:hAnsi="Times New Roman" w:cs="Times New Roman"/>
          <w:sz w:val="24"/>
          <w:szCs w:val="24"/>
        </w:rPr>
        <w:t xml:space="preserve"> o formato das muralhas do Real Forte Príncipe da Beira, fortaleza construída pelo reino de Portugal entre 1776 e 1783, às margens do rio Guaporé, fronteira entre o Brasil e a Bolívia.  Em seu interior, </w:t>
      </w:r>
      <w:r w:rsidR="00C41F8F">
        <w:rPr>
          <w:rFonts w:ascii="Times New Roman" w:hAnsi="Times New Roman" w:cs="Times New Roman"/>
          <w:sz w:val="24"/>
          <w:szCs w:val="24"/>
        </w:rPr>
        <w:t>1 (</w:t>
      </w:r>
      <w:r w:rsidRPr="00061A28">
        <w:rPr>
          <w:rFonts w:ascii="Times New Roman" w:hAnsi="Times New Roman" w:cs="Times New Roman"/>
          <w:sz w:val="24"/>
          <w:szCs w:val="24"/>
        </w:rPr>
        <w:t>uma</w:t>
      </w:r>
      <w:r w:rsidR="00C41F8F">
        <w:rPr>
          <w:rFonts w:ascii="Times New Roman" w:hAnsi="Times New Roman" w:cs="Times New Roman"/>
          <w:sz w:val="24"/>
          <w:szCs w:val="24"/>
        </w:rPr>
        <w:t>)</w:t>
      </w:r>
      <w:r w:rsidRPr="00061A28">
        <w:rPr>
          <w:rFonts w:ascii="Times New Roman" w:hAnsi="Times New Roman" w:cs="Times New Roman"/>
          <w:sz w:val="24"/>
          <w:szCs w:val="24"/>
        </w:rPr>
        <w:t xml:space="preserve"> estrela branca emite </w:t>
      </w:r>
      <w:r w:rsidR="00C41F8F">
        <w:rPr>
          <w:rFonts w:ascii="Times New Roman" w:hAnsi="Times New Roman" w:cs="Times New Roman"/>
          <w:sz w:val="24"/>
          <w:szCs w:val="24"/>
        </w:rPr>
        <w:t>1 (</w:t>
      </w:r>
      <w:r w:rsidRPr="00061A28">
        <w:rPr>
          <w:rFonts w:ascii="Times New Roman" w:hAnsi="Times New Roman" w:cs="Times New Roman"/>
          <w:sz w:val="24"/>
          <w:szCs w:val="24"/>
        </w:rPr>
        <w:t>uma</w:t>
      </w:r>
      <w:r w:rsidR="00C41F8F">
        <w:rPr>
          <w:rFonts w:ascii="Times New Roman" w:hAnsi="Times New Roman" w:cs="Times New Roman"/>
          <w:sz w:val="24"/>
          <w:szCs w:val="24"/>
        </w:rPr>
        <w:t>)</w:t>
      </w:r>
      <w:r w:rsidRPr="00061A28">
        <w:rPr>
          <w:rFonts w:ascii="Times New Roman" w:hAnsi="Times New Roman" w:cs="Times New Roman"/>
          <w:sz w:val="24"/>
          <w:szCs w:val="24"/>
        </w:rPr>
        <w:t xml:space="preserve"> cauda nas c</w:t>
      </w:r>
      <w:r w:rsidR="00C41F8F">
        <w:rPr>
          <w:rFonts w:ascii="Times New Roman" w:hAnsi="Times New Roman" w:cs="Times New Roman"/>
          <w:sz w:val="24"/>
          <w:szCs w:val="24"/>
        </w:rPr>
        <w:t>ores amarela e verde, simbolizando</w:t>
      </w:r>
      <w:r w:rsidRPr="00061A28">
        <w:rPr>
          <w:rFonts w:ascii="Times New Roman" w:hAnsi="Times New Roman" w:cs="Times New Roman"/>
          <w:sz w:val="24"/>
          <w:szCs w:val="24"/>
        </w:rPr>
        <w:t xml:space="preserve"> a marca do então Governador Jorge Teixeira de Oliveira, que conduziu a transformação do Território Federal em Estado da União. O número 1943 à esquerda</w:t>
      </w:r>
      <w:r w:rsidR="00C44EC5">
        <w:rPr>
          <w:rFonts w:ascii="Times New Roman" w:hAnsi="Times New Roman" w:cs="Times New Roman"/>
          <w:sz w:val="24"/>
          <w:szCs w:val="24"/>
        </w:rPr>
        <w:t>,</w:t>
      </w:r>
      <w:r w:rsidRPr="00061A28">
        <w:rPr>
          <w:rFonts w:ascii="Times New Roman" w:hAnsi="Times New Roman" w:cs="Times New Roman"/>
          <w:sz w:val="24"/>
          <w:szCs w:val="24"/>
        </w:rPr>
        <w:t xml:space="preserve"> representa o ano da criação do Território Federal do Guaporé </w:t>
      </w:r>
      <w:r w:rsidR="00C44EC5">
        <w:rPr>
          <w:rFonts w:ascii="Times New Roman" w:hAnsi="Times New Roman" w:cs="Times New Roman"/>
          <w:sz w:val="24"/>
          <w:szCs w:val="24"/>
        </w:rPr>
        <w:t>e o</w:t>
      </w:r>
      <w:r w:rsidRPr="00061A28">
        <w:rPr>
          <w:rFonts w:ascii="Times New Roman" w:hAnsi="Times New Roman" w:cs="Times New Roman"/>
          <w:sz w:val="24"/>
          <w:szCs w:val="24"/>
        </w:rPr>
        <w:t xml:space="preserve"> 1981, à direita, o ano em que o Estado de Rondônia foi emancipado, fechando o conjunto. Na metade inferior, na parte circunscrita pelos ramos dourados, em fio de ouro, centralizadas, 3</w:t>
      </w:r>
      <w:r w:rsidR="00C44EC5">
        <w:rPr>
          <w:rFonts w:ascii="Times New Roman" w:hAnsi="Times New Roman" w:cs="Times New Roman"/>
          <w:sz w:val="24"/>
          <w:szCs w:val="24"/>
        </w:rPr>
        <w:t xml:space="preserve"> (três)</w:t>
      </w:r>
      <w:r w:rsidRPr="00061A28">
        <w:rPr>
          <w:rFonts w:ascii="Times New Roman" w:hAnsi="Times New Roman" w:cs="Times New Roman"/>
          <w:sz w:val="24"/>
          <w:szCs w:val="24"/>
        </w:rPr>
        <w:t xml:space="preserve"> estrelas de 8 </w:t>
      </w:r>
      <w:r w:rsidR="00C41F8F">
        <w:rPr>
          <w:rFonts w:ascii="Times New Roman" w:hAnsi="Times New Roman" w:cs="Times New Roman"/>
          <w:sz w:val="24"/>
          <w:szCs w:val="24"/>
        </w:rPr>
        <w:t xml:space="preserve">(oito) </w:t>
      </w:r>
      <w:r w:rsidRPr="00061A28">
        <w:rPr>
          <w:rFonts w:ascii="Times New Roman" w:hAnsi="Times New Roman" w:cs="Times New Roman"/>
          <w:sz w:val="24"/>
          <w:szCs w:val="24"/>
        </w:rPr>
        <w:t xml:space="preserve">pontas, medindo 10mm de diâmetro, formando </w:t>
      </w:r>
      <w:r w:rsidR="00C44EC5">
        <w:rPr>
          <w:rFonts w:ascii="Times New Roman" w:hAnsi="Times New Roman" w:cs="Times New Roman"/>
          <w:sz w:val="24"/>
          <w:szCs w:val="24"/>
        </w:rPr>
        <w:t xml:space="preserve">assim </w:t>
      </w:r>
      <w:r w:rsidRPr="00061A28">
        <w:rPr>
          <w:rFonts w:ascii="Times New Roman" w:hAnsi="Times New Roman" w:cs="Times New Roman"/>
          <w:sz w:val="24"/>
          <w:szCs w:val="24"/>
        </w:rPr>
        <w:t>um triângulo equilátero entre si, atravé</w:t>
      </w:r>
      <w:r w:rsidR="00C44EC5">
        <w:rPr>
          <w:rFonts w:ascii="Times New Roman" w:hAnsi="Times New Roman" w:cs="Times New Roman"/>
          <w:sz w:val="24"/>
          <w:szCs w:val="24"/>
        </w:rPr>
        <w:t xml:space="preserve">s de lados imaginários de 12mm </w:t>
      </w:r>
      <w:r w:rsidRPr="00061A28">
        <w:rPr>
          <w:rFonts w:ascii="Times New Roman" w:hAnsi="Times New Roman" w:cs="Times New Roman"/>
          <w:sz w:val="24"/>
          <w:szCs w:val="24"/>
        </w:rPr>
        <w:t>e com ponta centralizada voltada para o elmo.</w:t>
      </w:r>
    </w:p>
    <w:p w:rsidR="00D61823" w:rsidRPr="00061A28" w:rsidRDefault="00D61823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082F" w:rsidRDefault="00D565BE" w:rsidP="00D61823">
      <w:pPr>
        <w:jc w:val="center"/>
        <w:rPr>
          <w:rFonts w:ascii="Times New Roman" w:hAnsi="Times New Roman" w:cs="Times New Roman"/>
          <w:sz w:val="24"/>
          <w:szCs w:val="24"/>
        </w:rPr>
      </w:pPr>
      <w:r w:rsidRPr="001C57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2525" cy="2057400"/>
            <wp:effectExtent l="0" t="0" r="9525" b="0"/>
            <wp:docPr id="1" name="Imagem 1" descr="Luva GOVERNADOR e SESDEC - 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va GOVERNADOR e SESDEC - GO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23" w:rsidRDefault="00D61823" w:rsidP="00D61823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61A28" w:rsidRPr="00061A28" w:rsidRDefault="00061A28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28">
        <w:rPr>
          <w:rFonts w:ascii="Times New Roman" w:hAnsi="Times New Roman" w:cs="Times New Roman"/>
          <w:sz w:val="24"/>
          <w:szCs w:val="24"/>
        </w:rPr>
        <w:t xml:space="preserve">b) das Platinas: aplica-se no que couber o disposto no </w:t>
      </w:r>
      <w:r w:rsidR="00C44EC5">
        <w:rPr>
          <w:rFonts w:ascii="Times New Roman" w:hAnsi="Times New Roman" w:cs="Times New Roman"/>
          <w:sz w:val="24"/>
          <w:szCs w:val="24"/>
        </w:rPr>
        <w:t>inciso VIII do artigo 47 do Capí</w:t>
      </w:r>
      <w:r w:rsidRPr="00061A28">
        <w:rPr>
          <w:rFonts w:ascii="Times New Roman" w:hAnsi="Times New Roman" w:cs="Times New Roman"/>
          <w:sz w:val="24"/>
          <w:szCs w:val="24"/>
        </w:rPr>
        <w:t xml:space="preserve">tulo IV, do RU </w:t>
      </w:r>
      <w:r w:rsidR="00D61823">
        <w:rPr>
          <w:rFonts w:ascii="Times New Roman" w:hAnsi="Times New Roman" w:cs="Times New Roman"/>
          <w:sz w:val="24"/>
          <w:szCs w:val="24"/>
        </w:rPr>
        <w:t>-</w:t>
      </w:r>
      <w:r w:rsidRPr="00061A28">
        <w:rPr>
          <w:rFonts w:ascii="Times New Roman" w:hAnsi="Times New Roman" w:cs="Times New Roman"/>
          <w:sz w:val="24"/>
          <w:szCs w:val="24"/>
        </w:rPr>
        <w:t xml:space="preserve"> PMRO, conforme modelo abaixo: </w:t>
      </w:r>
    </w:p>
    <w:p w:rsidR="00061A28" w:rsidRDefault="00D565BE" w:rsidP="00D61823">
      <w:pPr>
        <w:jc w:val="center"/>
        <w:rPr>
          <w:rFonts w:ascii="Times New Roman" w:hAnsi="Times New Roman" w:cs="Times New Roman"/>
          <w:sz w:val="24"/>
          <w:szCs w:val="24"/>
        </w:rPr>
      </w:pPr>
      <w:r w:rsidRPr="004D08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5375" cy="2200275"/>
            <wp:effectExtent l="0" t="0" r="9525" b="9525"/>
            <wp:docPr id="2" name="Imagem 2" descr="GO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V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36" w:rsidRPr="00061A28" w:rsidRDefault="001C5736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1A28" w:rsidRDefault="00061A28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28">
        <w:rPr>
          <w:rFonts w:ascii="Times New Roman" w:hAnsi="Times New Roman" w:cs="Times New Roman"/>
          <w:sz w:val="24"/>
          <w:szCs w:val="24"/>
        </w:rPr>
        <w:t>c) da Insígnia Metálica em miniatura: aplica-se no que couber o disposto n</w:t>
      </w:r>
      <w:r w:rsidR="00C44EC5">
        <w:rPr>
          <w:rFonts w:ascii="Times New Roman" w:hAnsi="Times New Roman" w:cs="Times New Roman"/>
          <w:sz w:val="24"/>
          <w:szCs w:val="24"/>
        </w:rPr>
        <w:t>o inciso IX do artigo 47 do Capí</w:t>
      </w:r>
      <w:r w:rsidRPr="00061A28">
        <w:rPr>
          <w:rFonts w:ascii="Times New Roman" w:hAnsi="Times New Roman" w:cs="Times New Roman"/>
          <w:sz w:val="24"/>
          <w:szCs w:val="24"/>
        </w:rPr>
        <w:t xml:space="preserve">tulo IV, do RU </w:t>
      </w:r>
      <w:r w:rsidR="00D61823">
        <w:rPr>
          <w:rFonts w:ascii="Times New Roman" w:hAnsi="Times New Roman" w:cs="Times New Roman"/>
          <w:sz w:val="24"/>
          <w:szCs w:val="24"/>
        </w:rPr>
        <w:t>-</w:t>
      </w:r>
      <w:r w:rsidRPr="00061A28">
        <w:rPr>
          <w:rFonts w:ascii="Times New Roman" w:hAnsi="Times New Roman" w:cs="Times New Roman"/>
          <w:sz w:val="24"/>
          <w:szCs w:val="24"/>
        </w:rPr>
        <w:t xml:space="preserve"> PMRO, com as dimensões e imagem a seguir: </w:t>
      </w:r>
    </w:p>
    <w:p w:rsidR="00D61823" w:rsidRDefault="00D61823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082F" w:rsidRPr="004D082F" w:rsidRDefault="004D082F" w:rsidP="00D61823">
      <w:pPr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061A28" w:rsidRDefault="00D565BE" w:rsidP="00D618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8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71875" cy="1419225"/>
            <wp:effectExtent l="0" t="0" r="9525" b="9525"/>
            <wp:docPr id="3" name="Imagem 3" descr="GO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V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36" w:rsidRDefault="001C5736" w:rsidP="00D6182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1A28" w:rsidRDefault="00061A28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28">
        <w:rPr>
          <w:rFonts w:ascii="Times New Roman" w:hAnsi="Times New Roman" w:cs="Times New Roman"/>
          <w:sz w:val="24"/>
          <w:szCs w:val="24"/>
        </w:rPr>
        <w:t>d) da Insígnia de Borracha em miniatura: aplica-se no que couber o disposto no incis</w:t>
      </w:r>
      <w:r w:rsidR="00C44EC5">
        <w:rPr>
          <w:rFonts w:ascii="Times New Roman" w:hAnsi="Times New Roman" w:cs="Times New Roman"/>
          <w:sz w:val="24"/>
          <w:szCs w:val="24"/>
        </w:rPr>
        <w:t>o X do artigo 47 do Capí</w:t>
      </w:r>
      <w:r w:rsidRPr="00061A28">
        <w:rPr>
          <w:rFonts w:ascii="Times New Roman" w:hAnsi="Times New Roman" w:cs="Times New Roman"/>
          <w:sz w:val="24"/>
          <w:szCs w:val="24"/>
        </w:rPr>
        <w:t xml:space="preserve">tulo IV, do RU </w:t>
      </w:r>
      <w:r w:rsidR="00D61823">
        <w:rPr>
          <w:rFonts w:ascii="Times New Roman" w:hAnsi="Times New Roman" w:cs="Times New Roman"/>
          <w:sz w:val="24"/>
          <w:szCs w:val="24"/>
        </w:rPr>
        <w:t>-</w:t>
      </w:r>
      <w:r w:rsidRPr="00061A28">
        <w:rPr>
          <w:rFonts w:ascii="Times New Roman" w:hAnsi="Times New Roman" w:cs="Times New Roman"/>
          <w:sz w:val="24"/>
          <w:szCs w:val="24"/>
        </w:rPr>
        <w:t xml:space="preserve"> PMRO, conforme o modelo, as dimensões </w:t>
      </w:r>
      <w:r w:rsidR="004D082F">
        <w:rPr>
          <w:rFonts w:ascii="Times New Roman" w:hAnsi="Times New Roman" w:cs="Times New Roman"/>
          <w:sz w:val="24"/>
          <w:szCs w:val="24"/>
        </w:rPr>
        <w:t>e</w:t>
      </w:r>
      <w:r w:rsidRPr="00061A28">
        <w:rPr>
          <w:rFonts w:ascii="Times New Roman" w:hAnsi="Times New Roman" w:cs="Times New Roman"/>
          <w:sz w:val="24"/>
          <w:szCs w:val="24"/>
        </w:rPr>
        <w:t xml:space="preserve"> o padrão da imagem a seguir: </w:t>
      </w:r>
    </w:p>
    <w:p w:rsidR="00D61823" w:rsidRPr="00061A28" w:rsidRDefault="00D61823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1A28" w:rsidRDefault="00D565BE" w:rsidP="00D618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8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47975" cy="1571625"/>
            <wp:effectExtent l="0" t="0" r="9525" b="9525"/>
            <wp:docPr id="4" name="Imagem 4" descr="GO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V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36" w:rsidRPr="00061A28" w:rsidRDefault="001C5736" w:rsidP="00D6182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1A28" w:rsidRDefault="00061A28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28">
        <w:rPr>
          <w:rFonts w:ascii="Times New Roman" w:hAnsi="Times New Roman" w:cs="Times New Roman"/>
          <w:sz w:val="24"/>
          <w:szCs w:val="24"/>
        </w:rPr>
        <w:t>e) das Luvas Amovíveis: aplica-se no que couber o disposto n</w:t>
      </w:r>
      <w:r w:rsidR="00C44EC5">
        <w:rPr>
          <w:rFonts w:ascii="Times New Roman" w:hAnsi="Times New Roman" w:cs="Times New Roman"/>
          <w:sz w:val="24"/>
          <w:szCs w:val="24"/>
        </w:rPr>
        <w:t>o inciso XI do artigo 47 do Capí</w:t>
      </w:r>
      <w:r w:rsidRPr="00061A28">
        <w:rPr>
          <w:rFonts w:ascii="Times New Roman" w:hAnsi="Times New Roman" w:cs="Times New Roman"/>
          <w:sz w:val="24"/>
          <w:szCs w:val="24"/>
        </w:rPr>
        <w:t xml:space="preserve">tulo IV, do RU </w:t>
      </w:r>
      <w:r w:rsidR="00D61823">
        <w:rPr>
          <w:rFonts w:ascii="Times New Roman" w:hAnsi="Times New Roman" w:cs="Times New Roman"/>
          <w:sz w:val="24"/>
          <w:szCs w:val="24"/>
        </w:rPr>
        <w:t>-</w:t>
      </w:r>
      <w:r w:rsidRPr="00061A28">
        <w:rPr>
          <w:rFonts w:ascii="Times New Roman" w:hAnsi="Times New Roman" w:cs="Times New Roman"/>
          <w:sz w:val="24"/>
          <w:szCs w:val="24"/>
        </w:rPr>
        <w:t xml:space="preserve"> PMRO, na conformidade do modelo a seguir: </w:t>
      </w:r>
    </w:p>
    <w:p w:rsidR="00061A28" w:rsidRDefault="00D565BE" w:rsidP="00D618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82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71575" cy="2162175"/>
            <wp:effectExtent l="0" t="0" r="9525" b="9525"/>
            <wp:docPr id="5" name="Imagem 5" descr="GO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V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36" w:rsidRDefault="001C5736" w:rsidP="00D6182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082F" w:rsidRPr="00061A28" w:rsidRDefault="004D082F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28">
        <w:rPr>
          <w:rFonts w:ascii="Times New Roman" w:hAnsi="Times New Roman" w:cs="Times New Roman"/>
          <w:sz w:val="24"/>
          <w:szCs w:val="24"/>
        </w:rPr>
        <w:t>II -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061A28">
        <w:rPr>
          <w:rFonts w:ascii="Times New Roman" w:hAnsi="Times New Roman" w:cs="Times New Roman"/>
          <w:sz w:val="24"/>
          <w:szCs w:val="24"/>
        </w:rPr>
        <w:t xml:space="preserve"> </w:t>
      </w:r>
      <w:r w:rsidR="00D61823">
        <w:rPr>
          <w:rFonts w:ascii="Times New Roman" w:hAnsi="Times New Roman" w:cs="Times New Roman"/>
          <w:sz w:val="24"/>
          <w:szCs w:val="24"/>
        </w:rPr>
        <w:t>-</w:t>
      </w:r>
      <w:r w:rsidRPr="00061A28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Secretário de Estado da Segurança, Defesa e Cidadania</w:t>
      </w:r>
      <w:r w:rsidRPr="00061A2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61823" w:rsidRDefault="00D61823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082F" w:rsidRDefault="004D082F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CE9">
        <w:rPr>
          <w:rFonts w:ascii="Times New Roman" w:hAnsi="Times New Roman" w:cs="Times New Roman"/>
          <w:sz w:val="24"/>
          <w:szCs w:val="24"/>
        </w:rPr>
        <w:t xml:space="preserve">a) das Insígnias: O Brasão tem formato de escudo português, com centro de ponta em sua base, retratando a Secretaria de Estado da Segurança, Defesa e Cidadania, traz o acrônimo “SESDEC”. No flanco direito existe um semicírculo, que representa a nação, dentro do qual se destaca a estrela </w:t>
      </w:r>
      <w:proofErr w:type="spellStart"/>
      <w:r w:rsidRPr="00DC4CE9">
        <w:rPr>
          <w:rFonts w:ascii="Times New Roman" w:hAnsi="Times New Roman" w:cs="Times New Roman"/>
          <w:i/>
          <w:sz w:val="24"/>
          <w:szCs w:val="24"/>
        </w:rPr>
        <w:t>Muliphen</w:t>
      </w:r>
      <w:proofErr w:type="spellEnd"/>
      <w:r w:rsidRPr="00DC4CE9">
        <w:rPr>
          <w:rFonts w:ascii="Times New Roman" w:hAnsi="Times New Roman" w:cs="Times New Roman"/>
          <w:sz w:val="24"/>
          <w:szCs w:val="24"/>
        </w:rPr>
        <w:t>, da constelação Cão Maior, que repr</w:t>
      </w:r>
      <w:r w:rsidR="00C44EC5">
        <w:rPr>
          <w:rFonts w:ascii="Times New Roman" w:hAnsi="Times New Roman" w:cs="Times New Roman"/>
          <w:sz w:val="24"/>
          <w:szCs w:val="24"/>
        </w:rPr>
        <w:t>oduz a imagem d</w:t>
      </w:r>
      <w:r w:rsidRPr="00DC4CE9">
        <w:rPr>
          <w:rFonts w:ascii="Times New Roman" w:hAnsi="Times New Roman" w:cs="Times New Roman"/>
          <w:sz w:val="24"/>
          <w:szCs w:val="24"/>
        </w:rPr>
        <w:t>o Estado de Rondônia na Bandeira Nacional. O flanco esquerdo é composto por 4 (quatro) formas, logo abaixo do semicírculo, cada uma representa as instituições que integram a Secretaria de Estado da Segurança, Defesa e Cidadania</w:t>
      </w:r>
      <w:r w:rsidR="00C44EC5">
        <w:rPr>
          <w:rFonts w:ascii="Times New Roman" w:hAnsi="Times New Roman" w:cs="Times New Roman"/>
          <w:sz w:val="24"/>
          <w:szCs w:val="24"/>
        </w:rPr>
        <w:t xml:space="preserve"> - SESDEC: a Polícia Militar, </w:t>
      </w:r>
      <w:r w:rsidRPr="00DC4CE9">
        <w:rPr>
          <w:rFonts w:ascii="Times New Roman" w:hAnsi="Times New Roman" w:cs="Times New Roman"/>
          <w:sz w:val="24"/>
          <w:szCs w:val="24"/>
        </w:rPr>
        <w:t>Polícia Civil, o Corpo de Bombeiros Militar e a Polícia Técnico-Científica.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CE9">
        <w:rPr>
          <w:rFonts w:ascii="Times New Roman" w:hAnsi="Times New Roman" w:cs="Times New Roman"/>
          <w:sz w:val="24"/>
          <w:szCs w:val="24"/>
        </w:rPr>
        <w:t xml:space="preserve">Na metade inferior, na parte circunscrita pelos ramos dourados, em fio de ouro, centralizadas, 3 </w:t>
      </w:r>
      <w:r w:rsidR="00C44EC5">
        <w:rPr>
          <w:rFonts w:ascii="Times New Roman" w:hAnsi="Times New Roman" w:cs="Times New Roman"/>
          <w:sz w:val="24"/>
          <w:szCs w:val="24"/>
        </w:rPr>
        <w:t xml:space="preserve">(três) </w:t>
      </w:r>
      <w:r w:rsidRPr="00DC4CE9">
        <w:rPr>
          <w:rFonts w:ascii="Times New Roman" w:hAnsi="Times New Roman" w:cs="Times New Roman"/>
          <w:sz w:val="24"/>
          <w:szCs w:val="24"/>
        </w:rPr>
        <w:t xml:space="preserve">estrelas de 8 </w:t>
      </w:r>
      <w:r w:rsidR="00C44EC5">
        <w:rPr>
          <w:rFonts w:ascii="Times New Roman" w:hAnsi="Times New Roman" w:cs="Times New Roman"/>
          <w:sz w:val="24"/>
          <w:szCs w:val="24"/>
        </w:rPr>
        <w:t xml:space="preserve">(oito) </w:t>
      </w:r>
      <w:r w:rsidRPr="00DC4CE9">
        <w:rPr>
          <w:rFonts w:ascii="Times New Roman" w:hAnsi="Times New Roman" w:cs="Times New Roman"/>
          <w:sz w:val="24"/>
          <w:szCs w:val="24"/>
        </w:rPr>
        <w:t>pontas, medindo 10mm de diâmetro, formando um triângulo equilátero entre si, através de lados imaginários de 12mm</w:t>
      </w:r>
      <w:r w:rsidR="00C44EC5">
        <w:rPr>
          <w:rFonts w:ascii="Times New Roman" w:hAnsi="Times New Roman" w:cs="Times New Roman"/>
          <w:sz w:val="24"/>
          <w:szCs w:val="24"/>
        </w:rPr>
        <w:t xml:space="preserve"> </w:t>
      </w:r>
      <w:r w:rsidRPr="00DC4CE9">
        <w:rPr>
          <w:rFonts w:ascii="Times New Roman" w:hAnsi="Times New Roman" w:cs="Times New Roman"/>
          <w:sz w:val="24"/>
          <w:szCs w:val="24"/>
        </w:rPr>
        <w:t>e com ponta centralizada voltada para o elmo.</w:t>
      </w:r>
    </w:p>
    <w:p w:rsidR="004D082F" w:rsidRDefault="004D082F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082F" w:rsidRDefault="00D565BE" w:rsidP="00D61823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C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9675" cy="2238375"/>
            <wp:effectExtent l="0" t="0" r="9525" b="9525"/>
            <wp:docPr id="6" name="Imagem 6" descr="SESD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SDEC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36" w:rsidRDefault="001C5736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082F" w:rsidRPr="00061A28" w:rsidRDefault="004D082F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28">
        <w:rPr>
          <w:rFonts w:ascii="Times New Roman" w:hAnsi="Times New Roman" w:cs="Times New Roman"/>
          <w:sz w:val="24"/>
          <w:szCs w:val="24"/>
        </w:rPr>
        <w:t>b) das Platinas: aplica-se no que couber o disposto no inciso VIII do artigo 47 do Cap</w:t>
      </w:r>
      <w:r w:rsidR="00C44EC5">
        <w:rPr>
          <w:rFonts w:ascii="Times New Roman" w:hAnsi="Times New Roman" w:cs="Times New Roman"/>
          <w:sz w:val="24"/>
          <w:szCs w:val="24"/>
        </w:rPr>
        <w:t>í</w:t>
      </w:r>
      <w:r w:rsidRPr="00061A28">
        <w:rPr>
          <w:rFonts w:ascii="Times New Roman" w:hAnsi="Times New Roman" w:cs="Times New Roman"/>
          <w:sz w:val="24"/>
          <w:szCs w:val="24"/>
        </w:rPr>
        <w:t xml:space="preserve">tulo IV, do RU </w:t>
      </w:r>
      <w:r w:rsidR="00D61823">
        <w:rPr>
          <w:rFonts w:ascii="Times New Roman" w:hAnsi="Times New Roman" w:cs="Times New Roman"/>
          <w:sz w:val="24"/>
          <w:szCs w:val="24"/>
        </w:rPr>
        <w:t>-</w:t>
      </w:r>
      <w:r w:rsidRPr="00061A28">
        <w:rPr>
          <w:rFonts w:ascii="Times New Roman" w:hAnsi="Times New Roman" w:cs="Times New Roman"/>
          <w:sz w:val="24"/>
          <w:szCs w:val="24"/>
        </w:rPr>
        <w:t xml:space="preserve"> PMRO, conforme modelo abaixo: </w:t>
      </w:r>
    </w:p>
    <w:p w:rsidR="004D082F" w:rsidRDefault="00D565BE" w:rsidP="00D61823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C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38250" cy="2495550"/>
            <wp:effectExtent l="0" t="0" r="0" b="0"/>
            <wp:docPr id="7" name="Imagem 7" descr="SESD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SDEC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20" w:rsidRPr="00061A28" w:rsidRDefault="00564520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082F" w:rsidRDefault="004D082F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28">
        <w:rPr>
          <w:rFonts w:ascii="Times New Roman" w:hAnsi="Times New Roman" w:cs="Times New Roman"/>
          <w:sz w:val="24"/>
          <w:szCs w:val="24"/>
        </w:rPr>
        <w:t>c) da Insígnia Metálica em miniatura: aplica-se no que couber o disposto n</w:t>
      </w:r>
      <w:r w:rsidR="00C44EC5">
        <w:rPr>
          <w:rFonts w:ascii="Times New Roman" w:hAnsi="Times New Roman" w:cs="Times New Roman"/>
          <w:sz w:val="24"/>
          <w:szCs w:val="24"/>
        </w:rPr>
        <w:t>o inciso IX do artigo 47 do Capí</w:t>
      </w:r>
      <w:r w:rsidRPr="00061A28">
        <w:rPr>
          <w:rFonts w:ascii="Times New Roman" w:hAnsi="Times New Roman" w:cs="Times New Roman"/>
          <w:sz w:val="24"/>
          <w:szCs w:val="24"/>
        </w:rPr>
        <w:t xml:space="preserve">tulo IV, do RU </w:t>
      </w:r>
      <w:r w:rsidR="00D61823">
        <w:rPr>
          <w:rFonts w:ascii="Times New Roman" w:hAnsi="Times New Roman" w:cs="Times New Roman"/>
          <w:sz w:val="24"/>
          <w:szCs w:val="24"/>
        </w:rPr>
        <w:t>-</w:t>
      </w:r>
      <w:r w:rsidRPr="00061A28">
        <w:rPr>
          <w:rFonts w:ascii="Times New Roman" w:hAnsi="Times New Roman" w:cs="Times New Roman"/>
          <w:sz w:val="24"/>
          <w:szCs w:val="24"/>
        </w:rPr>
        <w:t xml:space="preserve"> PMRO, com as dimensões e imagem a seguir: </w:t>
      </w:r>
    </w:p>
    <w:p w:rsidR="00620BB7" w:rsidRPr="00061A28" w:rsidRDefault="00620BB7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082F" w:rsidRDefault="00D565BE" w:rsidP="00D618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3C7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14725" cy="1409700"/>
            <wp:effectExtent l="0" t="0" r="9525" b="0"/>
            <wp:docPr id="8" name="Imagem 8" descr="SESDEC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SDEC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F" w:rsidRPr="00061A28" w:rsidRDefault="004D082F" w:rsidP="00D6182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082F" w:rsidRDefault="004D082F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28">
        <w:rPr>
          <w:rFonts w:ascii="Times New Roman" w:hAnsi="Times New Roman" w:cs="Times New Roman"/>
          <w:sz w:val="24"/>
          <w:szCs w:val="24"/>
        </w:rPr>
        <w:t>d) da Insígnia de Borracha em miniatura: aplica-se no que couber o disposto no inciso X do artigo 47 do Cap</w:t>
      </w:r>
      <w:r w:rsidR="00C44EC5">
        <w:rPr>
          <w:rFonts w:ascii="Times New Roman" w:hAnsi="Times New Roman" w:cs="Times New Roman"/>
          <w:sz w:val="24"/>
          <w:szCs w:val="24"/>
        </w:rPr>
        <w:t>í</w:t>
      </w:r>
      <w:r w:rsidRPr="00061A28">
        <w:rPr>
          <w:rFonts w:ascii="Times New Roman" w:hAnsi="Times New Roman" w:cs="Times New Roman"/>
          <w:sz w:val="24"/>
          <w:szCs w:val="24"/>
        </w:rPr>
        <w:t xml:space="preserve">tulo IV, do RU </w:t>
      </w:r>
      <w:r w:rsidR="00D61823">
        <w:rPr>
          <w:rFonts w:ascii="Times New Roman" w:hAnsi="Times New Roman" w:cs="Times New Roman"/>
          <w:sz w:val="24"/>
          <w:szCs w:val="24"/>
        </w:rPr>
        <w:t>-</w:t>
      </w:r>
      <w:r w:rsidRPr="00061A28">
        <w:rPr>
          <w:rFonts w:ascii="Times New Roman" w:hAnsi="Times New Roman" w:cs="Times New Roman"/>
          <w:sz w:val="24"/>
          <w:szCs w:val="24"/>
        </w:rPr>
        <w:t xml:space="preserve"> PMRO, conforme o modelo, as dimensões, as cores, e o padrão da imagem a seguir: </w:t>
      </w:r>
    </w:p>
    <w:p w:rsidR="00D61823" w:rsidRPr="00061A28" w:rsidRDefault="00D61823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082F" w:rsidRDefault="00D565BE" w:rsidP="00D618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3C7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38450" cy="1724025"/>
            <wp:effectExtent l="0" t="0" r="0" b="9525"/>
            <wp:docPr id="9" name="Imagem 9" descr="SESD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SDEC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2F" w:rsidRDefault="004D082F" w:rsidP="00D6182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082F" w:rsidRDefault="004D082F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28">
        <w:rPr>
          <w:rFonts w:ascii="Times New Roman" w:hAnsi="Times New Roman" w:cs="Times New Roman"/>
          <w:sz w:val="24"/>
          <w:szCs w:val="24"/>
        </w:rPr>
        <w:t>e) das Luvas Amovíveis: aplica-se no que couber o disposto no inciso XI do artigo 47 do Cap</w:t>
      </w:r>
      <w:r w:rsidR="00C44EC5">
        <w:rPr>
          <w:rFonts w:ascii="Times New Roman" w:hAnsi="Times New Roman" w:cs="Times New Roman"/>
          <w:sz w:val="24"/>
          <w:szCs w:val="24"/>
        </w:rPr>
        <w:t>í</w:t>
      </w:r>
      <w:r w:rsidRPr="00061A28">
        <w:rPr>
          <w:rFonts w:ascii="Times New Roman" w:hAnsi="Times New Roman" w:cs="Times New Roman"/>
          <w:sz w:val="24"/>
          <w:szCs w:val="24"/>
        </w:rPr>
        <w:t xml:space="preserve">tulo IV, do RU </w:t>
      </w:r>
      <w:r w:rsidR="00D61823">
        <w:rPr>
          <w:rFonts w:ascii="Times New Roman" w:hAnsi="Times New Roman" w:cs="Times New Roman"/>
          <w:sz w:val="24"/>
          <w:szCs w:val="24"/>
        </w:rPr>
        <w:t>-</w:t>
      </w:r>
      <w:r w:rsidRPr="00061A28">
        <w:rPr>
          <w:rFonts w:ascii="Times New Roman" w:hAnsi="Times New Roman" w:cs="Times New Roman"/>
          <w:sz w:val="24"/>
          <w:szCs w:val="24"/>
        </w:rPr>
        <w:t xml:space="preserve"> PMRO, na conformidade do modelo a seguir: </w:t>
      </w:r>
    </w:p>
    <w:p w:rsidR="00620BB7" w:rsidRPr="00061A28" w:rsidRDefault="00620BB7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082F" w:rsidRDefault="00D565BE" w:rsidP="00D618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4D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81100" cy="2362200"/>
            <wp:effectExtent l="0" t="0" r="0" b="0"/>
            <wp:docPr id="10" name="Imagem 10" descr="Luva GOVERNADOR e SES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va GOVERNADOR e SESDE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736">
        <w:rPr>
          <w:rFonts w:ascii="Times New Roman" w:hAnsi="Times New Roman" w:cs="Times New Roman"/>
          <w:b/>
          <w:sz w:val="24"/>
          <w:szCs w:val="24"/>
        </w:rPr>
        <w:t>”</w:t>
      </w:r>
    </w:p>
    <w:p w:rsidR="001C5736" w:rsidRPr="00061A28" w:rsidRDefault="001C5736" w:rsidP="00D6182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1A28" w:rsidRPr="00061A28" w:rsidRDefault="004D082F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Art. 3</w:t>
      </w:r>
      <w:r w:rsidR="00061A28" w:rsidRPr="00061A28">
        <w:rPr>
          <w:rFonts w:ascii="Times New Roman" w:hAnsi="Times New Roman" w:cs="Times New Roman"/>
          <w:sz w:val="24"/>
          <w:szCs w:val="24"/>
        </w:rPr>
        <w:t>º. As insígnias constantes deste Decreto são de uso exclusivo do Governador do Estado,</w:t>
      </w:r>
      <w:r w:rsidR="00C86FA8">
        <w:rPr>
          <w:rFonts w:ascii="Times New Roman" w:hAnsi="Times New Roman" w:cs="Times New Roman"/>
          <w:sz w:val="24"/>
          <w:szCs w:val="24"/>
        </w:rPr>
        <w:t xml:space="preserve"> nos moldes do</w:t>
      </w:r>
      <w:r w:rsidR="009A1AEC">
        <w:rPr>
          <w:rFonts w:ascii="Times New Roman" w:hAnsi="Times New Roman" w:cs="Times New Roman"/>
          <w:sz w:val="24"/>
          <w:szCs w:val="24"/>
        </w:rPr>
        <w:t xml:space="preserve"> inciso II - B, e do Secretário de Estado da Segurança, Defesa e Cidadania, conforme </w:t>
      </w:r>
      <w:r w:rsidR="00C86FA8">
        <w:rPr>
          <w:rFonts w:ascii="Times New Roman" w:hAnsi="Times New Roman" w:cs="Times New Roman"/>
          <w:sz w:val="24"/>
          <w:szCs w:val="24"/>
        </w:rPr>
        <w:t xml:space="preserve">o </w:t>
      </w:r>
      <w:r w:rsidR="009A1AEC">
        <w:rPr>
          <w:rFonts w:ascii="Times New Roman" w:hAnsi="Times New Roman" w:cs="Times New Roman"/>
          <w:sz w:val="24"/>
          <w:szCs w:val="24"/>
        </w:rPr>
        <w:t>inciso II - C, quando</w:t>
      </w:r>
      <w:r w:rsidR="00061A28" w:rsidRPr="00061A28">
        <w:rPr>
          <w:rFonts w:ascii="Times New Roman" w:hAnsi="Times New Roman" w:cs="Times New Roman"/>
          <w:sz w:val="24"/>
          <w:szCs w:val="24"/>
        </w:rPr>
        <w:t xml:space="preserve"> ocupante</w:t>
      </w:r>
      <w:r w:rsidR="009A1AEC">
        <w:rPr>
          <w:rFonts w:ascii="Times New Roman" w:hAnsi="Times New Roman" w:cs="Times New Roman"/>
          <w:sz w:val="24"/>
          <w:szCs w:val="24"/>
        </w:rPr>
        <w:t>s</w:t>
      </w:r>
      <w:r w:rsidR="00061A28" w:rsidRPr="00061A28">
        <w:rPr>
          <w:rFonts w:ascii="Times New Roman" w:hAnsi="Times New Roman" w:cs="Times New Roman"/>
          <w:sz w:val="24"/>
          <w:szCs w:val="24"/>
        </w:rPr>
        <w:t xml:space="preserve"> do Posto de Coronel PM/BM,</w:t>
      </w:r>
      <w:r w:rsidR="000F2A55">
        <w:rPr>
          <w:rFonts w:ascii="Times New Roman" w:hAnsi="Times New Roman" w:cs="Times New Roman"/>
          <w:sz w:val="24"/>
          <w:szCs w:val="24"/>
        </w:rPr>
        <w:t xml:space="preserve"> ativos ou inativos, </w:t>
      </w:r>
      <w:r w:rsidR="00061A28" w:rsidRPr="00061A28">
        <w:rPr>
          <w:rFonts w:ascii="Times New Roman" w:hAnsi="Times New Roman" w:cs="Times New Roman"/>
          <w:sz w:val="24"/>
          <w:szCs w:val="24"/>
        </w:rPr>
        <w:t>send</w:t>
      </w:r>
      <w:r w:rsidR="00564520">
        <w:rPr>
          <w:rFonts w:ascii="Times New Roman" w:hAnsi="Times New Roman" w:cs="Times New Roman"/>
          <w:sz w:val="24"/>
          <w:szCs w:val="24"/>
        </w:rPr>
        <w:t>o vedada a criação para outros p</w:t>
      </w:r>
      <w:r w:rsidR="00061A28" w:rsidRPr="00061A28">
        <w:rPr>
          <w:rFonts w:ascii="Times New Roman" w:hAnsi="Times New Roman" w:cs="Times New Roman"/>
          <w:sz w:val="24"/>
          <w:szCs w:val="24"/>
        </w:rPr>
        <w:t xml:space="preserve">ostos hierárquicos. </w:t>
      </w:r>
    </w:p>
    <w:p w:rsidR="00D61823" w:rsidRDefault="00D61823" w:rsidP="00D618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5736" w:rsidRDefault="00061A28" w:rsidP="00D6182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1A28">
        <w:rPr>
          <w:rFonts w:ascii="Times New Roman" w:hAnsi="Times New Roman" w:cs="Times New Roman"/>
          <w:sz w:val="24"/>
          <w:szCs w:val="24"/>
        </w:rPr>
        <w:t xml:space="preserve">Art. </w:t>
      </w:r>
      <w:r w:rsidR="004D082F">
        <w:rPr>
          <w:rFonts w:ascii="Times New Roman" w:hAnsi="Times New Roman" w:cs="Times New Roman"/>
          <w:sz w:val="24"/>
          <w:szCs w:val="24"/>
        </w:rPr>
        <w:t>4</w:t>
      </w:r>
      <w:r w:rsidRPr="00061A28">
        <w:rPr>
          <w:rFonts w:ascii="Times New Roman" w:hAnsi="Times New Roman" w:cs="Times New Roman"/>
          <w:sz w:val="24"/>
          <w:szCs w:val="24"/>
        </w:rPr>
        <w:t>º. Este Decreto entra em vigor na data de sua publicação.</w:t>
      </w:r>
    </w:p>
    <w:p w:rsidR="00D61823" w:rsidRDefault="00D61823" w:rsidP="00D61823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B32BA4" w:rsidRPr="001C5736" w:rsidRDefault="00B32BA4" w:rsidP="00D6182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1A28">
        <w:rPr>
          <w:rFonts w:ascii="Times New Roman" w:eastAsia="Times New Roman" w:hAnsi="Times New Roman" w:cs="Times New Roman"/>
          <w:sz w:val="24"/>
        </w:rPr>
        <w:t xml:space="preserve">Palácio do Governo do Estado de </w:t>
      </w:r>
      <w:r w:rsidR="009A1AEC" w:rsidRPr="00061A28">
        <w:rPr>
          <w:rFonts w:ascii="Times New Roman" w:eastAsia="Times New Roman" w:hAnsi="Times New Roman" w:cs="Times New Roman"/>
          <w:sz w:val="24"/>
        </w:rPr>
        <w:t>Rondônia, em</w:t>
      </w:r>
      <w:r w:rsidR="00C0524E">
        <w:rPr>
          <w:rFonts w:ascii="Times New Roman" w:eastAsia="Times New Roman" w:hAnsi="Times New Roman" w:cs="Times New Roman"/>
          <w:sz w:val="24"/>
        </w:rPr>
        <w:t xml:space="preserve"> 28 </w:t>
      </w:r>
      <w:r w:rsidRPr="00061A28">
        <w:rPr>
          <w:rFonts w:ascii="Times New Roman" w:eastAsia="Times New Roman" w:hAnsi="Times New Roman" w:cs="Times New Roman"/>
          <w:sz w:val="24"/>
        </w:rPr>
        <w:t xml:space="preserve">de </w:t>
      </w:r>
      <w:r w:rsidR="00A57DD8">
        <w:rPr>
          <w:rFonts w:ascii="Times New Roman" w:eastAsia="Times New Roman" w:hAnsi="Times New Roman" w:cs="Times New Roman"/>
          <w:sz w:val="24"/>
        </w:rPr>
        <w:t xml:space="preserve">março </w:t>
      </w:r>
      <w:r w:rsidRPr="00061A28">
        <w:rPr>
          <w:rFonts w:ascii="Times New Roman" w:eastAsia="Times New Roman" w:hAnsi="Times New Roman" w:cs="Times New Roman"/>
          <w:sz w:val="24"/>
        </w:rPr>
        <w:t>de 2019, 131º da República.</w:t>
      </w:r>
    </w:p>
    <w:p w:rsidR="00B32BA4" w:rsidRDefault="00B32BA4" w:rsidP="00D61823">
      <w:pPr>
        <w:ind w:firstLine="567"/>
        <w:rPr>
          <w:rFonts w:ascii="Times New Roman" w:eastAsia="Times New Roman" w:hAnsi="Times New Roman" w:cs="Times New Roman"/>
          <w:sz w:val="24"/>
        </w:rPr>
      </w:pPr>
    </w:p>
    <w:p w:rsidR="00D61823" w:rsidRDefault="00D61823" w:rsidP="00D61823">
      <w:pPr>
        <w:ind w:firstLine="567"/>
        <w:rPr>
          <w:rFonts w:ascii="Times New Roman" w:eastAsia="Times New Roman" w:hAnsi="Times New Roman" w:cs="Times New Roman"/>
          <w:sz w:val="24"/>
        </w:rPr>
      </w:pPr>
    </w:p>
    <w:p w:rsidR="00D61823" w:rsidRPr="00061A28" w:rsidRDefault="00D61823" w:rsidP="00D61823">
      <w:pPr>
        <w:ind w:firstLine="567"/>
        <w:rPr>
          <w:rFonts w:ascii="Times New Roman" w:eastAsia="Times New Roman" w:hAnsi="Times New Roman" w:cs="Times New Roman"/>
          <w:sz w:val="24"/>
        </w:rPr>
      </w:pPr>
    </w:p>
    <w:p w:rsidR="00B32BA4" w:rsidRPr="004D082F" w:rsidRDefault="00B32BA4" w:rsidP="00D61823">
      <w:pPr>
        <w:jc w:val="center"/>
        <w:rPr>
          <w:rFonts w:ascii="Times New Roman" w:eastAsia="Times New Roman" w:hAnsi="Times New Roman" w:cs="Times New Roman"/>
          <w:b/>
          <w:sz w:val="24"/>
        </w:rPr>
      </w:pPr>
      <w:r w:rsidRPr="004D082F">
        <w:rPr>
          <w:rFonts w:ascii="Times New Roman" w:eastAsia="Times New Roman" w:hAnsi="Times New Roman" w:cs="Times New Roman"/>
          <w:b/>
          <w:sz w:val="24"/>
        </w:rPr>
        <w:t>MARCOS JOSÉ ROCHA DOS SANTOS</w:t>
      </w:r>
    </w:p>
    <w:p w:rsidR="00D61823" w:rsidRDefault="00B32BA4" w:rsidP="00D61823">
      <w:pPr>
        <w:jc w:val="center"/>
        <w:rPr>
          <w:rFonts w:ascii="Times New Roman" w:eastAsia="Times New Roman" w:hAnsi="Times New Roman" w:cs="Times New Roman"/>
          <w:sz w:val="24"/>
        </w:rPr>
      </w:pPr>
      <w:r w:rsidRPr="00D61823">
        <w:rPr>
          <w:rFonts w:ascii="Times New Roman" w:eastAsia="Times New Roman" w:hAnsi="Times New Roman" w:cs="Times New Roman"/>
          <w:sz w:val="24"/>
        </w:rPr>
        <w:t>Governador</w:t>
      </w:r>
    </w:p>
    <w:sectPr w:rsidR="00D61823" w:rsidSect="00D61823">
      <w:headerReference w:type="default" r:id="rId17"/>
      <w:footerReference w:type="default" r:id="rId18"/>
      <w:pgSz w:w="11900" w:h="16838"/>
      <w:pgMar w:top="1440" w:right="566" w:bottom="1440" w:left="1140" w:header="567" w:footer="285" w:gutter="0"/>
      <w:cols w:space="0" w:equalWidth="0">
        <w:col w:w="1020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823" w:rsidRDefault="00D61823" w:rsidP="00D61823">
      <w:r>
        <w:separator/>
      </w:r>
    </w:p>
  </w:endnote>
  <w:endnote w:type="continuationSeparator" w:id="0">
    <w:p w:rsidR="00D61823" w:rsidRDefault="00D61823" w:rsidP="00D61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18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:rsidR="00D61823" w:rsidRPr="00D61823" w:rsidRDefault="00D61823">
        <w:pPr>
          <w:pStyle w:val="Rodap"/>
          <w:jc w:val="right"/>
          <w:rPr>
            <w:rFonts w:ascii="Times New Roman" w:hAnsi="Times New Roman" w:cs="Times New Roman"/>
            <w:sz w:val="22"/>
            <w:szCs w:val="22"/>
          </w:rPr>
        </w:pPr>
        <w:r w:rsidRPr="00D61823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Pr="00D61823">
          <w:rPr>
            <w:rFonts w:ascii="Times New Roman" w:hAnsi="Times New Roman" w:cs="Times New Roman"/>
            <w:sz w:val="22"/>
            <w:szCs w:val="22"/>
          </w:rPr>
          <w:instrText>PAGE   \* MERGEFORMAT</w:instrText>
        </w:r>
        <w:r w:rsidRPr="00D61823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C0524E">
          <w:rPr>
            <w:rFonts w:ascii="Times New Roman" w:hAnsi="Times New Roman" w:cs="Times New Roman"/>
            <w:noProof/>
            <w:sz w:val="22"/>
            <w:szCs w:val="22"/>
          </w:rPr>
          <w:t>1</w:t>
        </w:r>
        <w:r w:rsidRPr="00D61823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823" w:rsidRDefault="00D61823" w:rsidP="00D61823">
      <w:r>
        <w:separator/>
      </w:r>
    </w:p>
  </w:footnote>
  <w:footnote w:type="continuationSeparator" w:id="0">
    <w:p w:rsidR="00D61823" w:rsidRDefault="00D61823" w:rsidP="00D618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823" w:rsidRPr="00941B2D" w:rsidRDefault="00D61823" w:rsidP="00D61823">
    <w:pPr>
      <w:ind w:right="-54"/>
      <w:jc w:val="center"/>
      <w:rPr>
        <w:rFonts w:ascii="Times New Roman" w:hAnsi="Times New Roman" w:cs="Times New Roman"/>
        <w:b/>
        <w:sz w:val="24"/>
        <w:szCs w:val="24"/>
      </w:rPr>
    </w:pPr>
    <w:r w:rsidRPr="00941B2D">
      <w:rPr>
        <w:rFonts w:ascii="Times New Roman" w:hAnsi="Times New Roman" w:cs="Times New Roman"/>
        <w:b/>
        <w:sz w:val="24"/>
        <w:szCs w:val="24"/>
      </w:rPr>
      <w:object w:dxaOrig="1275" w:dyaOrig="1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.85pt;height:70.65pt" o:ole="" fillcolor="window">
          <v:imagedata r:id="rId1" o:title=""/>
        </v:shape>
        <o:OLEObject Type="Embed" ProgID="Word.Picture.8" ShapeID="_x0000_i1025" DrawAspect="Content" ObjectID="_1615283431" r:id="rId2"/>
      </w:object>
    </w:r>
  </w:p>
  <w:p w:rsidR="00D61823" w:rsidRPr="00941B2D" w:rsidRDefault="00D61823" w:rsidP="00D61823">
    <w:pPr>
      <w:jc w:val="center"/>
      <w:rPr>
        <w:rFonts w:ascii="Times New Roman" w:hAnsi="Times New Roman" w:cs="Times New Roman"/>
        <w:b/>
        <w:sz w:val="24"/>
        <w:szCs w:val="24"/>
      </w:rPr>
    </w:pPr>
    <w:r w:rsidRPr="00941B2D">
      <w:rPr>
        <w:rFonts w:ascii="Times New Roman" w:hAnsi="Times New Roman" w:cs="Times New Roman"/>
        <w:b/>
        <w:sz w:val="24"/>
        <w:szCs w:val="24"/>
      </w:rPr>
      <w:t>GOVERNO DO ESTADO DE RONDÔNIA</w:t>
    </w:r>
  </w:p>
  <w:p w:rsidR="00D61823" w:rsidRPr="00941B2D" w:rsidRDefault="00D61823" w:rsidP="00D61823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941B2D">
      <w:rPr>
        <w:rFonts w:ascii="Times New Roman" w:hAnsi="Times New Roman" w:cs="Times New Roman"/>
        <w:b/>
        <w:sz w:val="24"/>
        <w:szCs w:val="24"/>
      </w:rPr>
      <w:t>GOVERNADORIA</w:t>
    </w:r>
  </w:p>
  <w:p w:rsidR="00D61823" w:rsidRDefault="00D6182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A28"/>
    <w:rsid w:val="00042837"/>
    <w:rsid w:val="00061A28"/>
    <w:rsid w:val="000F2A55"/>
    <w:rsid w:val="001C5736"/>
    <w:rsid w:val="003954D6"/>
    <w:rsid w:val="004D082F"/>
    <w:rsid w:val="00564520"/>
    <w:rsid w:val="00620BB7"/>
    <w:rsid w:val="009A1AEC"/>
    <w:rsid w:val="00A57DD8"/>
    <w:rsid w:val="00B32BA4"/>
    <w:rsid w:val="00C0524E"/>
    <w:rsid w:val="00C419FD"/>
    <w:rsid w:val="00C41F8F"/>
    <w:rsid w:val="00C44EC5"/>
    <w:rsid w:val="00C86FA8"/>
    <w:rsid w:val="00D565BE"/>
    <w:rsid w:val="00D6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5:chartTrackingRefBased/>
  <w15:docId w15:val="{0445EB09-4A95-40DB-B362-6CDF0204E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6182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6182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1823"/>
  </w:style>
  <w:style w:type="paragraph" w:styleId="Rodap">
    <w:name w:val="footer"/>
    <w:basedOn w:val="Normal"/>
    <w:link w:val="RodapChar"/>
    <w:uiPriority w:val="99"/>
    <w:unhideWhenUsed/>
    <w:rsid w:val="00D6182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1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3D88A-D59B-4A46-8FD5-ED8BB728F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819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Camille Barrozo do Carmo</dc:creator>
  <cp:keywords/>
  <cp:lastModifiedBy>Maria Auxiliadora dos Santos</cp:lastModifiedBy>
  <cp:revision>6</cp:revision>
  <dcterms:created xsi:type="dcterms:W3CDTF">2019-03-14T12:39:00Z</dcterms:created>
  <dcterms:modified xsi:type="dcterms:W3CDTF">2019-03-28T17:03:00Z</dcterms:modified>
</cp:coreProperties>
</file>