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2" w:rsidRPr="00292ED2" w:rsidRDefault="00292ED2" w:rsidP="00292ED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535CEE">
        <w:rPr>
          <w:rFonts w:ascii="Times New Roman" w:hAnsi="Times New Roman" w:cs="Times New Roman"/>
          <w:sz w:val="24"/>
          <w:szCs w:val="24"/>
          <w:lang w:eastAsia="pt-BR"/>
        </w:rPr>
        <w:t xml:space="preserve"> 23.708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230F65">
        <w:rPr>
          <w:rFonts w:ascii="Times New Roman" w:hAnsi="Times New Roman" w:cs="Times New Roman"/>
          <w:sz w:val="24"/>
          <w:szCs w:val="24"/>
          <w:lang w:eastAsia="pt-BR"/>
        </w:rPr>
        <w:t xml:space="preserve"> 1°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8B1028">
        <w:rPr>
          <w:rFonts w:ascii="Times New Roman" w:hAnsi="Times New Roman" w:cs="Times New Roman"/>
          <w:sz w:val="24"/>
          <w:szCs w:val="24"/>
          <w:lang w:eastAsia="pt-BR"/>
        </w:rPr>
        <w:t xml:space="preserve">MARÇO </w:t>
      </w:r>
      <w:r w:rsidR="009F7442" w:rsidRPr="00292ED2">
        <w:rPr>
          <w:rFonts w:ascii="Times New Roman" w:hAnsi="Times New Roman" w:cs="Times New Roman"/>
          <w:sz w:val="24"/>
          <w:szCs w:val="24"/>
          <w:lang w:eastAsia="pt-BR"/>
        </w:rPr>
        <w:t>DE 2019.</w:t>
      </w:r>
    </w:p>
    <w:p w:rsidR="009F7442" w:rsidRPr="00C47BA1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C47BA1" w:rsidRDefault="009F7442" w:rsidP="00292ED2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47BA1">
        <w:rPr>
          <w:rFonts w:ascii="Times New Roman" w:hAnsi="Times New Roman" w:cs="Times New Roman"/>
          <w:sz w:val="24"/>
          <w:szCs w:val="24"/>
          <w:lang w:eastAsia="pt-BR"/>
        </w:rPr>
        <w:t>Altera, acrescenta e re</w:t>
      </w:r>
      <w:r w:rsidR="00292ED2" w:rsidRPr="00C47BA1">
        <w:rPr>
          <w:rFonts w:ascii="Times New Roman" w:hAnsi="Times New Roman" w:cs="Times New Roman"/>
          <w:sz w:val="24"/>
          <w:szCs w:val="24"/>
          <w:lang w:eastAsia="pt-BR"/>
        </w:rPr>
        <w:t xml:space="preserve">voga dispositivos do Decreto nº </w:t>
      </w:r>
      <w:r w:rsidRPr="00C47BA1">
        <w:rPr>
          <w:rFonts w:ascii="Times New Roman" w:hAnsi="Times New Roman" w:cs="Times New Roman"/>
          <w:sz w:val="24"/>
          <w:szCs w:val="24"/>
          <w:lang w:eastAsia="pt-BR"/>
        </w:rPr>
        <w:t>12.9</w:t>
      </w:r>
      <w:r w:rsidR="00292ED2" w:rsidRPr="00C47BA1">
        <w:rPr>
          <w:rFonts w:ascii="Times New Roman" w:hAnsi="Times New Roman" w:cs="Times New Roman"/>
          <w:sz w:val="24"/>
          <w:szCs w:val="24"/>
          <w:lang w:eastAsia="pt-BR"/>
        </w:rPr>
        <w:t>88, de 13 de julho de 2007, que “</w:t>
      </w:r>
      <w:r w:rsidR="00292ED2" w:rsidRPr="00C47BA1">
        <w:rPr>
          <w:rFonts w:ascii="Times New Roman" w:hAnsi="Times New Roman" w:cs="Times New Roman"/>
          <w:sz w:val="24"/>
          <w:szCs w:val="24"/>
        </w:rPr>
        <w:t>Aprova o regulamento de incentivo tributário a estabelecimentos industriais localizados no Estado de Rondônia, instituído através da Lei n° 1558, de 26 de dezembro de 2005, e dá outras providências.</w:t>
      </w:r>
      <w:r w:rsidR="00292ED2" w:rsidRPr="00C47BA1">
        <w:rPr>
          <w:rFonts w:ascii="Times New Roman" w:hAnsi="Times New Roman" w:cs="Times New Roman"/>
          <w:sz w:val="24"/>
          <w:szCs w:val="24"/>
          <w:lang w:eastAsia="pt-BR"/>
        </w:rPr>
        <w:t>”,</w:t>
      </w:r>
      <w:r w:rsidR="00C47BA1" w:rsidRPr="00C47BA1">
        <w:rPr>
          <w:rFonts w:ascii="Times New Roman" w:hAnsi="Times New Roman" w:cs="Times New Roman"/>
          <w:sz w:val="24"/>
          <w:szCs w:val="24"/>
        </w:rPr>
        <w:t xml:space="preserve"> revoga dispositivo do Decreto nº 20.288, de 17 de novembro de 2015, e</w:t>
      </w:r>
      <w:r w:rsidR="00292ED2" w:rsidRPr="00C47BA1">
        <w:rPr>
          <w:rFonts w:ascii="Times New Roman" w:hAnsi="Times New Roman" w:cs="Times New Roman"/>
          <w:sz w:val="24"/>
          <w:szCs w:val="24"/>
          <w:lang w:eastAsia="pt-BR"/>
        </w:rPr>
        <w:t xml:space="preserve"> revoga o Decreto nº 20.204, de </w:t>
      </w:r>
      <w:r w:rsidRPr="00C47BA1">
        <w:rPr>
          <w:rFonts w:ascii="Times New Roman" w:hAnsi="Times New Roman" w:cs="Times New Roman"/>
          <w:sz w:val="24"/>
          <w:szCs w:val="24"/>
          <w:lang w:eastAsia="pt-BR"/>
        </w:rPr>
        <w:t>7 de outubro de 2015</w:t>
      </w:r>
      <w:r w:rsidR="00292ED2" w:rsidRPr="00C47BA1">
        <w:rPr>
          <w:rFonts w:ascii="Times New Roman" w:hAnsi="Times New Roman" w:cs="Times New Roman"/>
          <w:sz w:val="24"/>
          <w:szCs w:val="24"/>
          <w:lang w:eastAsia="pt-BR"/>
        </w:rPr>
        <w:t>, e o Decreto nº</w:t>
      </w:r>
      <w:r w:rsidRPr="00C47BA1">
        <w:rPr>
          <w:rFonts w:ascii="Times New Roman" w:hAnsi="Times New Roman" w:cs="Times New Roman"/>
          <w:sz w:val="24"/>
          <w:szCs w:val="24"/>
          <w:lang w:eastAsia="pt-BR"/>
        </w:rPr>
        <w:t xml:space="preserve"> 21.524, de 28 de dezembro de 2016.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atribuições que lh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e confere o artigo 65, inciso V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do Estado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,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u w:val="single"/>
          <w:lang w:eastAsia="pt-BR"/>
        </w:rPr>
        <w:t>A:</w:t>
      </w:r>
    </w:p>
    <w:p w:rsidR="00364FC3" w:rsidRPr="00292ED2" w:rsidRDefault="00364FC3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Art. 1º. Passam a vigorar, com a seguinte redação, os dispositivos 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adiante enumerados do Decreto nº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12.988, de 13 de julho de 2007:</w:t>
      </w:r>
    </w:p>
    <w:p w:rsidR="00364FC3" w:rsidRPr="00292ED2" w:rsidRDefault="00364FC3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I - o § 8º do artigo 2º: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“Art. 2º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 xml:space="preserve"> .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§ 8º. A média mensal de imposto devido no período anterior à implementação do processo produtivo do projeto de incentivo será obtida pela divisão do total de imposto devido, corrigido, conforme extraído da Escrituração Fiscal Digital - EFD, desde o início das atividades do empreendimento, pelo número de meses durante os quais a atividade foi desenvolvida, limitando essa apuração ao período máximo de 12 (doze) meses anteriores à implementação do projeto incentivado.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”(</w:t>
      </w:r>
      <w:proofErr w:type="gramEnd"/>
      <w:r w:rsidRPr="00292ED2">
        <w:rPr>
          <w:rFonts w:ascii="Times New Roman" w:hAnsi="Times New Roman" w:cs="Times New Roman"/>
          <w:sz w:val="24"/>
          <w:szCs w:val="24"/>
          <w:lang w:eastAsia="pt-BR"/>
        </w:rPr>
        <w:t>NR);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II - o parágrafo único do artigo 21: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“Art. 21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35B6E">
        <w:rPr>
          <w:rFonts w:ascii="Times New Roman" w:hAnsi="Times New Roman" w:cs="Times New Roman"/>
          <w:sz w:val="24"/>
          <w:szCs w:val="24"/>
          <w:lang w:eastAsia="pt-BR"/>
        </w:rPr>
        <w:t xml:space="preserve">Parágrafo único.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A parcela referente ao valor incentivado será declarada em EFD, no campo incentivo fiscal, exceto nos casos disciplinados em ato da Coordenadoria da Receita Estadual.” (NR);</w:t>
      </w:r>
    </w:p>
    <w:p w:rsidR="00C7459B" w:rsidRPr="00292ED2" w:rsidRDefault="00C7459B" w:rsidP="00C7459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III - o inciso V do artigo 24: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“Art. 24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....................................................................................................................................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V - recolher o ICMS declarado em EFD dentro do prazo regulamentar;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”(</w:t>
      </w:r>
      <w:proofErr w:type="gramEnd"/>
      <w:r w:rsidRPr="00292ED2">
        <w:rPr>
          <w:rFonts w:ascii="Times New Roman" w:hAnsi="Times New Roman" w:cs="Times New Roman"/>
          <w:sz w:val="24"/>
          <w:szCs w:val="24"/>
          <w:lang w:eastAsia="pt-BR"/>
        </w:rPr>
        <w:t>NR).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Art. 2º. Fica acrescentad</w:t>
      </w:r>
      <w:r w:rsidR="00294F03">
        <w:rPr>
          <w:rFonts w:ascii="Times New Roman" w:hAnsi="Times New Roman" w:cs="Times New Roman"/>
          <w:sz w:val="24"/>
          <w:szCs w:val="24"/>
          <w:lang w:eastAsia="pt-BR"/>
        </w:rPr>
        <w:t xml:space="preserve">o, com a seguinte redação, o parágrafo único ao artigo 42 do Decreto nº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12.988, de 13 de julho de 2007: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“Art. 42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B47A78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47A78">
        <w:rPr>
          <w:rFonts w:ascii="Times New Roman" w:hAnsi="Times New Roman" w:cs="Times New Roman"/>
          <w:sz w:val="24"/>
          <w:szCs w:val="24"/>
          <w:lang w:eastAsia="pt-BR"/>
        </w:rPr>
        <w:t>Parágrafo único</w:t>
      </w:r>
      <w:r w:rsidR="00364FC3" w:rsidRPr="00B47A7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C7459B" w:rsidRPr="00335B6E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O disposto no </w:t>
      </w:r>
      <w:r w:rsidR="009F7442" w:rsidRPr="00364FC3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="00C7459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F7442" w:rsidRPr="00292ED2">
        <w:rPr>
          <w:rFonts w:ascii="Times New Roman" w:hAnsi="Times New Roman" w:cs="Times New Roman"/>
          <w:sz w:val="24"/>
          <w:szCs w:val="24"/>
          <w:lang w:eastAsia="pt-BR"/>
        </w:rPr>
        <w:t>não afasta a competência da Gerência de Fiscalização para determinar a fiscalização dos empreendimentos incentivados, conforme dis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posto no artigo 75 do Decreto nº</w:t>
      </w:r>
      <w:r w:rsidR="009F7442"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20.288, de 17 de novembro de 2015.” (NR).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Art. 3º. Fica revogado o inci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so II do artigo 20 do Decreto nº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12.988, de 13 de julho de 2007.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Art. 4º. Fica revogado o incis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o III do artigo 20 do Decreto nº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20.288, de 17 de novembro de 2015.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Art. 5º. Ficam revogados os Decretos adiante enumerados: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364FC3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 - o Decreto nº 20.204, de </w:t>
      </w:r>
      <w:r w:rsidR="009F7442" w:rsidRPr="00292ED2">
        <w:rPr>
          <w:rFonts w:ascii="Times New Roman" w:hAnsi="Times New Roman" w:cs="Times New Roman"/>
          <w:sz w:val="24"/>
          <w:szCs w:val="24"/>
          <w:lang w:eastAsia="pt-BR"/>
        </w:rPr>
        <w:t>7 de outubro de 2015; e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364FC3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II - o Decreto nº</w:t>
      </w:r>
      <w:r w:rsidR="009F7442" w:rsidRPr="00292ED2">
        <w:rPr>
          <w:rFonts w:ascii="Times New Roman" w:hAnsi="Times New Roman" w:cs="Times New Roman"/>
          <w:sz w:val="24"/>
          <w:szCs w:val="24"/>
          <w:lang w:eastAsia="pt-BR"/>
        </w:rPr>
        <w:t xml:space="preserve"> 21.524, de 28 de dezembro de 2016.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Art. 6º. Este Decreto entra em vigor na data de sua publicação, produzindo efeitos: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I - a partir de 90 (noventa) dias da data da publicação, em relação ao inciso I do artigo 5º; e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II - na data da publicação, em relação aos demais dispositivos.</w:t>
      </w: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Palácio do Gover</w:t>
      </w:r>
      <w:r w:rsidR="00364FC3">
        <w:rPr>
          <w:rFonts w:ascii="Times New Roman" w:hAnsi="Times New Roman" w:cs="Times New Roman"/>
          <w:sz w:val="24"/>
          <w:szCs w:val="24"/>
          <w:lang w:eastAsia="pt-BR"/>
        </w:rPr>
        <w:t>no do Estado de Rondônia, em</w:t>
      </w:r>
      <w:r w:rsidR="00230F65">
        <w:rPr>
          <w:rFonts w:ascii="Times New Roman" w:hAnsi="Times New Roman" w:cs="Times New Roman"/>
          <w:sz w:val="24"/>
          <w:szCs w:val="24"/>
          <w:lang w:eastAsia="pt-BR"/>
        </w:rPr>
        <w:t xml:space="preserve"> 1° 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de </w:t>
      </w:r>
      <w:r w:rsidR="008B1028">
        <w:rPr>
          <w:rFonts w:ascii="Times New Roman" w:hAnsi="Times New Roman" w:cs="Times New Roman"/>
          <w:sz w:val="24"/>
          <w:szCs w:val="24"/>
          <w:lang w:eastAsia="pt-BR"/>
        </w:rPr>
        <w:t>março</w:t>
      </w:r>
      <w:r w:rsidRPr="00292ED2">
        <w:rPr>
          <w:rFonts w:ascii="Times New Roman" w:hAnsi="Times New Roman" w:cs="Times New Roman"/>
          <w:sz w:val="24"/>
          <w:szCs w:val="24"/>
          <w:lang w:eastAsia="pt-BR"/>
        </w:rPr>
        <w:t> de 2019, 131º da República.</w:t>
      </w:r>
    </w:p>
    <w:p w:rsidR="009F744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35B6E" w:rsidRPr="00292ED2" w:rsidRDefault="00335B6E" w:rsidP="00292E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9F7442" w:rsidRPr="00292ED2" w:rsidRDefault="009F7442" w:rsidP="00292ED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</w:p>
    <w:p w:rsidR="009F7442" w:rsidRPr="00292ED2" w:rsidRDefault="009F7442" w:rsidP="00292ED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92ED2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9F7442" w:rsidRPr="00292ED2" w:rsidRDefault="009F7442" w:rsidP="0029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92E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72397" w:rsidRPr="00292ED2" w:rsidRDefault="00972397" w:rsidP="0029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397" w:rsidRPr="00292ED2" w:rsidSect="00292ED2">
      <w:headerReference w:type="default" r:id="rId6"/>
      <w:foot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D2" w:rsidRDefault="00292ED2" w:rsidP="00292ED2">
      <w:pPr>
        <w:spacing w:after="0" w:line="240" w:lineRule="auto"/>
      </w:pPr>
      <w:r>
        <w:separator/>
      </w:r>
    </w:p>
  </w:endnote>
  <w:endnote w:type="continuationSeparator" w:id="0">
    <w:p w:rsidR="00292ED2" w:rsidRDefault="00292ED2" w:rsidP="0029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75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4A84" w:rsidRPr="00B54A84" w:rsidRDefault="00B54A84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54A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4A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4A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C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54A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54A84" w:rsidRDefault="00B54A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D2" w:rsidRDefault="00292ED2" w:rsidP="00292ED2">
      <w:pPr>
        <w:spacing w:after="0" w:line="240" w:lineRule="auto"/>
      </w:pPr>
      <w:r>
        <w:separator/>
      </w:r>
    </w:p>
  </w:footnote>
  <w:footnote w:type="continuationSeparator" w:id="0">
    <w:p w:rsidR="00292ED2" w:rsidRDefault="00292ED2" w:rsidP="0029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02575031"/>
  <w:bookmarkEnd w:id="1"/>
  <w:p w:rsidR="00292ED2" w:rsidRPr="00314A61" w:rsidRDefault="00292ED2" w:rsidP="00292ED2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71.35pt" o:ole="" fillcolor="window">
          <v:imagedata r:id="rId1" o:title=""/>
        </v:shape>
        <o:OLEObject Type="Embed" ProgID="Word.Picture.8" ShapeID="_x0000_i1025" DrawAspect="Content" ObjectID="_1613993917" r:id="rId2"/>
      </w:object>
    </w:r>
  </w:p>
  <w:p w:rsidR="00292ED2" w:rsidRPr="00314A61" w:rsidRDefault="00292ED2" w:rsidP="00292ED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292ED2" w:rsidRDefault="00292ED2" w:rsidP="00292ED2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292ED2" w:rsidRDefault="00292E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42"/>
    <w:rsid w:val="00230F65"/>
    <w:rsid w:val="00292ED2"/>
    <w:rsid w:val="00294F03"/>
    <w:rsid w:val="00335B6E"/>
    <w:rsid w:val="00364FC3"/>
    <w:rsid w:val="00535CEE"/>
    <w:rsid w:val="008B1028"/>
    <w:rsid w:val="00972397"/>
    <w:rsid w:val="009F7442"/>
    <w:rsid w:val="00B47A78"/>
    <w:rsid w:val="00B54A84"/>
    <w:rsid w:val="00C47BA1"/>
    <w:rsid w:val="00C7459B"/>
    <w:rsid w:val="00C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A55F5856-2C87-47B5-A3B9-CDD057F6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F7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F74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9F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">
    <w:name w:val="new_texto_justificado"/>
    <w:basedOn w:val="Normal"/>
    <w:rsid w:val="009F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F7442"/>
    <w:rPr>
      <w:i/>
      <w:iCs/>
    </w:rPr>
  </w:style>
  <w:style w:type="character" w:styleId="Forte">
    <w:name w:val="Strong"/>
    <w:basedOn w:val="Fontepargpadro"/>
    <w:uiPriority w:val="22"/>
    <w:qFormat/>
    <w:rsid w:val="009F7442"/>
    <w:rPr>
      <w:b/>
      <w:bCs/>
    </w:rPr>
  </w:style>
  <w:style w:type="paragraph" w:styleId="SemEspaamento">
    <w:name w:val="No Spacing"/>
    <w:uiPriority w:val="1"/>
    <w:qFormat/>
    <w:rsid w:val="009F74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9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ED2"/>
  </w:style>
  <w:style w:type="paragraph" w:styleId="Rodap">
    <w:name w:val="footer"/>
    <w:basedOn w:val="Normal"/>
    <w:link w:val="RodapChar"/>
    <w:uiPriority w:val="99"/>
    <w:unhideWhenUsed/>
    <w:rsid w:val="0029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ED2"/>
  </w:style>
  <w:style w:type="paragraph" w:styleId="Textodebalo">
    <w:name w:val="Balloon Text"/>
    <w:basedOn w:val="Normal"/>
    <w:link w:val="TextodebaloChar"/>
    <w:uiPriority w:val="99"/>
    <w:semiHidden/>
    <w:unhideWhenUsed/>
    <w:rsid w:val="00C4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Italo Reis</cp:lastModifiedBy>
  <cp:revision>11</cp:revision>
  <cp:lastPrinted>2019-02-28T14:00:00Z</cp:lastPrinted>
  <dcterms:created xsi:type="dcterms:W3CDTF">2019-02-27T11:29:00Z</dcterms:created>
  <dcterms:modified xsi:type="dcterms:W3CDTF">2019-03-13T18:52:00Z</dcterms:modified>
</cp:coreProperties>
</file>