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AA" w:rsidRPr="008F4CAA" w:rsidRDefault="008D17C4" w:rsidP="008F4C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95207D">
        <w:rPr>
          <w:rFonts w:ascii="Times New Roman" w:hAnsi="Times New Roman" w:cs="Times New Roman"/>
          <w:sz w:val="24"/>
          <w:szCs w:val="24"/>
        </w:rPr>
        <w:t xml:space="preserve"> 23.625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CAA" w:rsidRPr="008F4CAA">
        <w:rPr>
          <w:rFonts w:ascii="Times New Roman" w:hAnsi="Times New Roman" w:cs="Times New Roman"/>
          <w:sz w:val="24"/>
          <w:szCs w:val="24"/>
        </w:rPr>
        <w:t xml:space="preserve"> DE</w:t>
      </w:r>
      <w:r w:rsidR="0095207D">
        <w:rPr>
          <w:rFonts w:ascii="Times New Roman" w:hAnsi="Times New Roman" w:cs="Times New Roman"/>
          <w:sz w:val="24"/>
          <w:szCs w:val="24"/>
        </w:rPr>
        <w:t xml:space="preserve"> 5 </w:t>
      </w:r>
      <w:r w:rsidR="008F4CAA" w:rsidRPr="008F4CAA">
        <w:rPr>
          <w:rFonts w:ascii="Times New Roman" w:hAnsi="Times New Roman" w:cs="Times New Roman"/>
          <w:sz w:val="24"/>
          <w:szCs w:val="24"/>
        </w:rPr>
        <w:t>DE </w:t>
      </w:r>
      <w:r w:rsidR="008F4CAA">
        <w:rPr>
          <w:rFonts w:ascii="Times New Roman" w:hAnsi="Times New Roman" w:cs="Times New Roman"/>
          <w:sz w:val="24"/>
          <w:szCs w:val="24"/>
        </w:rPr>
        <w:t>FEVEREIRO</w:t>
      </w:r>
      <w:r w:rsidR="008F4CAA" w:rsidRPr="008F4CAA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8F4CAA" w:rsidRPr="008D17C4" w:rsidRDefault="008F4CAA" w:rsidP="008F4CAA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Dispõe sobre convalidação das operações e define critérios de ressarcimento re</w:t>
      </w:r>
      <w:r w:rsidR="00DA465C">
        <w:rPr>
          <w:rFonts w:ascii="Times New Roman" w:hAnsi="Times New Roman" w:cs="Times New Roman"/>
          <w:sz w:val="24"/>
          <w:szCs w:val="24"/>
        </w:rPr>
        <w:t>lativos</w:t>
      </w:r>
      <w:r w:rsidRPr="008F4CAA">
        <w:rPr>
          <w:rFonts w:ascii="Times New Roman" w:hAnsi="Times New Roman" w:cs="Times New Roman"/>
          <w:sz w:val="24"/>
          <w:szCs w:val="24"/>
        </w:rPr>
        <w:t xml:space="preserve"> à</w:t>
      </w:r>
      <w:r w:rsidR="009F3267">
        <w:rPr>
          <w:rFonts w:ascii="Times New Roman" w:hAnsi="Times New Roman" w:cs="Times New Roman"/>
          <w:sz w:val="24"/>
          <w:szCs w:val="24"/>
        </w:rPr>
        <w:t>s</w:t>
      </w:r>
      <w:r w:rsidRPr="008F4CAA">
        <w:rPr>
          <w:rFonts w:ascii="Times New Roman" w:hAnsi="Times New Roman" w:cs="Times New Roman"/>
          <w:sz w:val="24"/>
          <w:szCs w:val="24"/>
        </w:rPr>
        <w:t xml:space="preserve"> operações com Gasolina C e Óleo Diesel B contendo, respectivamente, percentuai</w:t>
      </w:r>
      <w:r w:rsidR="0051519B">
        <w:rPr>
          <w:rFonts w:ascii="Times New Roman" w:hAnsi="Times New Roman" w:cs="Times New Roman"/>
          <w:sz w:val="24"/>
          <w:szCs w:val="24"/>
        </w:rPr>
        <w:t>s de Etanol Anidro e Biodiesel - B100</w:t>
      </w:r>
      <w:r w:rsidRPr="008F4CAA">
        <w:rPr>
          <w:rFonts w:ascii="Times New Roman" w:hAnsi="Times New Roman" w:cs="Times New Roman"/>
          <w:sz w:val="24"/>
          <w:szCs w:val="24"/>
        </w:rPr>
        <w:t xml:space="preserve"> inferiores aos obrigatórios em virtude do Despacho ANP N. 671/2018.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8D17C4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8F4CAA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8D17C4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8F4CAA">
        <w:rPr>
          <w:rFonts w:ascii="Times New Roman" w:hAnsi="Times New Roman" w:cs="Times New Roman"/>
          <w:sz w:val="24"/>
          <w:szCs w:val="24"/>
        </w:rPr>
        <w:t>, e</w:t>
      </w:r>
      <w:r w:rsidR="00131F49">
        <w:rPr>
          <w:rFonts w:ascii="Times New Roman" w:hAnsi="Times New Roman" w:cs="Times New Roman"/>
          <w:sz w:val="24"/>
          <w:szCs w:val="24"/>
        </w:rPr>
        <w:t xml:space="preserve"> considerando </w:t>
      </w:r>
      <w:r w:rsidRPr="008F4CAA">
        <w:rPr>
          <w:rFonts w:ascii="Times New Roman" w:hAnsi="Times New Roman" w:cs="Times New Roman"/>
          <w:sz w:val="24"/>
          <w:szCs w:val="24"/>
        </w:rPr>
        <w:t>o Convênio ICMS 143/18, de 19 de dezembro de 2018,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F4CAA">
        <w:rPr>
          <w:rFonts w:ascii="Times New Roman" w:hAnsi="Times New Roman" w:cs="Times New Roman"/>
          <w:sz w:val="24"/>
          <w:szCs w:val="24"/>
        </w:rPr>
        <w:t> </w:t>
      </w:r>
      <w:r w:rsidRPr="008F4CA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F4CAA">
        <w:rPr>
          <w:rFonts w:ascii="Times New Roman" w:hAnsi="Times New Roman" w:cs="Times New Roman"/>
          <w:sz w:val="24"/>
          <w:szCs w:val="24"/>
        </w:rPr>
        <w:t> </w:t>
      </w:r>
      <w:r w:rsidRPr="008F4C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F4CAA">
        <w:rPr>
          <w:rFonts w:ascii="Times New Roman" w:hAnsi="Times New Roman" w:cs="Times New Roman"/>
          <w:sz w:val="24"/>
          <w:szCs w:val="24"/>
        </w:rPr>
        <w:t> </w:t>
      </w:r>
      <w:r w:rsidRPr="008F4CA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F4CAA">
        <w:rPr>
          <w:rFonts w:ascii="Times New Roman" w:hAnsi="Times New Roman" w:cs="Times New Roman"/>
          <w:sz w:val="24"/>
          <w:szCs w:val="24"/>
        </w:rPr>
        <w:t> </w:t>
      </w:r>
      <w:r w:rsidRPr="008F4CA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F4CAA">
        <w:rPr>
          <w:rFonts w:ascii="Times New Roman" w:hAnsi="Times New Roman" w:cs="Times New Roman"/>
          <w:sz w:val="24"/>
          <w:szCs w:val="24"/>
        </w:rPr>
        <w:t> </w:t>
      </w:r>
      <w:r w:rsidRPr="008F4CA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F4CAA">
        <w:rPr>
          <w:rFonts w:ascii="Times New Roman" w:hAnsi="Times New Roman" w:cs="Times New Roman"/>
          <w:sz w:val="24"/>
          <w:szCs w:val="24"/>
        </w:rPr>
        <w:t> </w:t>
      </w:r>
      <w:r w:rsidRPr="008F4CA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D17C4" w:rsidRPr="008D17C4">
        <w:rPr>
          <w:rFonts w:ascii="Times New Roman" w:hAnsi="Times New Roman" w:cs="Times New Roman"/>
          <w:sz w:val="24"/>
          <w:szCs w:val="24"/>
        </w:rPr>
        <w:t>: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D17C4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8F4CAA" w:rsidRPr="008F4CAA">
        <w:rPr>
          <w:rFonts w:ascii="Times New Roman" w:hAnsi="Times New Roman" w:cs="Times New Roman"/>
          <w:sz w:val="24"/>
          <w:szCs w:val="24"/>
        </w:rPr>
        <w:t>. Fica assegurado</w:t>
      </w:r>
      <w:r w:rsidR="00FD2B17">
        <w:rPr>
          <w:rFonts w:ascii="Times New Roman" w:hAnsi="Times New Roman" w:cs="Times New Roman"/>
          <w:sz w:val="24"/>
          <w:szCs w:val="24"/>
        </w:rPr>
        <w:t xml:space="preserve"> </w:t>
      </w:r>
      <w:r w:rsidR="008F4CAA" w:rsidRPr="008F4CAA">
        <w:rPr>
          <w:rFonts w:ascii="Times New Roman" w:hAnsi="Times New Roman" w:cs="Times New Roman"/>
          <w:sz w:val="24"/>
          <w:szCs w:val="24"/>
        </w:rPr>
        <w:t>o direito de ressarcimento aos contribuintes que tiverem comercializado, no período de 25 de maio de 2018 a 4 de junho de 2018, Gasolina C ou Óleo Diesel B contendo, respectivamente, percentuai</w:t>
      </w:r>
      <w:r>
        <w:rPr>
          <w:rFonts w:ascii="Times New Roman" w:hAnsi="Times New Roman" w:cs="Times New Roman"/>
          <w:sz w:val="24"/>
          <w:szCs w:val="24"/>
        </w:rPr>
        <w:t>s de E</w:t>
      </w:r>
      <w:r w:rsidR="0051519B">
        <w:rPr>
          <w:rFonts w:ascii="Times New Roman" w:hAnsi="Times New Roman" w:cs="Times New Roman"/>
          <w:sz w:val="24"/>
          <w:szCs w:val="24"/>
        </w:rPr>
        <w:t>tanol Anidro e Biodiesel - B100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AA" w:rsidRPr="008F4CAA">
        <w:rPr>
          <w:rFonts w:ascii="Times New Roman" w:hAnsi="Times New Roman" w:cs="Times New Roman"/>
          <w:sz w:val="24"/>
          <w:szCs w:val="24"/>
        </w:rPr>
        <w:t>inferiores aos obrigatórios em virtude do Despacho ANP N</w:t>
      </w:r>
      <w:r>
        <w:rPr>
          <w:rFonts w:ascii="Times New Roman" w:hAnsi="Times New Roman" w:cs="Times New Roman"/>
          <w:sz w:val="24"/>
          <w:szCs w:val="24"/>
        </w:rPr>
        <w:t xml:space="preserve">º 671/2018 - </w:t>
      </w:r>
      <w:r w:rsidR="008F4CAA" w:rsidRPr="008F4CAA">
        <w:rPr>
          <w:rFonts w:ascii="Times New Roman" w:hAnsi="Times New Roman" w:cs="Times New Roman"/>
          <w:sz w:val="24"/>
          <w:szCs w:val="24"/>
        </w:rPr>
        <w:t>Convênio ICMS 143/1</w:t>
      </w:r>
      <w:r>
        <w:rPr>
          <w:rFonts w:ascii="Times New Roman" w:hAnsi="Times New Roman" w:cs="Times New Roman"/>
          <w:sz w:val="24"/>
          <w:szCs w:val="24"/>
        </w:rPr>
        <w:t>8, efeitos a partir de 1º de fevereiro de 2019.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Art. 2º. Para fins do ressarcimento de que trata este Decreto, os contribuintes que tiverem comercializado os produtos indicados no artigo 1º deverão: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I - elaborar planilha demonstrativa das operações realizadas no período, contendo: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 xml:space="preserve">a) </w:t>
      </w:r>
      <w:r w:rsidR="00214526">
        <w:rPr>
          <w:rFonts w:ascii="Times New Roman" w:hAnsi="Times New Roman" w:cs="Times New Roman"/>
          <w:sz w:val="24"/>
          <w:szCs w:val="24"/>
        </w:rPr>
        <w:t>d</w:t>
      </w:r>
      <w:r w:rsidRPr="008F4CAA">
        <w:rPr>
          <w:rFonts w:ascii="Times New Roman" w:hAnsi="Times New Roman" w:cs="Times New Roman"/>
          <w:sz w:val="24"/>
          <w:szCs w:val="24"/>
        </w:rPr>
        <w:t>ados da Nota Fiscal Eletrônica que tenha acobertado as operações, tais como: número, série, data de emissão</w:t>
      </w:r>
      <w:r w:rsidR="004E0302">
        <w:rPr>
          <w:rFonts w:ascii="Times New Roman" w:hAnsi="Times New Roman" w:cs="Times New Roman"/>
          <w:sz w:val="24"/>
          <w:szCs w:val="24"/>
        </w:rPr>
        <w:t>;</w:t>
      </w:r>
      <w:r w:rsidRPr="008F4CAA">
        <w:rPr>
          <w:rFonts w:ascii="Times New Roman" w:hAnsi="Times New Roman" w:cs="Times New Roman"/>
          <w:sz w:val="24"/>
          <w:szCs w:val="24"/>
        </w:rPr>
        <w:t xml:space="preserve"> CNPJ</w:t>
      </w:r>
      <w:r w:rsidR="004E0302">
        <w:rPr>
          <w:rFonts w:ascii="Times New Roman" w:hAnsi="Times New Roman" w:cs="Times New Roman"/>
          <w:sz w:val="24"/>
          <w:szCs w:val="24"/>
        </w:rPr>
        <w:t>,</w:t>
      </w:r>
      <w:r w:rsidRPr="008F4CAA">
        <w:rPr>
          <w:rFonts w:ascii="Times New Roman" w:hAnsi="Times New Roman" w:cs="Times New Roman"/>
          <w:sz w:val="24"/>
          <w:szCs w:val="24"/>
        </w:rPr>
        <w:t xml:space="preserve"> Razão Social </w:t>
      </w:r>
      <w:r w:rsidR="004E0302">
        <w:rPr>
          <w:rFonts w:ascii="Times New Roman" w:hAnsi="Times New Roman" w:cs="Times New Roman"/>
          <w:sz w:val="24"/>
          <w:szCs w:val="24"/>
        </w:rPr>
        <w:t>e U</w:t>
      </w:r>
      <w:r w:rsidRPr="008F4CAA">
        <w:rPr>
          <w:rFonts w:ascii="Times New Roman" w:hAnsi="Times New Roman" w:cs="Times New Roman"/>
          <w:sz w:val="24"/>
          <w:szCs w:val="24"/>
        </w:rPr>
        <w:t xml:space="preserve">nidade </w:t>
      </w:r>
      <w:r w:rsidR="004E0302">
        <w:rPr>
          <w:rFonts w:ascii="Times New Roman" w:hAnsi="Times New Roman" w:cs="Times New Roman"/>
          <w:sz w:val="24"/>
          <w:szCs w:val="24"/>
        </w:rPr>
        <w:t>F</w:t>
      </w:r>
      <w:r w:rsidRPr="008F4CAA">
        <w:rPr>
          <w:rFonts w:ascii="Times New Roman" w:hAnsi="Times New Roman" w:cs="Times New Roman"/>
          <w:sz w:val="24"/>
          <w:szCs w:val="24"/>
        </w:rPr>
        <w:t>ederada do emitente</w:t>
      </w:r>
      <w:r w:rsidR="004E0302">
        <w:rPr>
          <w:rFonts w:ascii="Times New Roman" w:hAnsi="Times New Roman" w:cs="Times New Roman"/>
          <w:sz w:val="24"/>
          <w:szCs w:val="24"/>
        </w:rPr>
        <w:t>;</w:t>
      </w:r>
      <w:r w:rsidRPr="008F4CAA">
        <w:rPr>
          <w:rFonts w:ascii="Times New Roman" w:hAnsi="Times New Roman" w:cs="Times New Roman"/>
          <w:sz w:val="24"/>
          <w:szCs w:val="24"/>
        </w:rPr>
        <w:t xml:space="preserve"> CNPJ</w:t>
      </w:r>
      <w:r w:rsidR="004E0302">
        <w:rPr>
          <w:rFonts w:ascii="Times New Roman" w:hAnsi="Times New Roman" w:cs="Times New Roman"/>
          <w:sz w:val="24"/>
          <w:szCs w:val="24"/>
        </w:rPr>
        <w:t>,</w:t>
      </w:r>
      <w:r w:rsidRPr="008F4CAA">
        <w:rPr>
          <w:rFonts w:ascii="Times New Roman" w:hAnsi="Times New Roman" w:cs="Times New Roman"/>
          <w:sz w:val="24"/>
          <w:szCs w:val="24"/>
        </w:rPr>
        <w:t xml:space="preserve"> Razão Social </w:t>
      </w:r>
      <w:r w:rsidR="004E0302">
        <w:rPr>
          <w:rFonts w:ascii="Times New Roman" w:hAnsi="Times New Roman" w:cs="Times New Roman"/>
          <w:sz w:val="24"/>
          <w:szCs w:val="24"/>
        </w:rPr>
        <w:t>e</w:t>
      </w:r>
      <w:r w:rsidRPr="008F4CAA">
        <w:rPr>
          <w:rFonts w:ascii="Times New Roman" w:hAnsi="Times New Roman" w:cs="Times New Roman"/>
          <w:sz w:val="24"/>
          <w:szCs w:val="24"/>
        </w:rPr>
        <w:t xml:space="preserve"> </w:t>
      </w:r>
      <w:r w:rsidR="004E0302">
        <w:rPr>
          <w:rFonts w:ascii="Times New Roman" w:hAnsi="Times New Roman" w:cs="Times New Roman"/>
          <w:sz w:val="24"/>
          <w:szCs w:val="24"/>
        </w:rPr>
        <w:t>U</w:t>
      </w:r>
      <w:r w:rsidRPr="008F4CAA">
        <w:rPr>
          <w:rFonts w:ascii="Times New Roman" w:hAnsi="Times New Roman" w:cs="Times New Roman"/>
          <w:sz w:val="24"/>
          <w:szCs w:val="24"/>
        </w:rPr>
        <w:t xml:space="preserve">nidade </w:t>
      </w:r>
      <w:r w:rsidR="004E0302">
        <w:rPr>
          <w:rFonts w:ascii="Times New Roman" w:hAnsi="Times New Roman" w:cs="Times New Roman"/>
          <w:sz w:val="24"/>
          <w:szCs w:val="24"/>
        </w:rPr>
        <w:t>F</w:t>
      </w:r>
      <w:r w:rsidRPr="008F4CAA">
        <w:rPr>
          <w:rFonts w:ascii="Times New Roman" w:hAnsi="Times New Roman" w:cs="Times New Roman"/>
          <w:sz w:val="24"/>
          <w:szCs w:val="24"/>
        </w:rPr>
        <w:t>ederada do destinatário</w:t>
      </w:r>
      <w:r w:rsidR="004E0302">
        <w:rPr>
          <w:rFonts w:ascii="Times New Roman" w:hAnsi="Times New Roman" w:cs="Times New Roman"/>
          <w:sz w:val="24"/>
          <w:szCs w:val="24"/>
        </w:rPr>
        <w:t>;</w:t>
      </w:r>
      <w:r w:rsidRPr="008F4CAA">
        <w:rPr>
          <w:rFonts w:ascii="Times New Roman" w:hAnsi="Times New Roman" w:cs="Times New Roman"/>
          <w:sz w:val="24"/>
          <w:szCs w:val="24"/>
        </w:rPr>
        <w:t xml:space="preserve"> chave de acesso, produto, código do produto ANP, CFOP, unidade e quantidade tributável, percentual de biocombustível na mistura informado na Nota Fiscal Eletrônica;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 xml:space="preserve">b) </w:t>
      </w:r>
      <w:r w:rsidR="004E0302">
        <w:rPr>
          <w:rFonts w:ascii="Times New Roman" w:hAnsi="Times New Roman" w:cs="Times New Roman"/>
          <w:sz w:val="24"/>
          <w:szCs w:val="24"/>
        </w:rPr>
        <w:t>d</w:t>
      </w:r>
      <w:r w:rsidRPr="008F4CAA">
        <w:rPr>
          <w:rFonts w:ascii="Times New Roman" w:hAnsi="Times New Roman" w:cs="Times New Roman"/>
          <w:sz w:val="24"/>
          <w:szCs w:val="24"/>
        </w:rPr>
        <w:t>ados da Base de Cálculo e do ICMS total cobrado na operação de entrada;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 xml:space="preserve">c) </w:t>
      </w:r>
      <w:r w:rsidR="004E0302">
        <w:rPr>
          <w:rFonts w:ascii="Times New Roman" w:hAnsi="Times New Roman" w:cs="Times New Roman"/>
          <w:sz w:val="24"/>
          <w:szCs w:val="24"/>
        </w:rPr>
        <w:t>d</w:t>
      </w:r>
      <w:r w:rsidRPr="008F4CAA">
        <w:rPr>
          <w:rFonts w:ascii="Times New Roman" w:hAnsi="Times New Roman" w:cs="Times New Roman"/>
          <w:sz w:val="24"/>
          <w:szCs w:val="24"/>
        </w:rPr>
        <w:t>ados da Base de Cálculo e do ICMS total devido na operação de saída;</w:t>
      </w:r>
      <w:r w:rsidR="008D17C4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 xml:space="preserve">d) </w:t>
      </w:r>
      <w:r w:rsidR="004E0302">
        <w:rPr>
          <w:rFonts w:ascii="Times New Roman" w:hAnsi="Times New Roman" w:cs="Times New Roman"/>
          <w:sz w:val="24"/>
          <w:szCs w:val="24"/>
        </w:rPr>
        <w:t>v</w:t>
      </w:r>
      <w:r w:rsidRPr="008F4CAA">
        <w:rPr>
          <w:rFonts w:ascii="Times New Roman" w:hAnsi="Times New Roman" w:cs="Times New Roman"/>
          <w:sz w:val="24"/>
          <w:szCs w:val="24"/>
        </w:rPr>
        <w:t>alor e memória de cálculo do ICMS</w:t>
      </w:r>
      <w:r w:rsidR="0051519B">
        <w:rPr>
          <w:rFonts w:ascii="Times New Roman" w:hAnsi="Times New Roman" w:cs="Times New Roman"/>
          <w:sz w:val="24"/>
          <w:szCs w:val="24"/>
        </w:rPr>
        <w:t xml:space="preserve"> a ser ressarcido, por operação;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II - protocolar a planilha indicada no inciso I</w:t>
      </w:r>
      <w:r w:rsidR="00E33FAC">
        <w:rPr>
          <w:rFonts w:ascii="Times New Roman" w:hAnsi="Times New Roman" w:cs="Times New Roman"/>
          <w:sz w:val="24"/>
          <w:szCs w:val="24"/>
        </w:rPr>
        <w:t>,</w:t>
      </w:r>
      <w:r w:rsidRPr="008F4CAA">
        <w:rPr>
          <w:rFonts w:ascii="Times New Roman" w:hAnsi="Times New Roman" w:cs="Times New Roman"/>
          <w:sz w:val="24"/>
          <w:szCs w:val="24"/>
        </w:rPr>
        <w:t xml:space="preserve"> juntamente ao re</w:t>
      </w:r>
      <w:r w:rsidR="00E33FAC">
        <w:rPr>
          <w:rFonts w:ascii="Times New Roman" w:hAnsi="Times New Roman" w:cs="Times New Roman"/>
          <w:sz w:val="24"/>
          <w:szCs w:val="24"/>
        </w:rPr>
        <w:t>querimento de ressarcimento na Unidade F</w:t>
      </w:r>
      <w:r w:rsidRPr="008F4CAA">
        <w:rPr>
          <w:rFonts w:ascii="Times New Roman" w:hAnsi="Times New Roman" w:cs="Times New Roman"/>
          <w:sz w:val="24"/>
          <w:szCs w:val="24"/>
        </w:rPr>
        <w:t>ederada do estabelecimento emitente das Notas Fiscais de saída;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III - demonstrar inexistir a cobrança do ICMS, objeto do pleito de ressarcimento do destinatário</w:t>
      </w:r>
      <w:r w:rsidR="004E0302">
        <w:rPr>
          <w:rFonts w:ascii="Times New Roman" w:hAnsi="Times New Roman" w:cs="Times New Roman"/>
          <w:sz w:val="24"/>
          <w:szCs w:val="24"/>
        </w:rPr>
        <w:t>,</w:t>
      </w:r>
      <w:r w:rsidRPr="008F4CAA">
        <w:rPr>
          <w:rFonts w:ascii="Times New Roman" w:hAnsi="Times New Roman" w:cs="Times New Roman"/>
          <w:sz w:val="24"/>
          <w:szCs w:val="24"/>
        </w:rPr>
        <w:t xml:space="preserve"> mediante a apresentação de documentação comprobatória da composição de preços dos combustíveis, documentação de operações com combustível comercializado mantendo os percentuais de biocombustível obrigatórios e comprovação da efetividade das operações realizadas com percentuais diversos de biocombustíveis;</w:t>
      </w:r>
      <w:r w:rsidR="0051519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 xml:space="preserve">IV - estar em situação que possa ser emitida </w:t>
      </w:r>
      <w:r w:rsidR="008D17C4" w:rsidRPr="008F4CAA">
        <w:rPr>
          <w:rFonts w:ascii="Times New Roman" w:hAnsi="Times New Roman" w:cs="Times New Roman"/>
          <w:sz w:val="24"/>
          <w:szCs w:val="24"/>
        </w:rPr>
        <w:t>Certidão Negativa</w:t>
      </w:r>
      <w:r w:rsidRPr="008F4CAA">
        <w:rPr>
          <w:rFonts w:ascii="Times New Roman" w:hAnsi="Times New Roman" w:cs="Times New Roman"/>
          <w:sz w:val="24"/>
          <w:szCs w:val="24"/>
        </w:rPr>
        <w:t xml:space="preserve"> de Tributos Estaduais ou Certidão Positiva com Efeitos de Negativa na </w:t>
      </w:r>
      <w:r w:rsidR="004E0302">
        <w:rPr>
          <w:rFonts w:ascii="Times New Roman" w:hAnsi="Times New Roman" w:cs="Times New Roman"/>
          <w:sz w:val="24"/>
          <w:szCs w:val="24"/>
        </w:rPr>
        <w:t>U</w:t>
      </w:r>
      <w:r w:rsidRPr="008F4CAA">
        <w:rPr>
          <w:rFonts w:ascii="Times New Roman" w:hAnsi="Times New Roman" w:cs="Times New Roman"/>
          <w:sz w:val="24"/>
          <w:szCs w:val="24"/>
        </w:rPr>
        <w:t xml:space="preserve">nidade </w:t>
      </w:r>
      <w:r w:rsidR="004E0302">
        <w:rPr>
          <w:rFonts w:ascii="Times New Roman" w:hAnsi="Times New Roman" w:cs="Times New Roman"/>
          <w:sz w:val="24"/>
          <w:szCs w:val="24"/>
        </w:rPr>
        <w:t>F</w:t>
      </w:r>
      <w:r w:rsidRPr="008F4CAA">
        <w:rPr>
          <w:rFonts w:ascii="Times New Roman" w:hAnsi="Times New Roman" w:cs="Times New Roman"/>
          <w:sz w:val="24"/>
          <w:szCs w:val="24"/>
        </w:rPr>
        <w:t>ederada que autorizará o ressarcimento. </w:t>
      </w:r>
    </w:p>
    <w:p w:rsidR="00D17360" w:rsidRPr="008F4CAA" w:rsidRDefault="00D17360" w:rsidP="00D173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lastRenderedPageBreak/>
        <w:t xml:space="preserve">Art. 3º. </w:t>
      </w:r>
      <w:r w:rsidR="00500BE4">
        <w:rPr>
          <w:rFonts w:ascii="Times New Roman" w:hAnsi="Times New Roman" w:cs="Times New Roman"/>
          <w:sz w:val="24"/>
          <w:szCs w:val="24"/>
        </w:rPr>
        <w:t>O Poder Executivo</w:t>
      </w:r>
      <w:r w:rsidRPr="008F4CAA">
        <w:rPr>
          <w:rFonts w:ascii="Times New Roman" w:hAnsi="Times New Roman" w:cs="Times New Roman"/>
          <w:sz w:val="24"/>
          <w:szCs w:val="24"/>
        </w:rPr>
        <w:t xml:space="preserve"> a</w:t>
      </w:r>
      <w:r w:rsidR="00500BE4">
        <w:rPr>
          <w:rFonts w:ascii="Times New Roman" w:hAnsi="Times New Roman" w:cs="Times New Roman"/>
          <w:sz w:val="24"/>
          <w:szCs w:val="24"/>
        </w:rPr>
        <w:t>o</w:t>
      </w:r>
      <w:r w:rsidRPr="008F4CAA">
        <w:rPr>
          <w:rFonts w:ascii="Times New Roman" w:hAnsi="Times New Roman" w:cs="Times New Roman"/>
          <w:sz w:val="24"/>
          <w:szCs w:val="24"/>
        </w:rPr>
        <w:t xml:space="preserve"> autorizar o ressarcimento </w:t>
      </w:r>
      <w:r w:rsidR="00500BE4">
        <w:rPr>
          <w:rFonts w:ascii="Times New Roman" w:hAnsi="Times New Roman" w:cs="Times New Roman"/>
          <w:sz w:val="24"/>
          <w:szCs w:val="24"/>
        </w:rPr>
        <w:t>s</w:t>
      </w:r>
      <w:r w:rsidRPr="008F4CAA">
        <w:rPr>
          <w:rFonts w:ascii="Times New Roman" w:hAnsi="Times New Roman" w:cs="Times New Roman"/>
          <w:sz w:val="24"/>
          <w:szCs w:val="24"/>
        </w:rPr>
        <w:t>e manifestar</w:t>
      </w:r>
      <w:r w:rsidR="00500BE4">
        <w:rPr>
          <w:rFonts w:ascii="Times New Roman" w:hAnsi="Times New Roman" w:cs="Times New Roman"/>
          <w:sz w:val="24"/>
          <w:szCs w:val="24"/>
        </w:rPr>
        <w:t>á</w:t>
      </w:r>
      <w:r w:rsidRPr="008F4CAA">
        <w:rPr>
          <w:rFonts w:ascii="Times New Roman" w:hAnsi="Times New Roman" w:cs="Times New Roman"/>
          <w:sz w:val="24"/>
          <w:szCs w:val="24"/>
        </w:rPr>
        <w:t xml:space="preserve"> no prazo de </w:t>
      </w:r>
      <w:r w:rsidR="0051519B">
        <w:rPr>
          <w:rFonts w:ascii="Times New Roman" w:hAnsi="Times New Roman" w:cs="Times New Roman"/>
          <w:sz w:val="24"/>
          <w:szCs w:val="24"/>
        </w:rPr>
        <w:t>60 (</w:t>
      </w:r>
      <w:r w:rsidRPr="008F4CAA">
        <w:rPr>
          <w:rFonts w:ascii="Times New Roman" w:hAnsi="Times New Roman" w:cs="Times New Roman"/>
          <w:sz w:val="24"/>
          <w:szCs w:val="24"/>
        </w:rPr>
        <w:t>sessenta</w:t>
      </w:r>
      <w:r w:rsidR="0051519B">
        <w:rPr>
          <w:rFonts w:ascii="Times New Roman" w:hAnsi="Times New Roman" w:cs="Times New Roman"/>
          <w:sz w:val="24"/>
          <w:szCs w:val="24"/>
        </w:rPr>
        <w:t>)</w:t>
      </w:r>
      <w:r w:rsidRPr="008F4CAA">
        <w:rPr>
          <w:rFonts w:ascii="Times New Roman" w:hAnsi="Times New Roman" w:cs="Times New Roman"/>
          <w:sz w:val="24"/>
          <w:szCs w:val="24"/>
        </w:rPr>
        <w:t xml:space="preserve"> dias e, havendo discordância das operações ou valores informados pelo contribuinte, fundamentar</w:t>
      </w:r>
      <w:r w:rsidR="00500BE4">
        <w:rPr>
          <w:rFonts w:ascii="Times New Roman" w:hAnsi="Times New Roman" w:cs="Times New Roman"/>
          <w:sz w:val="24"/>
          <w:szCs w:val="24"/>
        </w:rPr>
        <w:t>á</w:t>
      </w:r>
      <w:r w:rsidRPr="008F4CAA">
        <w:rPr>
          <w:rFonts w:ascii="Times New Roman" w:hAnsi="Times New Roman" w:cs="Times New Roman"/>
          <w:sz w:val="24"/>
          <w:szCs w:val="24"/>
        </w:rPr>
        <w:t xml:space="preserve"> e abrir</w:t>
      </w:r>
      <w:r w:rsidR="00500BE4">
        <w:rPr>
          <w:rFonts w:ascii="Times New Roman" w:hAnsi="Times New Roman" w:cs="Times New Roman"/>
          <w:sz w:val="24"/>
          <w:szCs w:val="24"/>
        </w:rPr>
        <w:t>á</w:t>
      </w:r>
      <w:r w:rsidRPr="008F4CAA">
        <w:rPr>
          <w:rFonts w:ascii="Times New Roman" w:hAnsi="Times New Roman" w:cs="Times New Roman"/>
          <w:sz w:val="24"/>
          <w:szCs w:val="24"/>
        </w:rPr>
        <w:t xml:space="preserve"> prazo para manifestação ou retificação por parte do contribuinte.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 xml:space="preserve">Art. 4º. O ressarcimento de que trata este Decreto será efetuado ao remetente do combustível pelo seu fornecedor, nos termos previstos na legislação da </w:t>
      </w:r>
      <w:r w:rsidR="004E0302">
        <w:rPr>
          <w:rFonts w:ascii="Times New Roman" w:hAnsi="Times New Roman" w:cs="Times New Roman"/>
          <w:sz w:val="24"/>
          <w:szCs w:val="24"/>
        </w:rPr>
        <w:t>U</w:t>
      </w:r>
      <w:r w:rsidRPr="008F4CAA">
        <w:rPr>
          <w:rFonts w:ascii="Times New Roman" w:hAnsi="Times New Roman" w:cs="Times New Roman"/>
          <w:sz w:val="24"/>
          <w:szCs w:val="24"/>
        </w:rPr>
        <w:t xml:space="preserve">nidade </w:t>
      </w:r>
      <w:r w:rsidR="004E0302">
        <w:rPr>
          <w:rFonts w:ascii="Times New Roman" w:hAnsi="Times New Roman" w:cs="Times New Roman"/>
          <w:sz w:val="24"/>
          <w:szCs w:val="24"/>
        </w:rPr>
        <w:t>F</w:t>
      </w:r>
      <w:r w:rsidRPr="008F4CAA">
        <w:rPr>
          <w:rFonts w:ascii="Times New Roman" w:hAnsi="Times New Roman" w:cs="Times New Roman"/>
          <w:sz w:val="24"/>
          <w:szCs w:val="24"/>
        </w:rPr>
        <w:t>ederada do remetente.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Art. 5º. Ficam convalidadas as operações com Gasolina C e Óleo Diesel B realizadas no período de 25 de maio de 2018 a 4 de junho de 2018 contendo, respectivamente, percentuai</w:t>
      </w:r>
      <w:r w:rsidR="0051519B">
        <w:rPr>
          <w:rFonts w:ascii="Times New Roman" w:hAnsi="Times New Roman" w:cs="Times New Roman"/>
          <w:sz w:val="24"/>
          <w:szCs w:val="24"/>
        </w:rPr>
        <w:t>s de Etanol Anidro e Biodiesel - B100</w:t>
      </w:r>
      <w:r w:rsidRPr="008F4CAA">
        <w:rPr>
          <w:rFonts w:ascii="Times New Roman" w:hAnsi="Times New Roman" w:cs="Times New Roman"/>
          <w:sz w:val="24"/>
          <w:szCs w:val="24"/>
        </w:rPr>
        <w:t xml:space="preserve"> inferiores aos obrigatórios em virtude do Despacho ANP N. 671/2018 e que tenham atendido às demais normas vigentes.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Art. 6º. Este Decreto entra em vigor na data de sua publicação, produzindo efeitos a partir de 1º de fevereiro de 2019.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5207D">
        <w:rPr>
          <w:rFonts w:ascii="Times New Roman" w:hAnsi="Times New Roman" w:cs="Times New Roman"/>
          <w:sz w:val="24"/>
          <w:szCs w:val="24"/>
        </w:rPr>
        <w:t xml:space="preserve"> 5 </w:t>
      </w:r>
      <w:r w:rsidRPr="008F4CAA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8F4CAA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 </w:t>
      </w:r>
    </w:p>
    <w:p w:rsidR="008F4CAA" w:rsidRPr="008F4CAA" w:rsidRDefault="008F4CAA" w:rsidP="008F4C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F4CAA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8F4CAA" w:rsidRPr="008F4CAA" w:rsidRDefault="008F4CAA" w:rsidP="008F4C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Governador</w:t>
      </w:r>
    </w:p>
    <w:p w:rsidR="008F4CAA" w:rsidRDefault="008F4CAA" w:rsidP="008F4CA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02CC" w:rsidRDefault="006B02CC"/>
    <w:sectPr w:rsidR="006B02CC" w:rsidSect="008D17C4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C4" w:rsidRDefault="008D17C4" w:rsidP="008D17C4">
      <w:pPr>
        <w:spacing w:after="0" w:line="240" w:lineRule="auto"/>
      </w:pPr>
      <w:r>
        <w:separator/>
      </w:r>
    </w:p>
  </w:endnote>
  <w:endnote w:type="continuationSeparator" w:id="0">
    <w:p w:rsidR="008D17C4" w:rsidRDefault="008D17C4" w:rsidP="008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C4" w:rsidRDefault="008D17C4" w:rsidP="008D17C4">
      <w:pPr>
        <w:spacing w:after="0" w:line="240" w:lineRule="auto"/>
      </w:pPr>
      <w:r>
        <w:separator/>
      </w:r>
    </w:p>
  </w:footnote>
  <w:footnote w:type="continuationSeparator" w:id="0">
    <w:p w:rsidR="008D17C4" w:rsidRDefault="008D17C4" w:rsidP="008D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C4" w:rsidRPr="00AB7140" w:rsidRDefault="008D17C4" w:rsidP="008D17C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AB714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10871209" r:id="rId2"/>
      </w:object>
    </w:r>
  </w:p>
  <w:p w:rsidR="008D17C4" w:rsidRPr="00AB7140" w:rsidRDefault="008D17C4" w:rsidP="008D17C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AB714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8D17C4" w:rsidRPr="00AB7140" w:rsidRDefault="008D17C4" w:rsidP="008D17C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AB714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8D17C4" w:rsidRDefault="008D1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AA"/>
    <w:rsid w:val="00131F49"/>
    <w:rsid w:val="00214526"/>
    <w:rsid w:val="004B61DC"/>
    <w:rsid w:val="004E0302"/>
    <w:rsid w:val="00500BE4"/>
    <w:rsid w:val="0051519B"/>
    <w:rsid w:val="005243A7"/>
    <w:rsid w:val="006B02CC"/>
    <w:rsid w:val="008D17C4"/>
    <w:rsid w:val="008F4CAA"/>
    <w:rsid w:val="0095207D"/>
    <w:rsid w:val="009F3267"/>
    <w:rsid w:val="00D17360"/>
    <w:rsid w:val="00DA465C"/>
    <w:rsid w:val="00E33FAC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FAC6D0B-57F1-4FE0-864E-29AE758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4CAA"/>
    <w:rPr>
      <w:b/>
      <w:bCs/>
    </w:rPr>
  </w:style>
  <w:style w:type="paragraph" w:styleId="SemEspaamento">
    <w:name w:val="No Spacing"/>
    <w:uiPriority w:val="1"/>
    <w:qFormat/>
    <w:rsid w:val="008F4CA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D1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7C4"/>
  </w:style>
  <w:style w:type="paragraph" w:styleId="Rodap">
    <w:name w:val="footer"/>
    <w:basedOn w:val="Normal"/>
    <w:link w:val="RodapChar"/>
    <w:uiPriority w:val="99"/>
    <w:unhideWhenUsed/>
    <w:rsid w:val="008D1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dcterms:created xsi:type="dcterms:W3CDTF">2019-02-01T12:12:00Z</dcterms:created>
  <dcterms:modified xsi:type="dcterms:W3CDTF">2019-02-05T15:27:00Z</dcterms:modified>
</cp:coreProperties>
</file>