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F0" w:rsidRPr="00037EB2" w:rsidRDefault="00441291" w:rsidP="00747B86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94462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13ECB">
        <w:rPr>
          <w:rFonts w:ascii="Times New Roman" w:hAnsi="Times New Roman" w:cs="Times New Roman"/>
          <w:sz w:val="24"/>
          <w:szCs w:val="24"/>
          <w:lang w:eastAsia="pt-BR"/>
        </w:rPr>
        <w:t>23.407,</w:t>
      </w:r>
      <w:r w:rsidR="00B87DF0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513ECB">
        <w:rPr>
          <w:rFonts w:ascii="Times New Roman" w:hAnsi="Times New Roman" w:cs="Times New Roman"/>
          <w:sz w:val="24"/>
          <w:szCs w:val="24"/>
          <w:lang w:eastAsia="pt-BR"/>
        </w:rPr>
        <w:t>30</w:t>
      </w:r>
      <w:r w:rsidR="0094462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87DF0" w:rsidRPr="00037EB2">
        <w:rPr>
          <w:rFonts w:ascii="Times New Roman" w:hAnsi="Times New Roman" w:cs="Times New Roman"/>
          <w:sz w:val="24"/>
          <w:szCs w:val="24"/>
          <w:lang w:eastAsia="pt-BR"/>
        </w:rPr>
        <w:t>DE NOVEMBRO DE 2018.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FD5DDA" w:rsidP="00747B8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Dispõe sobre a nomeação de </w:t>
      </w:r>
      <w:r w:rsidR="00B87DF0" w:rsidRPr="00037EB2">
        <w:rPr>
          <w:rFonts w:ascii="Times New Roman" w:hAnsi="Times New Roman" w:cs="Times New Roman"/>
          <w:sz w:val="24"/>
          <w:szCs w:val="24"/>
          <w:lang w:eastAsia="pt-BR"/>
        </w:rPr>
        <w:t>candidatos aprovados em concurso público</w:t>
      </w:r>
      <w:r w:rsidR="00441291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para ocuparem cargo efetivo</w:t>
      </w:r>
      <w:r w:rsidR="00B87DF0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da Secretaria de Estado </w:t>
      </w:r>
      <w:r w:rsidR="00083E17" w:rsidRPr="00037EB2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9352FF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Planejamento, Orçamento e Gestão - SEPOG.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B8367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</w:t>
      </w:r>
      <w:r w:rsidR="00441291" w:rsidRPr="00037EB2">
        <w:rPr>
          <w:rFonts w:ascii="Times New Roman" w:hAnsi="Times New Roman" w:cs="Times New Roman"/>
          <w:sz w:val="24"/>
          <w:szCs w:val="24"/>
          <w:lang w:eastAsia="pt-BR"/>
        </w:rPr>
        <w:t>s que lhe confere o artigo 65, i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ncisos V e XV da Constituição</w:t>
      </w:r>
      <w:r w:rsidR="00481EF3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Estad</w:t>
      </w:r>
      <w:r w:rsidR="00481EF3" w:rsidRPr="00037EB2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, em razão de aprovação obtida no Concurso Público da </w:t>
      </w:r>
      <w:r w:rsidR="00083E17" w:rsidRPr="00037EB2">
        <w:rPr>
          <w:rFonts w:ascii="Times New Roman" w:hAnsi="Times New Roman" w:cs="Times New Roman"/>
          <w:sz w:val="24"/>
          <w:szCs w:val="24"/>
          <w:lang w:eastAsia="pt-BR"/>
        </w:rPr>
        <w:t>Secretaria de Estado de</w:t>
      </w:r>
      <w:r w:rsidR="00B83672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Planejamento, Orçamento e Gestão - SEPOG</w:t>
      </w:r>
      <w:r w:rsidR="00481EF3" w:rsidRPr="00037EB2">
        <w:rPr>
          <w:rFonts w:ascii="Times New Roman" w:hAnsi="Times New Roman" w:cs="Times New Roman"/>
          <w:sz w:val="24"/>
          <w:szCs w:val="24"/>
          <w:lang w:eastAsia="pt-BR"/>
        </w:rPr>
        <w:t>, regido pelo Edital nº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83672" w:rsidRPr="00037EB2">
        <w:rPr>
          <w:rFonts w:ascii="Times New Roman" w:hAnsi="Times New Roman" w:cs="Times New Roman"/>
          <w:sz w:val="24"/>
          <w:szCs w:val="24"/>
          <w:lang w:eastAsia="pt-BR"/>
        </w:rPr>
        <w:t>147/GCP/SEGEP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B83672" w:rsidRPr="00037EB2">
        <w:rPr>
          <w:rFonts w:ascii="Times New Roman" w:hAnsi="Times New Roman" w:cs="Times New Roman"/>
          <w:sz w:val="24"/>
          <w:szCs w:val="24"/>
          <w:lang w:eastAsia="pt-BR"/>
        </w:rPr>
        <w:t>31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de j</w:t>
      </w:r>
      <w:r w:rsidR="00B83672" w:rsidRPr="00037EB2">
        <w:rPr>
          <w:rFonts w:ascii="Times New Roman" w:hAnsi="Times New Roman" w:cs="Times New Roman"/>
          <w:sz w:val="24"/>
          <w:szCs w:val="24"/>
          <w:lang w:eastAsia="pt-BR"/>
        </w:rPr>
        <w:t>ulho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de 2017,</w:t>
      </w:r>
      <w:r w:rsidR="00B83672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homologado por meio do Edital nº 055/GCP/SEGEP, de 16 de março de 2018,</w:t>
      </w:r>
      <w:r w:rsidR="00083E17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o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quantitativo de vag</w:t>
      </w:r>
      <w:r w:rsidR="00FA2265" w:rsidRPr="00037EB2">
        <w:rPr>
          <w:rFonts w:ascii="Times New Roman" w:hAnsi="Times New Roman" w:cs="Times New Roman"/>
          <w:sz w:val="24"/>
          <w:szCs w:val="24"/>
          <w:lang w:eastAsia="pt-BR"/>
        </w:rPr>
        <w:t>as previst</w:t>
      </w:r>
      <w:r w:rsidR="001B1379" w:rsidRPr="00037EB2">
        <w:rPr>
          <w:rFonts w:ascii="Times New Roman" w:hAnsi="Times New Roman" w:cs="Times New Roman"/>
          <w:sz w:val="24"/>
          <w:szCs w:val="24"/>
          <w:lang w:eastAsia="pt-BR"/>
        </w:rPr>
        <w:t>as</w:t>
      </w:r>
      <w:r w:rsidR="00FA2265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na Lei</w:t>
      </w:r>
      <w:r w:rsidR="00561C0F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Complementar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A2265" w:rsidRPr="00037EB2">
        <w:rPr>
          <w:rFonts w:ascii="Times New Roman" w:hAnsi="Times New Roman" w:cs="Times New Roman"/>
          <w:sz w:val="24"/>
          <w:szCs w:val="24"/>
          <w:lang w:eastAsia="pt-BR"/>
        </w:rPr>
        <w:t>nº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61C0F" w:rsidRPr="00037EB2">
        <w:rPr>
          <w:rFonts w:ascii="Times New Roman" w:hAnsi="Times New Roman" w:cs="Times New Roman"/>
          <w:sz w:val="24"/>
          <w:szCs w:val="24"/>
          <w:lang w:eastAsia="pt-BR"/>
        </w:rPr>
        <w:t>748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561C0F" w:rsidRPr="00037EB2">
        <w:rPr>
          <w:rFonts w:ascii="Times New Roman" w:hAnsi="Times New Roman" w:cs="Times New Roman"/>
          <w:sz w:val="24"/>
          <w:szCs w:val="24"/>
          <w:lang w:eastAsia="pt-BR"/>
        </w:rPr>
        <w:t>16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561C0F" w:rsidRPr="00037EB2">
        <w:rPr>
          <w:rFonts w:ascii="Times New Roman" w:hAnsi="Times New Roman" w:cs="Times New Roman"/>
          <w:sz w:val="24"/>
          <w:szCs w:val="24"/>
          <w:lang w:eastAsia="pt-BR"/>
        </w:rPr>
        <w:t>dezembro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 w:rsidR="00561C0F" w:rsidRPr="00037EB2">
        <w:rPr>
          <w:rFonts w:ascii="Times New Roman" w:hAnsi="Times New Roman" w:cs="Times New Roman"/>
          <w:sz w:val="24"/>
          <w:szCs w:val="24"/>
          <w:lang w:eastAsia="pt-BR"/>
        </w:rPr>
        <w:t>3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61C0F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84B70" w:rsidRPr="00037EB2">
        <w:rPr>
          <w:rFonts w:ascii="Times New Roman" w:hAnsi="Times New Roman" w:cs="Times New Roman"/>
          <w:sz w:val="24"/>
          <w:szCs w:val="24"/>
          <w:lang w:eastAsia="pt-BR"/>
        </w:rPr>
        <w:t>alterada pelas Leis Complementares nº 868, de 12 de abril de 2016, e nº 931, de 23 de março de 2017,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considerando o</w:t>
      </w:r>
      <w:r w:rsidR="004E7F94" w:rsidRPr="00037EB2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FA2265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autos do Processo SEI</w:t>
      </w:r>
      <w:r w:rsidR="00747B86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="004E7F94" w:rsidRPr="00037EB2">
        <w:rPr>
          <w:rFonts w:ascii="Times New Roman" w:hAnsi="Times New Roman" w:cs="Times New Roman"/>
          <w:sz w:val="24"/>
          <w:szCs w:val="24"/>
          <w:lang w:eastAsia="pt-BR"/>
        </w:rPr>
        <w:t>0030.018540/2018-20</w:t>
      </w:r>
      <w:r w:rsidR="00747B86" w:rsidRPr="00037EB2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7EB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7EB2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7EB2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7EB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7EB2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7EB2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Ficam nomeados os candidatos </w:t>
      </w:r>
      <w:r w:rsidR="00441291" w:rsidRPr="00037EB2">
        <w:rPr>
          <w:rFonts w:ascii="Times New Roman" w:hAnsi="Times New Roman" w:cs="Times New Roman"/>
          <w:sz w:val="24"/>
          <w:szCs w:val="24"/>
          <w:lang w:eastAsia="pt-BR"/>
        </w:rPr>
        <w:t>constantes do Anexo Único deste Decreto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para ocupar cargo efetivo pertencente ao Quadro Permanente de Pessoal Civil do Estado de Rondônia</w:t>
      </w:r>
      <w:r w:rsidR="00441291" w:rsidRPr="00037EB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em virtude de</w:t>
      </w:r>
      <w:r w:rsidR="00441291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aprova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ção no 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Concurso Público da </w:t>
      </w:r>
      <w:r w:rsidR="00A02E30" w:rsidRPr="00037EB2">
        <w:rPr>
          <w:rFonts w:ascii="Times New Roman" w:hAnsi="Times New Roman" w:cs="Times New Roman"/>
          <w:sz w:val="24"/>
          <w:szCs w:val="24"/>
          <w:lang w:eastAsia="pt-BR"/>
        </w:rPr>
        <w:t>Secretaria de Estado d</w:t>
      </w:r>
      <w:r w:rsidR="00083E17" w:rsidRPr="00037EB2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A02E30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Planejamento, Orçamento e Gestão - SEPOG</w:t>
      </w:r>
      <w:r w:rsidR="00441291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executado pela </w:t>
      </w:r>
      <w:r w:rsidR="00A02E30" w:rsidRPr="00037EB2">
        <w:rPr>
          <w:rFonts w:ascii="Times New Roman" w:hAnsi="Times New Roman" w:cs="Times New Roman"/>
          <w:sz w:val="24"/>
          <w:szCs w:val="24"/>
          <w:lang w:eastAsia="pt-BR"/>
        </w:rPr>
        <w:t>Fundação Getúlio Vargas - FGV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, de acordo com o contrato nº </w:t>
      </w:r>
      <w:r w:rsidR="00A02E30" w:rsidRPr="00037EB2">
        <w:rPr>
          <w:rFonts w:ascii="Times New Roman" w:hAnsi="Times New Roman" w:cs="Times New Roman"/>
          <w:sz w:val="24"/>
          <w:szCs w:val="24"/>
          <w:lang w:eastAsia="pt-BR"/>
        </w:rPr>
        <w:t>212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/PGE/2016, apenso nos autos do Processo nº </w:t>
      </w:r>
      <w:r w:rsidR="00280531" w:rsidRPr="00037EB2">
        <w:rPr>
          <w:rFonts w:ascii="Times New Roman" w:hAnsi="Times New Roman" w:cs="Times New Roman"/>
          <w:sz w:val="24"/>
          <w:szCs w:val="24"/>
          <w:lang w:eastAsia="pt-BR"/>
        </w:rPr>
        <w:t>01-1301.000321/2016, volume II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Art. 2º. No ato da posse 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>cada candidato nomeado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dever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>á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apresentar os seguintes documentos: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I - Certidão de Nascimento ou Casamento, original 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>e 1 (uma) fotocópia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>II - Certidão de Na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>scimento dos dependentes legais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menores de 18 (dezoito) anos de idade, 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Cartão de Vacinas dos dependentes menores de 5 (cinco) anos de idade, 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="00280531" w:rsidRPr="00037EB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</w:t>
      </w:r>
      <w:r w:rsidR="00280531" w:rsidRPr="00037EB2">
        <w:rPr>
          <w:rFonts w:ascii="Times New Roman" w:hAnsi="Times New Roman" w:cs="Times New Roman"/>
          <w:bCs/>
          <w:sz w:val="24"/>
          <w:szCs w:val="24"/>
          <w:lang w:eastAsia="pt-BR"/>
        </w:rPr>
        <w:t>-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 Cédula de Identidade, original e 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>) fotocópia autenticada em Cartório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V 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Cadastro de Pessoa Física 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CPF, original e 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VI - Título de Eleitor, 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VII - </w:t>
      </w:r>
      <w:r w:rsidR="00D70714" w:rsidRPr="00037EB2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omprovante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que está quite com a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Justiça Eleitoral, podendo ser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icket de comprovação de votação ou Certidão de quitação, emitida pelo Tribunal Regional Eleitoral,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16337" w:rsidRPr="00037EB2" w:rsidRDefault="00516337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VIII - Cartão do Programa de Integração Social 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PIS ou Programa de Assistência ao Servidor Público 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PASEP (se o candidato nomeado não for cadastrado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deverá apresentar Declaração de não cadastrado),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IX 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Declaração de Imposto de Renda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ou Certidão Conjunta Negativa de Débitos Relativos aos Tributos Federais e à Dívida Ativa da União atualizada;</w:t>
      </w:r>
    </w:p>
    <w:p w:rsidR="00516337" w:rsidRPr="00037EB2" w:rsidRDefault="00516337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X 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Certificado de Reservista,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XI 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declaração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emitida pelo próprio candidato, c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om firma reconhecida em C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artório, informando se o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cupa ou não outro cargo público e, c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so ocupe,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deverá apresentar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também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Certidão expedida pelo órgão empregador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com as seguintes especificações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: a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carga horária contratual; horário de t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rabalho e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egime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j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urídico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, 2 (duas) vias originais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504016" w:rsidRPr="00037EB2" w:rsidRDefault="00504016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XII 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comprovante de escolaridade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de a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cordo com o previsto no Anexo I do Edital nº </w:t>
      </w:r>
      <w:r w:rsidR="00915C86" w:rsidRPr="00037EB2">
        <w:rPr>
          <w:rFonts w:ascii="Times New Roman" w:hAnsi="Times New Roman" w:cs="Times New Roman"/>
          <w:sz w:val="24"/>
          <w:szCs w:val="24"/>
          <w:lang w:eastAsia="pt-BR"/>
        </w:rPr>
        <w:t>137/GDRH/SEARH, de 10 de julho de 2014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XIII -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prova de q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uitação com a Fazenda Pública do Estado de Rondônia, expedida pela Secretaria de Estado de Finanças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- SEFIN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XIV 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Tribunal de Contas do Estado de Rondônia, original;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XV 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XVI - Carteira de Trabalho e Previdência Social 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CTPS,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XVII 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comprovante de r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esidência,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original e 1 (uma) fotocópia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6D3AAE" w:rsidRPr="00037EB2"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1 (uma) fotografia 3x4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XIX 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Cert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idões Negativas expedidas pelo Cartório de D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istribuição Cível e Criminal do Fórum da Comarca de residência do candidato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o Estado de Rondônia ou da Unidade da Federação em que tenha residido nos últimos 5 (cinco) anos, originais;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>XX - Certidão Negativa da Justiça Federal, dos últimos 5 (cinco) anos, original;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XXI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- d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eclaração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do candidato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informando sobre a existência ou não de investigações criminais,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ações cíveis, penais ou processo administrativo 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em que figura como indiciado ou parte,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com firma reconhecida,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(sujeito à comprovação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junto aos órgãos competentes),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XXII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eclaração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do candidato informando sobre a 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existência ou não de demiss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ão por justa causa ou a bem do serviço p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úblico, nos últimos 5 (cinco) anos, com firma reconhecida (sujeito à comprovação ju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nto aos órgãos competentes),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  <w:r w:rsidR="005D570F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F7C3C" w:rsidRPr="00037EB2" w:rsidRDefault="00B87DF0" w:rsidP="00BF7C3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XXIII 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r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egistro no Conselho de Classe equivalente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, exceto para os cargos cuja legislação não exija,</w:t>
      </w:r>
    </w:p>
    <w:p w:rsidR="00481EF3" w:rsidRPr="00037EB2" w:rsidRDefault="00BF7C3C" w:rsidP="00BF7C3C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="00B87DF0" w:rsidRPr="00037EB2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) fotocópia autenticada em C</w:t>
      </w:r>
      <w:r w:rsidR="00B87DF0" w:rsidRPr="00037EB2">
        <w:rPr>
          <w:rFonts w:ascii="Times New Roman" w:hAnsi="Times New Roman" w:cs="Times New Roman"/>
          <w:sz w:val="24"/>
          <w:szCs w:val="24"/>
          <w:lang w:eastAsia="pt-BR"/>
        </w:rPr>
        <w:t>artório</w:t>
      </w:r>
      <w:r w:rsidR="005D570F" w:rsidRPr="00037EB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F7C3C" w:rsidRPr="00037EB2" w:rsidRDefault="00BF7C3C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>Art. 3º. A posse dos candidatos efetivar-se-á após apresentação dos documentos referidos no artigo anterior e dentro do prazo disposto no § 1º do artigo 17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da Lei Complementar nº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68, de 9 de dezembro de 1992, ou seja, de 30 (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trinta) dias a contar da data de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publicação deste Decreto no Diário Oficial do Estado de Rondônia.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7B2A" w:rsidRPr="00037EB2" w:rsidRDefault="00B87DF0" w:rsidP="005B7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Art. 4º. Fica sem efeito a nomeação de candidatos se estes não apresentarem os documentos constantes do artigo 2º 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deste Decreto ou 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se tomar</w:t>
      </w:r>
      <w:r w:rsidR="00BF7C3C" w:rsidRPr="00037EB2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posse e não entrar</w:t>
      </w:r>
      <w:r w:rsidR="005D570F" w:rsidRPr="00037EB2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em efetivo exercício no prazo de 30 (trinta) dias, salvo por motivo justificad</w:t>
      </w:r>
      <w:r w:rsidR="005B7B2A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o previamente nos termos da Lei, podendo a Administração </w:t>
      </w:r>
      <w:r w:rsidR="005B7B2A" w:rsidRPr="00037EB2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proceder à nomeação de candidatos, próximos classificados, seguida rigorosamente a ordem de classificação obtida no certame, caso as vagas ofertadas não tenham sido providas.</w:t>
      </w:r>
    </w:p>
    <w:p w:rsidR="006D3AAE" w:rsidRPr="00037EB2" w:rsidRDefault="006D3AAE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481EF3" w:rsidRPr="00037EB2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>Palácio do Gov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erno do Estado de Rondônia, em </w:t>
      </w:r>
      <w:r w:rsidR="00513ECB">
        <w:rPr>
          <w:rFonts w:ascii="Times New Roman" w:hAnsi="Times New Roman" w:cs="Times New Roman"/>
          <w:sz w:val="24"/>
          <w:szCs w:val="24"/>
          <w:lang w:eastAsia="pt-BR"/>
        </w:rPr>
        <w:t>30</w:t>
      </w:r>
      <w:bookmarkStart w:id="0" w:name="_GoBack"/>
      <w:bookmarkEnd w:id="0"/>
      <w:r w:rsidR="00C311B9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516337" w:rsidRPr="00037E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7EB2">
        <w:rPr>
          <w:rFonts w:ascii="Times New Roman" w:hAnsi="Times New Roman" w:cs="Times New Roman"/>
          <w:sz w:val="24"/>
          <w:szCs w:val="24"/>
          <w:lang w:eastAsia="pt-BR"/>
        </w:rPr>
        <w:t>2018, 131º da República.</w:t>
      </w:r>
    </w:p>
    <w:p w:rsidR="00B87DF0" w:rsidRPr="00037EB2" w:rsidRDefault="00B87DF0" w:rsidP="00747B8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83E17" w:rsidRPr="00037EB2" w:rsidRDefault="00083E17" w:rsidP="00516337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B87DF0" w:rsidRPr="00037EB2" w:rsidRDefault="00B87DF0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B87DF0" w:rsidRPr="00037EB2" w:rsidRDefault="00B87DF0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37EB2" w:rsidRDefault="00037EB2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86028D" w:rsidRPr="00037EB2" w:rsidRDefault="0086028D" w:rsidP="008602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ANEXO ÚNICO</w:t>
      </w:r>
    </w:p>
    <w:p w:rsidR="0086028D" w:rsidRPr="00037EB2" w:rsidRDefault="0086028D" w:rsidP="0086028D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6028D" w:rsidRPr="00037EB2" w:rsidRDefault="0086028D" w:rsidP="00631D63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CARGO: ANALISTA DE PLANEJAMENTO E FINANÇAS - PORTO VELHO </w:t>
      </w:r>
      <w:r w:rsidR="00631D63" w:rsidRPr="00037EB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037EB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RO</w:t>
      </w:r>
      <w:r w:rsidR="00631D63" w:rsidRPr="00037EB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86028D" w:rsidRPr="00037EB2" w:rsidRDefault="0086028D" w:rsidP="008602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6"/>
        <w:gridCol w:w="3182"/>
        <w:gridCol w:w="1303"/>
        <w:gridCol w:w="1550"/>
      </w:tblGrid>
      <w:tr w:rsidR="0086028D" w:rsidRPr="00037EB2" w:rsidTr="00F07FEB">
        <w:tc>
          <w:tcPr>
            <w:tcW w:w="0" w:type="auto"/>
            <w:vAlign w:val="center"/>
            <w:hideMark/>
          </w:tcPr>
          <w:p w:rsidR="0086028D" w:rsidRPr="00037EB2" w:rsidRDefault="0086028D" w:rsidP="00F07F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vAlign w:val="center"/>
            <w:hideMark/>
          </w:tcPr>
          <w:p w:rsidR="0086028D" w:rsidRPr="00037EB2" w:rsidRDefault="0086028D" w:rsidP="00F07F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86028D" w:rsidRPr="00037EB2" w:rsidRDefault="0086028D" w:rsidP="00F07F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0" w:type="auto"/>
            <w:vAlign w:val="center"/>
            <w:hideMark/>
          </w:tcPr>
          <w:p w:rsidR="0086028D" w:rsidRPr="00037EB2" w:rsidRDefault="0086028D" w:rsidP="00F07F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86028D" w:rsidRPr="00037EB2" w:rsidTr="00F07FEB">
        <w:tc>
          <w:tcPr>
            <w:tcW w:w="0" w:type="auto"/>
            <w:vAlign w:val="center"/>
            <w:hideMark/>
          </w:tcPr>
          <w:p w:rsidR="0086028D" w:rsidRPr="00037EB2" w:rsidRDefault="0086028D" w:rsidP="00F07FE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818022043</w:t>
            </w:r>
          </w:p>
        </w:tc>
        <w:tc>
          <w:tcPr>
            <w:tcW w:w="0" w:type="auto"/>
            <w:vAlign w:val="center"/>
            <w:hideMark/>
          </w:tcPr>
          <w:p w:rsidR="0086028D" w:rsidRPr="00037EB2" w:rsidRDefault="00F07FEB" w:rsidP="00F07FE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Anderson Marques d</w:t>
            </w:r>
            <w:r w:rsidR="0086028D" w:rsidRPr="00037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Oliveira</w:t>
            </w:r>
          </w:p>
        </w:tc>
        <w:tc>
          <w:tcPr>
            <w:tcW w:w="0" w:type="auto"/>
            <w:vAlign w:val="center"/>
            <w:hideMark/>
          </w:tcPr>
          <w:p w:rsidR="0086028D" w:rsidRPr="00037EB2" w:rsidRDefault="0086028D" w:rsidP="00F07FE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81,4</w:t>
            </w:r>
          </w:p>
        </w:tc>
        <w:tc>
          <w:tcPr>
            <w:tcW w:w="0" w:type="auto"/>
            <w:vAlign w:val="center"/>
            <w:hideMark/>
          </w:tcPr>
          <w:p w:rsidR="0086028D" w:rsidRPr="00037EB2" w:rsidRDefault="0086028D" w:rsidP="00F07FE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8º</w:t>
            </w:r>
          </w:p>
        </w:tc>
      </w:tr>
    </w:tbl>
    <w:p w:rsidR="00631D63" w:rsidRPr="00037EB2" w:rsidRDefault="00631D63" w:rsidP="00631D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8182B" w:rsidRPr="00037EB2" w:rsidRDefault="00631D63" w:rsidP="00631D63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CARGO: </w:t>
      </w:r>
      <w:r w:rsidR="0086028D" w:rsidRPr="00037EB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TÉCNICO EM POLÍTICAS PÚBLICAS E GESTÃO GOVERNAMENTAL</w:t>
      </w:r>
    </w:p>
    <w:p w:rsidR="0086028D" w:rsidRPr="00037EB2" w:rsidRDefault="0086028D" w:rsidP="00631D6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PORTO VELHO</w:t>
      </w:r>
      <w:r w:rsidR="00631D63" w:rsidRPr="00037EB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037EB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RO</w:t>
      </w:r>
      <w:r w:rsidR="00631D63" w:rsidRPr="00037EB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631D63" w:rsidRPr="00037EB2" w:rsidRDefault="00631D63" w:rsidP="00631D6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6"/>
        <w:gridCol w:w="4168"/>
        <w:gridCol w:w="1303"/>
        <w:gridCol w:w="1550"/>
      </w:tblGrid>
      <w:tr w:rsidR="0086028D" w:rsidRPr="00037EB2" w:rsidTr="00F07FEB">
        <w:tc>
          <w:tcPr>
            <w:tcW w:w="0" w:type="auto"/>
            <w:vAlign w:val="center"/>
            <w:hideMark/>
          </w:tcPr>
          <w:p w:rsidR="0086028D" w:rsidRPr="00037EB2" w:rsidRDefault="0086028D" w:rsidP="00F07F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vAlign w:val="center"/>
            <w:hideMark/>
          </w:tcPr>
          <w:p w:rsidR="0086028D" w:rsidRPr="00037EB2" w:rsidRDefault="0086028D" w:rsidP="00F07F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86028D" w:rsidRPr="00037EB2" w:rsidRDefault="0086028D" w:rsidP="00F07F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0" w:type="auto"/>
            <w:vAlign w:val="center"/>
            <w:hideMark/>
          </w:tcPr>
          <w:p w:rsidR="0086028D" w:rsidRPr="00037EB2" w:rsidRDefault="0086028D" w:rsidP="00F07FE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  <w:tr w:rsidR="0086028D" w:rsidRPr="00037EB2" w:rsidTr="00F07FEB">
        <w:tc>
          <w:tcPr>
            <w:tcW w:w="0" w:type="auto"/>
            <w:vAlign w:val="center"/>
            <w:hideMark/>
          </w:tcPr>
          <w:p w:rsidR="0086028D" w:rsidRPr="00037EB2" w:rsidRDefault="0086028D" w:rsidP="00F07FE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818004365</w:t>
            </w:r>
          </w:p>
        </w:tc>
        <w:tc>
          <w:tcPr>
            <w:tcW w:w="0" w:type="auto"/>
            <w:vAlign w:val="center"/>
            <w:hideMark/>
          </w:tcPr>
          <w:p w:rsidR="0086028D" w:rsidRPr="00037EB2" w:rsidRDefault="0086028D" w:rsidP="00F07FE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Maria Clara </w:t>
            </w:r>
            <w:r w:rsidR="00F07FEB" w:rsidRPr="00037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037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 Araújo Rodrigues Pereira</w:t>
            </w:r>
          </w:p>
        </w:tc>
        <w:tc>
          <w:tcPr>
            <w:tcW w:w="0" w:type="auto"/>
            <w:vAlign w:val="center"/>
            <w:hideMark/>
          </w:tcPr>
          <w:p w:rsidR="0086028D" w:rsidRPr="00037EB2" w:rsidRDefault="0086028D" w:rsidP="00F07FE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85,75</w:t>
            </w:r>
          </w:p>
        </w:tc>
        <w:tc>
          <w:tcPr>
            <w:tcW w:w="0" w:type="auto"/>
            <w:vAlign w:val="center"/>
            <w:hideMark/>
          </w:tcPr>
          <w:p w:rsidR="0086028D" w:rsidRPr="00037EB2" w:rsidRDefault="0086028D" w:rsidP="00F07FE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037EB2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11º</w:t>
            </w:r>
          </w:p>
        </w:tc>
      </w:tr>
    </w:tbl>
    <w:p w:rsidR="0086028D" w:rsidRPr="00037EB2" w:rsidRDefault="0086028D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6028D" w:rsidRPr="00037EB2" w:rsidRDefault="0086028D" w:rsidP="0051633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sectPr w:rsidR="0086028D" w:rsidRPr="00037EB2" w:rsidSect="00037EB2">
      <w:headerReference w:type="default" r:id="rId8"/>
      <w:footerReference w:type="default" r:id="rId9"/>
      <w:pgSz w:w="11906" w:h="16838"/>
      <w:pgMar w:top="1134" w:right="567" w:bottom="567" w:left="1134" w:header="142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37" w:rsidRDefault="00516337" w:rsidP="00516337">
      <w:pPr>
        <w:spacing w:after="0" w:line="240" w:lineRule="auto"/>
      </w:pPr>
      <w:r>
        <w:separator/>
      </w:r>
    </w:p>
  </w:endnote>
  <w:endnote w:type="continuationSeparator" w:id="0">
    <w:p w:rsidR="00516337" w:rsidRDefault="00516337" w:rsidP="0051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533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81EF3" w:rsidRPr="00481EF3" w:rsidRDefault="00037EB2" w:rsidP="00037EB2">
        <w:pPr>
          <w:pStyle w:val="Rodap"/>
          <w:tabs>
            <w:tab w:val="left" w:pos="2534"/>
            <w:tab w:val="right" w:pos="1020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>
          <w:tab/>
        </w:r>
        <w:r w:rsidR="00481EF3" w:rsidRPr="00481EF3">
          <w:rPr>
            <w:rFonts w:ascii="Times New Roman" w:hAnsi="Times New Roman" w:cs="Times New Roman"/>
          </w:rPr>
          <w:fldChar w:fldCharType="begin"/>
        </w:r>
        <w:r w:rsidR="00481EF3" w:rsidRPr="00481EF3">
          <w:rPr>
            <w:rFonts w:ascii="Times New Roman" w:hAnsi="Times New Roman" w:cs="Times New Roman"/>
          </w:rPr>
          <w:instrText>PAGE   \* MERGEFORMAT</w:instrText>
        </w:r>
        <w:r w:rsidR="00481EF3" w:rsidRPr="00481EF3">
          <w:rPr>
            <w:rFonts w:ascii="Times New Roman" w:hAnsi="Times New Roman" w:cs="Times New Roman"/>
          </w:rPr>
          <w:fldChar w:fldCharType="separate"/>
        </w:r>
        <w:r w:rsidR="00513ECB">
          <w:rPr>
            <w:rFonts w:ascii="Times New Roman" w:hAnsi="Times New Roman" w:cs="Times New Roman"/>
            <w:noProof/>
          </w:rPr>
          <w:t>3</w:t>
        </w:r>
        <w:r w:rsidR="00481EF3" w:rsidRPr="00481EF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37" w:rsidRDefault="00516337" w:rsidP="00516337">
      <w:pPr>
        <w:spacing w:after="0" w:line="240" w:lineRule="auto"/>
      </w:pPr>
      <w:r>
        <w:separator/>
      </w:r>
    </w:p>
  </w:footnote>
  <w:footnote w:type="continuationSeparator" w:id="0">
    <w:p w:rsidR="00516337" w:rsidRDefault="00516337" w:rsidP="0051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516337" w:rsidRPr="005D104F" w:rsidRDefault="00516337" w:rsidP="0051633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D104F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65.2pt" o:ole="" fillcolor="window">
          <v:imagedata r:id="rId1" o:title=""/>
        </v:shape>
        <o:OLEObject Type="Embed" ProgID="Word.Picture.8" ShapeID="_x0000_i1025" DrawAspect="Content" ObjectID="_1605078513" r:id="rId2"/>
      </w:object>
    </w:r>
  </w:p>
  <w:p w:rsidR="00516337" w:rsidRPr="005D104F" w:rsidRDefault="00516337" w:rsidP="0051633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D104F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516337" w:rsidRDefault="00516337" w:rsidP="00516337">
    <w:pPr>
      <w:pStyle w:val="Cabealh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D104F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94462C" w:rsidRPr="0094462C" w:rsidRDefault="0094462C" w:rsidP="00516337">
    <w:pPr>
      <w:pStyle w:val="Cabealho"/>
      <w:jc w:val="center"/>
      <w:rPr>
        <w:rFonts w:ascii="Times New Roman" w:eastAsia="Times New Roman" w:hAnsi="Times New Roman" w:cs="Times New Roman"/>
        <w:b/>
        <w:sz w:val="14"/>
        <w:szCs w:val="14"/>
        <w:lang w:eastAsia="pt-BR"/>
      </w:rPr>
    </w:pPr>
  </w:p>
  <w:p w:rsidR="00516337" w:rsidRPr="00481EF3" w:rsidRDefault="00516337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F0"/>
    <w:rsid w:val="00037EB2"/>
    <w:rsid w:val="00083E17"/>
    <w:rsid w:val="00084B70"/>
    <w:rsid w:val="001B1379"/>
    <w:rsid w:val="00205D52"/>
    <w:rsid w:val="00280531"/>
    <w:rsid w:val="00441291"/>
    <w:rsid w:val="00481EF3"/>
    <w:rsid w:val="004E7F94"/>
    <w:rsid w:val="00504016"/>
    <w:rsid w:val="005040D6"/>
    <w:rsid w:val="00513ECB"/>
    <w:rsid w:val="00516337"/>
    <w:rsid w:val="00561C0F"/>
    <w:rsid w:val="005B7B2A"/>
    <w:rsid w:val="005D570F"/>
    <w:rsid w:val="00631D63"/>
    <w:rsid w:val="006D3AAE"/>
    <w:rsid w:val="00747B86"/>
    <w:rsid w:val="007A02E5"/>
    <w:rsid w:val="0086028D"/>
    <w:rsid w:val="00915C86"/>
    <w:rsid w:val="009352FF"/>
    <w:rsid w:val="0094462C"/>
    <w:rsid w:val="00951BB1"/>
    <w:rsid w:val="00995535"/>
    <w:rsid w:val="00A02E30"/>
    <w:rsid w:val="00A7776A"/>
    <w:rsid w:val="00B83672"/>
    <w:rsid w:val="00B87DF0"/>
    <w:rsid w:val="00BB2A8D"/>
    <w:rsid w:val="00BF7C3C"/>
    <w:rsid w:val="00C311B9"/>
    <w:rsid w:val="00D70714"/>
    <w:rsid w:val="00E7363C"/>
    <w:rsid w:val="00F07FEB"/>
    <w:rsid w:val="00F61F0B"/>
    <w:rsid w:val="00F8182B"/>
    <w:rsid w:val="00FA2265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7DF0"/>
    <w:rPr>
      <w:b/>
      <w:bCs/>
    </w:rPr>
  </w:style>
  <w:style w:type="paragraph" w:customStyle="1" w:styleId="textocentralizado">
    <w:name w:val="texto_centralizado"/>
    <w:basedOn w:val="Normal"/>
    <w:rsid w:val="00B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87D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16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337"/>
  </w:style>
  <w:style w:type="paragraph" w:styleId="Rodap">
    <w:name w:val="footer"/>
    <w:basedOn w:val="Normal"/>
    <w:link w:val="RodapChar"/>
    <w:uiPriority w:val="99"/>
    <w:unhideWhenUsed/>
    <w:rsid w:val="00516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337"/>
  </w:style>
  <w:style w:type="paragraph" w:styleId="Textodebalo">
    <w:name w:val="Balloon Text"/>
    <w:basedOn w:val="Normal"/>
    <w:link w:val="TextodebaloChar"/>
    <w:uiPriority w:val="99"/>
    <w:semiHidden/>
    <w:unhideWhenUsed/>
    <w:rsid w:val="006D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AA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6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7DF0"/>
    <w:rPr>
      <w:b/>
      <w:bCs/>
    </w:rPr>
  </w:style>
  <w:style w:type="paragraph" w:customStyle="1" w:styleId="textocentralizado">
    <w:name w:val="texto_centralizado"/>
    <w:basedOn w:val="Normal"/>
    <w:rsid w:val="00B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87DF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16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337"/>
  </w:style>
  <w:style w:type="paragraph" w:styleId="Rodap">
    <w:name w:val="footer"/>
    <w:basedOn w:val="Normal"/>
    <w:link w:val="RodapChar"/>
    <w:uiPriority w:val="99"/>
    <w:unhideWhenUsed/>
    <w:rsid w:val="00516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6337"/>
  </w:style>
  <w:style w:type="paragraph" w:styleId="Textodebalo">
    <w:name w:val="Balloon Text"/>
    <w:basedOn w:val="Normal"/>
    <w:link w:val="TextodebaloChar"/>
    <w:uiPriority w:val="99"/>
    <w:semiHidden/>
    <w:unhideWhenUsed/>
    <w:rsid w:val="006D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AA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6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B9BD-A7F2-4E7C-A47C-02274FBE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SEGEP</dc:creator>
  <cp:keywords/>
  <dc:description/>
  <cp:lastModifiedBy>RAISA NASCIMENTO NUNES</cp:lastModifiedBy>
  <cp:revision>4</cp:revision>
  <cp:lastPrinted>2018-11-27T12:50:00Z</cp:lastPrinted>
  <dcterms:created xsi:type="dcterms:W3CDTF">2018-11-27T12:29:00Z</dcterms:created>
  <dcterms:modified xsi:type="dcterms:W3CDTF">2018-11-30T14:22:00Z</dcterms:modified>
</cp:coreProperties>
</file>