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66" w:rsidRPr="005A2C26" w:rsidRDefault="00615D2A" w:rsidP="00615D2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7132CC">
        <w:rPr>
          <w:rFonts w:ascii="Times New Roman" w:hAnsi="Times New Roman" w:cs="Times New Roman"/>
          <w:sz w:val="24"/>
          <w:szCs w:val="24"/>
        </w:rPr>
        <w:t>23.315</w:t>
      </w:r>
      <w:r w:rsidR="00EA3166" w:rsidRPr="005A2C26">
        <w:rPr>
          <w:rFonts w:ascii="Times New Roman" w:hAnsi="Times New Roman" w:cs="Times New Roman"/>
          <w:sz w:val="24"/>
          <w:szCs w:val="24"/>
        </w:rPr>
        <w:t>,</w:t>
      </w:r>
      <w:r w:rsidR="00AF05E6" w:rsidRPr="005A2C26">
        <w:rPr>
          <w:rFonts w:ascii="Times New Roman" w:hAnsi="Times New Roman" w:cs="Times New Roman"/>
          <w:sz w:val="24"/>
          <w:szCs w:val="24"/>
        </w:rPr>
        <w:t xml:space="preserve"> DE</w:t>
      </w:r>
      <w:r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="007132CC">
        <w:rPr>
          <w:rFonts w:ascii="Times New Roman" w:hAnsi="Times New Roman" w:cs="Times New Roman"/>
          <w:sz w:val="24"/>
          <w:szCs w:val="24"/>
        </w:rPr>
        <w:t>1</w:t>
      </w:r>
      <w:r w:rsidR="00AA52CA">
        <w:rPr>
          <w:rFonts w:ascii="Times New Roman" w:hAnsi="Times New Roman" w:cs="Times New Roman"/>
          <w:sz w:val="24"/>
          <w:szCs w:val="24"/>
        </w:rPr>
        <w:t>°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 DE </w:t>
      </w:r>
      <w:r w:rsidRPr="005A2C26">
        <w:rPr>
          <w:rFonts w:ascii="Times New Roman" w:hAnsi="Times New Roman" w:cs="Times New Roman"/>
          <w:sz w:val="24"/>
          <w:szCs w:val="24"/>
        </w:rPr>
        <w:t>NOVEMBRO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615D2A" w:rsidP="00615D2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 xml:space="preserve">Acrescenta alíneas ao inciso II do artigo </w:t>
      </w:r>
      <w:r w:rsidR="00AF05E6" w:rsidRPr="005A2C26">
        <w:rPr>
          <w:rFonts w:ascii="Times New Roman" w:hAnsi="Times New Roman" w:cs="Times New Roman"/>
          <w:sz w:val="24"/>
          <w:szCs w:val="24"/>
        </w:rPr>
        <w:t>2</w:t>
      </w:r>
      <w:r w:rsidRPr="005A2C26">
        <w:rPr>
          <w:rFonts w:ascii="Times New Roman" w:hAnsi="Times New Roman" w:cs="Times New Roman"/>
          <w:sz w:val="24"/>
          <w:szCs w:val="24"/>
        </w:rPr>
        <w:t xml:space="preserve">º do 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Decreto nº 21.906, que </w:t>
      </w:r>
      <w:r w:rsidRPr="005A2C26">
        <w:rPr>
          <w:rFonts w:ascii="Times New Roman" w:hAnsi="Times New Roman" w:cs="Times New Roman"/>
          <w:sz w:val="24"/>
          <w:szCs w:val="24"/>
        </w:rPr>
        <w:t>“</w:t>
      </w:r>
      <w:r w:rsidR="00AF05E6" w:rsidRPr="005A2C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Institui a Comissão Estadual de Zoneamento do Estado de Rondônia e dá outras </w:t>
      </w:r>
      <w:r w:rsidR="00804880" w:rsidRPr="005A2C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providências.</w:t>
      </w:r>
      <w:r w:rsidR="00804880" w:rsidRPr="005A2C26">
        <w:rPr>
          <w:rFonts w:ascii="Times New Roman" w:hAnsi="Times New Roman" w:cs="Times New Roman"/>
          <w:sz w:val="24"/>
          <w:szCs w:val="24"/>
        </w:rPr>
        <w:t xml:space="preserve"> ”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</w:t>
      </w:r>
      <w:r w:rsidR="004E5C35">
        <w:rPr>
          <w:rFonts w:ascii="Times New Roman" w:hAnsi="Times New Roman" w:cs="Times New Roman"/>
          <w:sz w:val="24"/>
          <w:szCs w:val="24"/>
        </w:rPr>
        <w:t>so V da Constituição do Estado,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Pr="005A2C2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Pr="005A2C2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Pr="005A2C26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Pr="005A2C2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Pr="005A2C2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Pr="005A2C2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A2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615D2A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Art. 1º. Fica</w:t>
      </w:r>
      <w:r w:rsidR="004E5C35">
        <w:rPr>
          <w:rFonts w:ascii="Times New Roman" w:hAnsi="Times New Roman" w:cs="Times New Roman"/>
          <w:sz w:val="24"/>
          <w:szCs w:val="24"/>
        </w:rPr>
        <w:t>m</w:t>
      </w:r>
      <w:r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="00AF05E6" w:rsidRPr="005A2C26">
        <w:rPr>
          <w:rFonts w:ascii="Times New Roman" w:hAnsi="Times New Roman" w:cs="Times New Roman"/>
          <w:sz w:val="24"/>
          <w:szCs w:val="24"/>
        </w:rPr>
        <w:t>acrescentada</w:t>
      </w:r>
      <w:r w:rsidR="004E5C35">
        <w:rPr>
          <w:rFonts w:ascii="Times New Roman" w:hAnsi="Times New Roman" w:cs="Times New Roman"/>
          <w:sz w:val="24"/>
          <w:szCs w:val="24"/>
        </w:rPr>
        <w:t>s</w:t>
      </w:r>
      <w:r w:rsidR="00AF05E6" w:rsidRPr="005A2C26">
        <w:rPr>
          <w:rFonts w:ascii="Times New Roman" w:hAnsi="Times New Roman" w:cs="Times New Roman"/>
          <w:sz w:val="24"/>
          <w:szCs w:val="24"/>
        </w:rPr>
        <w:t xml:space="preserve"> as alíneas “n”, “o”, “p” e “q” ao inciso II do artigo 2º do </w:t>
      </w:r>
      <w:r w:rsidRPr="005A2C26">
        <w:rPr>
          <w:rFonts w:ascii="Times New Roman" w:hAnsi="Times New Roman" w:cs="Times New Roman"/>
          <w:sz w:val="24"/>
          <w:szCs w:val="24"/>
        </w:rPr>
        <w:t>Decreto nº 21.906, de 2 de m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aio de 2017, que </w:t>
      </w:r>
      <w:r w:rsidRPr="005A2C26">
        <w:rPr>
          <w:rFonts w:ascii="Times New Roman" w:hAnsi="Times New Roman" w:cs="Times New Roman"/>
          <w:sz w:val="24"/>
          <w:szCs w:val="24"/>
        </w:rPr>
        <w:t>“</w:t>
      </w:r>
      <w:r w:rsidR="00EA3166" w:rsidRPr="005A2C26">
        <w:rPr>
          <w:rFonts w:ascii="Times New Roman" w:hAnsi="Times New Roman" w:cs="Times New Roman"/>
          <w:sz w:val="24"/>
          <w:szCs w:val="24"/>
        </w:rPr>
        <w:t>Institui a Comissão Estadual de Zoneamento do Estado de Rondônia e dá outras providências</w:t>
      </w:r>
      <w:r w:rsidRPr="005A2C26">
        <w:rPr>
          <w:rFonts w:ascii="Times New Roman" w:hAnsi="Times New Roman" w:cs="Times New Roman"/>
          <w:sz w:val="24"/>
          <w:szCs w:val="24"/>
        </w:rPr>
        <w:t>”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, conforme segue: 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4E5C35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A3166" w:rsidRPr="005A2C26">
        <w:rPr>
          <w:rFonts w:ascii="Times New Roman" w:hAnsi="Times New Roman" w:cs="Times New Roman"/>
          <w:sz w:val="24"/>
          <w:szCs w:val="24"/>
        </w:rPr>
        <w:t>Art.2º.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3166" w:rsidRPr="005A2C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AF05E6" w:rsidRPr="005A2C26" w:rsidRDefault="00AF05E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5E6" w:rsidRPr="005A2C26" w:rsidRDefault="00AF05E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15D2A" w:rsidRPr="005A2C26" w:rsidRDefault="00615D2A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n) Institu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to Nacional de </w:t>
      </w:r>
      <w:r w:rsidR="00A95628">
        <w:rPr>
          <w:rFonts w:ascii="Times New Roman" w:hAnsi="Times New Roman" w:cs="Times New Roman"/>
          <w:sz w:val="24"/>
          <w:szCs w:val="24"/>
        </w:rPr>
        <w:t xml:space="preserve">Colonização e </w:t>
      </w:r>
      <w:r w:rsidR="00615D2A" w:rsidRPr="005A2C26">
        <w:rPr>
          <w:rFonts w:ascii="Times New Roman" w:hAnsi="Times New Roman" w:cs="Times New Roman"/>
          <w:sz w:val="24"/>
          <w:szCs w:val="24"/>
        </w:rPr>
        <w:t>Reforma Agrária -</w:t>
      </w:r>
      <w:r w:rsidRPr="005A2C26">
        <w:rPr>
          <w:rFonts w:ascii="Times New Roman" w:hAnsi="Times New Roman" w:cs="Times New Roman"/>
          <w:sz w:val="24"/>
          <w:szCs w:val="24"/>
        </w:rPr>
        <w:t xml:space="preserve"> INCRA; 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o) Subsecretaria de Regularizaç</w:t>
      </w:r>
      <w:r w:rsidR="00615D2A" w:rsidRPr="005A2C26">
        <w:rPr>
          <w:rFonts w:ascii="Times New Roman" w:hAnsi="Times New Roman" w:cs="Times New Roman"/>
          <w:sz w:val="24"/>
          <w:szCs w:val="24"/>
        </w:rPr>
        <w:t>ão Fundiária na Amazônia Legal -</w:t>
      </w:r>
      <w:r w:rsidRPr="005A2C26">
        <w:rPr>
          <w:rFonts w:ascii="Times New Roman" w:hAnsi="Times New Roman" w:cs="Times New Roman"/>
          <w:sz w:val="24"/>
          <w:szCs w:val="24"/>
        </w:rPr>
        <w:t xml:space="preserve"> SERFAL;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p) Consórcio Públ</w:t>
      </w:r>
      <w:r w:rsidR="00615D2A" w:rsidRPr="005A2C26">
        <w:rPr>
          <w:rFonts w:ascii="Times New Roman" w:hAnsi="Times New Roman" w:cs="Times New Roman"/>
          <w:sz w:val="24"/>
          <w:szCs w:val="24"/>
        </w:rPr>
        <w:t>ico Intermunicipal de Rondônia -</w:t>
      </w:r>
      <w:r w:rsidRPr="005A2C26">
        <w:rPr>
          <w:rFonts w:ascii="Times New Roman" w:hAnsi="Times New Roman" w:cs="Times New Roman"/>
          <w:sz w:val="24"/>
          <w:szCs w:val="24"/>
        </w:rPr>
        <w:t xml:space="preserve"> CIMCERO;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98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q) Sindicato do C</w:t>
      </w:r>
      <w:r w:rsidR="00615D2A" w:rsidRPr="005A2C26">
        <w:rPr>
          <w:rFonts w:ascii="Times New Roman" w:hAnsi="Times New Roman" w:cs="Times New Roman"/>
          <w:sz w:val="24"/>
          <w:szCs w:val="24"/>
        </w:rPr>
        <w:t>omércio Atacadista de Rondônia -</w:t>
      </w:r>
      <w:r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="00615D2A" w:rsidRPr="005A2C26">
        <w:rPr>
          <w:rFonts w:ascii="Times New Roman" w:hAnsi="Times New Roman" w:cs="Times New Roman"/>
          <w:sz w:val="24"/>
          <w:szCs w:val="24"/>
        </w:rPr>
        <w:t>SINGARO. ”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306BA5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EA3166" w:rsidRPr="005A2C26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publicação. 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15D2A" w:rsidRPr="005A2C26">
        <w:rPr>
          <w:rFonts w:ascii="Times New Roman" w:hAnsi="Times New Roman" w:cs="Times New Roman"/>
          <w:sz w:val="24"/>
          <w:szCs w:val="24"/>
        </w:rPr>
        <w:t xml:space="preserve"> </w:t>
      </w:r>
      <w:r w:rsidR="007132CC">
        <w:rPr>
          <w:rFonts w:ascii="Times New Roman" w:hAnsi="Times New Roman" w:cs="Times New Roman"/>
          <w:sz w:val="24"/>
          <w:szCs w:val="24"/>
        </w:rPr>
        <w:t>1</w:t>
      </w:r>
      <w:r w:rsidR="00AA52CA">
        <w:rPr>
          <w:rFonts w:ascii="Times New Roman" w:hAnsi="Times New Roman" w:cs="Times New Roman"/>
          <w:sz w:val="24"/>
          <w:szCs w:val="24"/>
        </w:rPr>
        <w:t>°</w:t>
      </w:r>
      <w:bookmarkStart w:id="0" w:name="_GoBack"/>
      <w:bookmarkEnd w:id="0"/>
      <w:r w:rsidR="00615D2A" w:rsidRPr="005A2C26">
        <w:rPr>
          <w:rFonts w:ascii="Times New Roman" w:hAnsi="Times New Roman" w:cs="Times New Roman"/>
          <w:sz w:val="24"/>
          <w:szCs w:val="24"/>
        </w:rPr>
        <w:t xml:space="preserve"> de novembro de </w:t>
      </w:r>
      <w:r w:rsidRPr="005A2C26">
        <w:rPr>
          <w:rFonts w:ascii="Times New Roman" w:hAnsi="Times New Roman" w:cs="Times New Roman"/>
          <w:sz w:val="24"/>
          <w:szCs w:val="24"/>
        </w:rPr>
        <w:t>2018</w:t>
      </w:r>
      <w:r w:rsidR="00615D2A" w:rsidRPr="005A2C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130º da República</w:t>
      </w:r>
      <w:r w:rsidRPr="005A2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D2A" w:rsidRPr="005A2C26" w:rsidRDefault="00615D2A" w:rsidP="00615D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66" w:rsidRPr="005A2C26" w:rsidRDefault="00EA3166" w:rsidP="00615D2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166" w:rsidRPr="005A2C26" w:rsidRDefault="00EA3166" w:rsidP="00615D2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3166" w:rsidRPr="005A2C26" w:rsidRDefault="00EA3166" w:rsidP="00615D2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2C26">
        <w:rPr>
          <w:rFonts w:ascii="Times New Roman" w:hAnsi="Times New Roman" w:cs="Times New Roman"/>
          <w:sz w:val="24"/>
          <w:szCs w:val="24"/>
        </w:rPr>
        <w:t>Governador</w:t>
      </w:r>
    </w:p>
    <w:sectPr w:rsidR="00EA3166" w:rsidRPr="005A2C26" w:rsidSect="00615D2A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E6" w:rsidRDefault="00AF05E6" w:rsidP="00AF05E6">
      <w:pPr>
        <w:spacing w:after="0" w:line="240" w:lineRule="auto"/>
      </w:pPr>
      <w:r>
        <w:separator/>
      </w:r>
    </w:p>
  </w:endnote>
  <w:endnote w:type="continuationSeparator" w:id="0">
    <w:p w:rsidR="00AF05E6" w:rsidRDefault="00AF05E6" w:rsidP="00AF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E6" w:rsidRDefault="00AF05E6" w:rsidP="00AF05E6">
      <w:pPr>
        <w:spacing w:after="0" w:line="240" w:lineRule="auto"/>
      </w:pPr>
      <w:r>
        <w:separator/>
      </w:r>
    </w:p>
  </w:footnote>
  <w:footnote w:type="continuationSeparator" w:id="0">
    <w:p w:rsidR="00AF05E6" w:rsidRDefault="00AF05E6" w:rsidP="00AF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E6" w:rsidRPr="00AF05E6" w:rsidRDefault="00AF05E6" w:rsidP="00AF05E6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eastAsia="pt-BR"/>
      </w:rPr>
    </w:pPr>
    <w:r w:rsidRPr="00AF05E6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4.5pt" o:ole="" filled="t">
          <v:fill color2="black"/>
          <v:imagedata r:id="rId1" o:title=""/>
        </v:shape>
        <o:OLEObject Type="Embed" ProgID="Word.Picture.8" ShapeID="_x0000_i1025" DrawAspect="Content" ObjectID="_1602502141" r:id="rId2"/>
      </w:object>
    </w:r>
  </w:p>
  <w:p w:rsidR="00AF05E6" w:rsidRPr="00AF05E6" w:rsidRDefault="00AF05E6" w:rsidP="00AF05E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F05E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F05E6" w:rsidRPr="00AF05E6" w:rsidRDefault="00AF05E6" w:rsidP="00AF05E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F05E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F05E6" w:rsidRPr="00AF05E6" w:rsidRDefault="00AF05E6" w:rsidP="00AF05E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66"/>
    <w:rsid w:val="00306BA5"/>
    <w:rsid w:val="004E5C35"/>
    <w:rsid w:val="005A2C26"/>
    <w:rsid w:val="00615D2A"/>
    <w:rsid w:val="007132CC"/>
    <w:rsid w:val="00804880"/>
    <w:rsid w:val="00A95628"/>
    <w:rsid w:val="00AA52CA"/>
    <w:rsid w:val="00AF05E6"/>
    <w:rsid w:val="00BE7986"/>
    <w:rsid w:val="00E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316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E6"/>
  </w:style>
  <w:style w:type="paragraph" w:styleId="Rodap">
    <w:name w:val="footer"/>
    <w:basedOn w:val="Normal"/>
    <w:link w:val="RodapChar"/>
    <w:uiPriority w:val="99"/>
    <w:unhideWhenUsed/>
    <w:rsid w:val="00AF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316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E6"/>
  </w:style>
  <w:style w:type="paragraph" w:styleId="Rodap">
    <w:name w:val="footer"/>
    <w:basedOn w:val="Normal"/>
    <w:link w:val="RodapChar"/>
    <w:uiPriority w:val="99"/>
    <w:unhideWhenUsed/>
    <w:rsid w:val="00AF0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9</cp:revision>
  <dcterms:created xsi:type="dcterms:W3CDTF">2018-10-31T11:39:00Z</dcterms:created>
  <dcterms:modified xsi:type="dcterms:W3CDTF">2018-10-31T18:42:00Z</dcterms:modified>
</cp:coreProperties>
</file>