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B3" w:rsidRPr="00175060" w:rsidRDefault="00A102B3" w:rsidP="006B02E6">
      <w:pPr>
        <w:autoSpaceDE w:val="0"/>
        <w:autoSpaceDN w:val="0"/>
        <w:adjustRightInd w:val="0"/>
        <w:spacing w:after="0" w:line="240" w:lineRule="auto"/>
        <w:jc w:val="center"/>
        <w:rPr>
          <w:rFonts w:ascii="Times New Roman" w:hAnsi="Times New Roman" w:cs="Times New Roman"/>
          <w:sz w:val="24"/>
          <w:szCs w:val="24"/>
        </w:rPr>
      </w:pPr>
      <w:r w:rsidRPr="00175060">
        <w:rPr>
          <w:rFonts w:ascii="Times New Roman" w:hAnsi="Times New Roman" w:cs="Times New Roman"/>
          <w:sz w:val="24"/>
          <w:szCs w:val="24"/>
        </w:rPr>
        <w:t>DECRETO N.</w:t>
      </w:r>
      <w:r w:rsidR="006B02E6" w:rsidRPr="00175060">
        <w:rPr>
          <w:rFonts w:ascii="Times New Roman" w:hAnsi="Times New Roman" w:cs="Times New Roman"/>
          <w:sz w:val="24"/>
          <w:szCs w:val="24"/>
        </w:rPr>
        <w:t xml:space="preserve"> </w:t>
      </w:r>
      <w:r w:rsidR="008962B2">
        <w:rPr>
          <w:rFonts w:ascii="Times New Roman" w:hAnsi="Times New Roman" w:cs="Times New Roman"/>
          <w:sz w:val="24"/>
          <w:szCs w:val="24"/>
        </w:rPr>
        <w:t>23.262</w:t>
      </w:r>
      <w:r w:rsidRPr="00175060">
        <w:rPr>
          <w:rFonts w:ascii="Times New Roman" w:hAnsi="Times New Roman" w:cs="Times New Roman"/>
          <w:sz w:val="24"/>
          <w:szCs w:val="24"/>
        </w:rPr>
        <w:t xml:space="preserve">, DE </w:t>
      </w:r>
      <w:r w:rsidR="008962B2">
        <w:rPr>
          <w:rFonts w:ascii="Times New Roman" w:hAnsi="Times New Roman" w:cs="Times New Roman"/>
          <w:sz w:val="24"/>
          <w:szCs w:val="24"/>
        </w:rPr>
        <w:t>11</w:t>
      </w:r>
      <w:r w:rsidRPr="00175060">
        <w:rPr>
          <w:rFonts w:ascii="Times New Roman" w:hAnsi="Times New Roman" w:cs="Times New Roman"/>
          <w:sz w:val="24"/>
          <w:szCs w:val="24"/>
        </w:rPr>
        <w:t xml:space="preserve"> DE </w:t>
      </w:r>
      <w:r w:rsidR="006B02E6" w:rsidRPr="00175060">
        <w:rPr>
          <w:rFonts w:ascii="Times New Roman" w:hAnsi="Times New Roman" w:cs="Times New Roman"/>
          <w:sz w:val="24"/>
          <w:szCs w:val="24"/>
        </w:rPr>
        <w:t>OUTUB</w:t>
      </w:r>
      <w:r w:rsidR="004C108D" w:rsidRPr="00175060">
        <w:rPr>
          <w:rFonts w:ascii="Times New Roman" w:hAnsi="Times New Roman" w:cs="Times New Roman"/>
          <w:sz w:val="24"/>
          <w:szCs w:val="24"/>
        </w:rPr>
        <w:t>RO</w:t>
      </w:r>
      <w:r w:rsidR="00BA01F0" w:rsidRPr="00175060">
        <w:rPr>
          <w:rFonts w:ascii="Times New Roman" w:hAnsi="Times New Roman" w:cs="Times New Roman"/>
          <w:sz w:val="24"/>
          <w:szCs w:val="24"/>
        </w:rPr>
        <w:t xml:space="preserve"> </w:t>
      </w:r>
      <w:r w:rsidRPr="00175060">
        <w:rPr>
          <w:rFonts w:ascii="Times New Roman" w:hAnsi="Times New Roman" w:cs="Times New Roman"/>
          <w:sz w:val="24"/>
          <w:szCs w:val="24"/>
        </w:rPr>
        <w:t>DE 201</w:t>
      </w:r>
      <w:r w:rsidR="00BA01F0" w:rsidRPr="00175060">
        <w:rPr>
          <w:rFonts w:ascii="Times New Roman" w:hAnsi="Times New Roman" w:cs="Times New Roman"/>
          <w:sz w:val="24"/>
          <w:szCs w:val="24"/>
        </w:rPr>
        <w:t>8</w:t>
      </w:r>
      <w:r w:rsidRPr="00175060">
        <w:rPr>
          <w:rFonts w:ascii="Times New Roman" w:hAnsi="Times New Roman" w:cs="Times New Roman"/>
          <w:sz w:val="24"/>
          <w:szCs w:val="24"/>
        </w:rPr>
        <w:t>.</w:t>
      </w:r>
    </w:p>
    <w:p w:rsidR="00A102B3" w:rsidRPr="00175060" w:rsidRDefault="00A102B3" w:rsidP="006B02E6">
      <w:pPr>
        <w:autoSpaceDE w:val="0"/>
        <w:autoSpaceDN w:val="0"/>
        <w:adjustRightInd w:val="0"/>
        <w:spacing w:after="0" w:line="240" w:lineRule="auto"/>
        <w:rPr>
          <w:rFonts w:ascii="Times New Roman" w:hAnsi="Times New Roman" w:cs="Times New Roman"/>
          <w:sz w:val="24"/>
          <w:szCs w:val="24"/>
        </w:rPr>
      </w:pPr>
    </w:p>
    <w:p w:rsidR="005327EC" w:rsidRPr="00175060" w:rsidRDefault="006B02E6" w:rsidP="006B02E6">
      <w:pPr>
        <w:spacing w:after="0" w:line="240" w:lineRule="auto"/>
        <w:ind w:left="5103"/>
        <w:jc w:val="both"/>
        <w:rPr>
          <w:rFonts w:ascii="Times New Roman" w:hAnsi="Times New Roman" w:cs="Times New Roman"/>
          <w:sz w:val="24"/>
          <w:szCs w:val="24"/>
        </w:rPr>
      </w:pPr>
      <w:r w:rsidRPr="00175060">
        <w:rPr>
          <w:rFonts w:ascii="Times New Roman" w:hAnsi="Times New Roman" w:cs="Times New Roman"/>
          <w:sz w:val="24"/>
          <w:szCs w:val="24"/>
        </w:rPr>
        <w:t>Altera o Anexo II do Decreto nº</w:t>
      </w:r>
      <w:r w:rsidR="00F97A3B" w:rsidRPr="00175060">
        <w:rPr>
          <w:rFonts w:ascii="Times New Roman" w:hAnsi="Times New Roman" w:cs="Times New Roman"/>
          <w:sz w:val="24"/>
          <w:szCs w:val="24"/>
        </w:rPr>
        <w:t xml:space="preserve"> 22.180</w:t>
      </w:r>
      <w:r w:rsidR="005327EC" w:rsidRPr="00175060">
        <w:rPr>
          <w:rFonts w:ascii="Times New Roman" w:hAnsi="Times New Roman" w:cs="Times New Roman"/>
          <w:sz w:val="24"/>
          <w:szCs w:val="24"/>
        </w:rPr>
        <w:t xml:space="preserve">, de 8 de agosto de 2017, que </w:t>
      </w:r>
      <w:r w:rsidRPr="00175060">
        <w:rPr>
          <w:rFonts w:ascii="Times New Roman" w:hAnsi="Times New Roman" w:cs="Times New Roman"/>
          <w:sz w:val="24"/>
          <w:szCs w:val="24"/>
        </w:rPr>
        <w:t>“</w:t>
      </w:r>
      <w:r w:rsidR="009B2801" w:rsidRPr="00175060">
        <w:rPr>
          <w:rFonts w:ascii="Times New Roman" w:hAnsi="Times New Roman" w:cs="Times New Roman"/>
          <w:sz w:val="24"/>
          <w:szCs w:val="24"/>
        </w:rPr>
        <w:t>Regulamenta a adesão dos servidores ocupantes do cargo efetivo de Contador ao Sistema de Contabilidade do Poder Executivo, dispõe sobre as Contadorias Setoriais e Seccionais, e dá outras providências.</w:t>
      </w:r>
      <w:r w:rsidRPr="00175060">
        <w:rPr>
          <w:rFonts w:ascii="Times New Roman" w:hAnsi="Times New Roman" w:cs="Times New Roman"/>
          <w:sz w:val="24"/>
          <w:szCs w:val="24"/>
        </w:rPr>
        <w:t>”</w:t>
      </w:r>
      <w:r w:rsidR="005327EC" w:rsidRPr="00175060">
        <w:rPr>
          <w:rFonts w:ascii="Times New Roman" w:hAnsi="Times New Roman" w:cs="Times New Roman"/>
          <w:sz w:val="24"/>
          <w:szCs w:val="24"/>
        </w:rPr>
        <w:t>.</w:t>
      </w:r>
    </w:p>
    <w:p w:rsidR="005327EC" w:rsidRPr="00175060" w:rsidRDefault="005327EC" w:rsidP="006B02E6">
      <w:pPr>
        <w:spacing w:after="0" w:line="240" w:lineRule="auto"/>
        <w:jc w:val="both"/>
        <w:rPr>
          <w:rFonts w:ascii="Times New Roman" w:hAnsi="Times New Roman" w:cs="Times New Roman"/>
          <w:sz w:val="24"/>
          <w:szCs w:val="24"/>
        </w:rPr>
      </w:pPr>
    </w:p>
    <w:p w:rsidR="00A102B3" w:rsidRPr="00175060" w:rsidRDefault="00A102B3" w:rsidP="006B02E6">
      <w:pPr>
        <w:autoSpaceDE w:val="0"/>
        <w:autoSpaceDN w:val="0"/>
        <w:adjustRightInd w:val="0"/>
        <w:spacing w:after="0" w:line="240" w:lineRule="auto"/>
        <w:ind w:firstLine="567"/>
        <w:jc w:val="both"/>
        <w:rPr>
          <w:rFonts w:ascii="Times New Roman" w:hAnsi="Times New Roman" w:cs="Times New Roman"/>
          <w:sz w:val="24"/>
          <w:szCs w:val="24"/>
        </w:rPr>
      </w:pPr>
      <w:r w:rsidRPr="00175060">
        <w:rPr>
          <w:rFonts w:ascii="Times New Roman" w:hAnsi="Times New Roman" w:cs="Times New Roman"/>
          <w:sz w:val="24"/>
          <w:szCs w:val="24"/>
        </w:rPr>
        <w:t>O GOVERNADOR DO ESTADO DE RONDÔNIA, no uso das atribuições que lhe confere o artigo 65, inciso V da Constituição</w:t>
      </w:r>
      <w:r w:rsidR="006B02E6" w:rsidRPr="00175060">
        <w:rPr>
          <w:rFonts w:ascii="Times New Roman" w:hAnsi="Times New Roman" w:cs="Times New Roman"/>
          <w:sz w:val="24"/>
          <w:szCs w:val="24"/>
        </w:rPr>
        <w:t xml:space="preserve"> do Estado</w:t>
      </w:r>
      <w:r w:rsidRPr="00175060">
        <w:rPr>
          <w:rFonts w:ascii="Times New Roman" w:hAnsi="Times New Roman" w:cs="Times New Roman"/>
          <w:sz w:val="24"/>
          <w:szCs w:val="24"/>
        </w:rPr>
        <w:t xml:space="preserve">, e nos termos da </w:t>
      </w:r>
      <w:r w:rsidR="001D7B5C" w:rsidRPr="00175060">
        <w:rPr>
          <w:rFonts w:ascii="Times New Roman" w:hAnsi="Times New Roman" w:cs="Times New Roman"/>
          <w:sz w:val="24"/>
          <w:szCs w:val="24"/>
        </w:rPr>
        <w:t>Lei Complementar</w:t>
      </w:r>
      <w:r w:rsidR="006B02E6" w:rsidRPr="00175060">
        <w:rPr>
          <w:rFonts w:ascii="Times New Roman" w:hAnsi="Times New Roman" w:cs="Times New Roman"/>
          <w:sz w:val="24"/>
          <w:szCs w:val="24"/>
        </w:rPr>
        <w:t xml:space="preserve"> nº</w:t>
      </w:r>
      <w:r w:rsidR="001D7B5C" w:rsidRPr="00175060">
        <w:rPr>
          <w:rFonts w:ascii="Times New Roman" w:hAnsi="Times New Roman" w:cs="Times New Roman"/>
          <w:sz w:val="24"/>
          <w:szCs w:val="24"/>
        </w:rPr>
        <w:t xml:space="preserve"> 697, de 26 de dezembro de 2012</w:t>
      </w:r>
      <w:r w:rsidR="006B02E6" w:rsidRPr="00175060">
        <w:rPr>
          <w:rFonts w:ascii="Times New Roman" w:hAnsi="Times New Roman" w:cs="Times New Roman"/>
          <w:sz w:val="24"/>
          <w:szCs w:val="24"/>
        </w:rPr>
        <w:t>,</w:t>
      </w:r>
      <w:r w:rsidR="001D7B5C" w:rsidRPr="00175060">
        <w:rPr>
          <w:rFonts w:ascii="Times New Roman" w:hAnsi="Times New Roman" w:cs="Times New Roman"/>
          <w:sz w:val="24"/>
          <w:szCs w:val="24"/>
        </w:rPr>
        <w:t xml:space="preserve"> e d</w:t>
      </w:r>
      <w:r w:rsidR="008B24ED" w:rsidRPr="00175060">
        <w:rPr>
          <w:rFonts w:ascii="Times New Roman" w:hAnsi="Times New Roman" w:cs="Times New Roman"/>
          <w:sz w:val="24"/>
          <w:szCs w:val="24"/>
        </w:rPr>
        <w:t>o artigo 9º d</w:t>
      </w:r>
      <w:r w:rsidR="001D7B5C" w:rsidRPr="00175060">
        <w:rPr>
          <w:rFonts w:ascii="Times New Roman" w:hAnsi="Times New Roman" w:cs="Times New Roman"/>
          <w:sz w:val="24"/>
          <w:szCs w:val="24"/>
        </w:rPr>
        <w:t xml:space="preserve">a </w:t>
      </w:r>
      <w:r w:rsidRPr="00175060">
        <w:rPr>
          <w:rFonts w:ascii="Times New Roman" w:hAnsi="Times New Roman" w:cs="Times New Roman"/>
          <w:sz w:val="24"/>
          <w:szCs w:val="24"/>
        </w:rPr>
        <w:t>Lei Complementar nº 911, de 12 de dezembro de 2016,</w:t>
      </w:r>
    </w:p>
    <w:p w:rsidR="00A102B3" w:rsidRPr="00175060" w:rsidRDefault="00A102B3" w:rsidP="006B02E6">
      <w:pPr>
        <w:tabs>
          <w:tab w:val="left" w:pos="284"/>
        </w:tabs>
        <w:spacing w:after="0" w:line="240" w:lineRule="auto"/>
        <w:ind w:firstLine="567"/>
        <w:jc w:val="both"/>
        <w:rPr>
          <w:rFonts w:ascii="Times New Roman" w:hAnsi="Times New Roman" w:cs="Times New Roman"/>
          <w:sz w:val="24"/>
          <w:szCs w:val="24"/>
        </w:rPr>
      </w:pPr>
    </w:p>
    <w:p w:rsidR="009B2801" w:rsidRPr="00175060" w:rsidRDefault="009B2801" w:rsidP="009B2801">
      <w:pPr>
        <w:pStyle w:val="SemEspaamento"/>
        <w:ind w:firstLine="567"/>
        <w:jc w:val="both"/>
        <w:rPr>
          <w:rFonts w:ascii="Times New Roman" w:hAnsi="Times New Roman" w:cs="Times New Roman"/>
          <w:sz w:val="24"/>
          <w:szCs w:val="24"/>
        </w:rPr>
      </w:pPr>
      <w:r w:rsidRPr="00175060">
        <w:rPr>
          <w:rFonts w:ascii="Times New Roman" w:hAnsi="Times New Roman" w:cs="Times New Roman"/>
          <w:sz w:val="24"/>
          <w:szCs w:val="24"/>
          <w:u w:val="single"/>
        </w:rPr>
        <w:t>D</w:t>
      </w:r>
      <w:r w:rsidRPr="00175060">
        <w:rPr>
          <w:rFonts w:ascii="Times New Roman" w:hAnsi="Times New Roman" w:cs="Times New Roman"/>
          <w:sz w:val="24"/>
          <w:szCs w:val="24"/>
        </w:rPr>
        <w:t xml:space="preserve"> </w:t>
      </w:r>
      <w:r w:rsidRPr="00175060">
        <w:rPr>
          <w:rFonts w:ascii="Times New Roman" w:hAnsi="Times New Roman" w:cs="Times New Roman"/>
          <w:sz w:val="24"/>
          <w:szCs w:val="24"/>
          <w:u w:val="single"/>
        </w:rPr>
        <w:t>E</w:t>
      </w:r>
      <w:r w:rsidRPr="00175060">
        <w:rPr>
          <w:rFonts w:ascii="Times New Roman" w:hAnsi="Times New Roman" w:cs="Times New Roman"/>
          <w:sz w:val="24"/>
          <w:szCs w:val="24"/>
        </w:rPr>
        <w:t xml:space="preserve"> </w:t>
      </w:r>
      <w:r w:rsidRPr="00175060">
        <w:rPr>
          <w:rFonts w:ascii="Times New Roman" w:hAnsi="Times New Roman" w:cs="Times New Roman"/>
          <w:sz w:val="24"/>
          <w:szCs w:val="24"/>
          <w:u w:val="single"/>
        </w:rPr>
        <w:t>C</w:t>
      </w:r>
      <w:r w:rsidRPr="00175060">
        <w:rPr>
          <w:rFonts w:ascii="Times New Roman" w:hAnsi="Times New Roman" w:cs="Times New Roman"/>
          <w:sz w:val="24"/>
          <w:szCs w:val="24"/>
        </w:rPr>
        <w:t xml:space="preserve"> </w:t>
      </w:r>
      <w:r w:rsidRPr="00175060">
        <w:rPr>
          <w:rFonts w:ascii="Times New Roman" w:hAnsi="Times New Roman" w:cs="Times New Roman"/>
          <w:sz w:val="24"/>
          <w:szCs w:val="24"/>
          <w:u w:val="single"/>
        </w:rPr>
        <w:t>R</w:t>
      </w:r>
      <w:r w:rsidRPr="00175060">
        <w:rPr>
          <w:rFonts w:ascii="Times New Roman" w:hAnsi="Times New Roman" w:cs="Times New Roman"/>
          <w:sz w:val="24"/>
          <w:szCs w:val="24"/>
        </w:rPr>
        <w:t xml:space="preserve"> </w:t>
      </w:r>
      <w:r w:rsidRPr="00175060">
        <w:rPr>
          <w:rFonts w:ascii="Times New Roman" w:hAnsi="Times New Roman" w:cs="Times New Roman"/>
          <w:sz w:val="24"/>
          <w:szCs w:val="24"/>
          <w:u w:val="single"/>
        </w:rPr>
        <w:t>E</w:t>
      </w:r>
      <w:r w:rsidRPr="00175060">
        <w:rPr>
          <w:rFonts w:ascii="Times New Roman" w:hAnsi="Times New Roman" w:cs="Times New Roman"/>
          <w:sz w:val="24"/>
          <w:szCs w:val="24"/>
        </w:rPr>
        <w:t xml:space="preserve"> </w:t>
      </w:r>
      <w:r w:rsidRPr="00175060">
        <w:rPr>
          <w:rFonts w:ascii="Times New Roman" w:hAnsi="Times New Roman" w:cs="Times New Roman"/>
          <w:sz w:val="24"/>
          <w:szCs w:val="24"/>
          <w:u w:val="single"/>
        </w:rPr>
        <w:t>T</w:t>
      </w:r>
      <w:r w:rsidRPr="00175060">
        <w:rPr>
          <w:rFonts w:ascii="Times New Roman" w:hAnsi="Times New Roman" w:cs="Times New Roman"/>
          <w:sz w:val="24"/>
          <w:szCs w:val="24"/>
        </w:rPr>
        <w:t xml:space="preserve"> </w:t>
      </w:r>
      <w:r w:rsidRPr="00175060">
        <w:rPr>
          <w:rFonts w:ascii="Times New Roman" w:hAnsi="Times New Roman" w:cs="Times New Roman"/>
          <w:sz w:val="24"/>
          <w:szCs w:val="24"/>
          <w:u w:val="single"/>
        </w:rPr>
        <w:t>A</w:t>
      </w:r>
      <w:r w:rsidRPr="00175060">
        <w:rPr>
          <w:rFonts w:ascii="Times New Roman" w:hAnsi="Times New Roman" w:cs="Times New Roman"/>
          <w:sz w:val="24"/>
          <w:szCs w:val="24"/>
        </w:rPr>
        <w:t>:</w:t>
      </w:r>
    </w:p>
    <w:p w:rsidR="00A102B3" w:rsidRPr="00175060" w:rsidRDefault="00A102B3" w:rsidP="006B02E6">
      <w:pPr>
        <w:tabs>
          <w:tab w:val="left" w:pos="284"/>
        </w:tabs>
        <w:spacing w:after="0" w:line="240" w:lineRule="auto"/>
        <w:ind w:firstLine="567"/>
        <w:jc w:val="both"/>
        <w:rPr>
          <w:rFonts w:ascii="Times New Roman" w:hAnsi="Times New Roman" w:cs="Times New Roman"/>
          <w:sz w:val="24"/>
          <w:szCs w:val="24"/>
        </w:rPr>
      </w:pPr>
    </w:p>
    <w:p w:rsidR="005327EC" w:rsidRPr="00175060" w:rsidRDefault="007225FD" w:rsidP="006B02E6">
      <w:pPr>
        <w:tabs>
          <w:tab w:val="left" w:pos="284"/>
        </w:tabs>
        <w:spacing w:after="0" w:line="240" w:lineRule="auto"/>
        <w:ind w:firstLine="567"/>
        <w:jc w:val="both"/>
        <w:rPr>
          <w:rFonts w:ascii="Times New Roman" w:hAnsi="Times New Roman" w:cs="Times New Roman"/>
          <w:sz w:val="24"/>
          <w:szCs w:val="24"/>
        </w:rPr>
      </w:pPr>
      <w:r w:rsidRPr="00175060">
        <w:rPr>
          <w:rFonts w:ascii="Times New Roman" w:hAnsi="Times New Roman" w:cs="Times New Roman"/>
          <w:sz w:val="24"/>
          <w:szCs w:val="24"/>
        </w:rPr>
        <w:t xml:space="preserve">Art. </w:t>
      </w:r>
      <w:r w:rsidR="009C181D" w:rsidRPr="00175060">
        <w:rPr>
          <w:rFonts w:ascii="Times New Roman" w:hAnsi="Times New Roman" w:cs="Times New Roman"/>
          <w:sz w:val="24"/>
          <w:szCs w:val="24"/>
        </w:rPr>
        <w:t>1</w:t>
      </w:r>
      <w:r w:rsidR="009B2801" w:rsidRPr="00175060">
        <w:rPr>
          <w:rFonts w:ascii="Times New Roman" w:hAnsi="Times New Roman" w:cs="Times New Roman"/>
          <w:sz w:val="24"/>
          <w:szCs w:val="24"/>
        </w:rPr>
        <w:t>º. O Anexo II do D</w:t>
      </w:r>
      <w:r w:rsidR="005327EC" w:rsidRPr="00175060">
        <w:rPr>
          <w:rFonts w:ascii="Times New Roman" w:hAnsi="Times New Roman" w:cs="Times New Roman"/>
          <w:sz w:val="24"/>
          <w:szCs w:val="24"/>
        </w:rPr>
        <w:t>ecreto</w:t>
      </w:r>
      <w:r w:rsidR="009B2801" w:rsidRPr="00175060">
        <w:rPr>
          <w:rFonts w:ascii="Times New Roman" w:hAnsi="Times New Roman" w:cs="Times New Roman"/>
          <w:sz w:val="24"/>
          <w:szCs w:val="24"/>
        </w:rPr>
        <w:t xml:space="preserve"> nº 22.180, de </w:t>
      </w:r>
      <w:r w:rsidR="005327EC" w:rsidRPr="00175060">
        <w:rPr>
          <w:rFonts w:ascii="Times New Roman" w:hAnsi="Times New Roman" w:cs="Times New Roman"/>
          <w:sz w:val="24"/>
          <w:szCs w:val="24"/>
        </w:rPr>
        <w:t xml:space="preserve">8 agosto de 2017, passa a vigorar </w:t>
      </w:r>
      <w:r w:rsidR="009B2801" w:rsidRPr="00175060">
        <w:rPr>
          <w:rFonts w:ascii="Times New Roman" w:hAnsi="Times New Roman" w:cs="Times New Roman"/>
          <w:sz w:val="24"/>
          <w:szCs w:val="24"/>
        </w:rPr>
        <w:t>conforme segue</w:t>
      </w:r>
      <w:r w:rsidR="005327EC" w:rsidRPr="00175060">
        <w:rPr>
          <w:rFonts w:ascii="Times New Roman" w:hAnsi="Times New Roman" w:cs="Times New Roman"/>
          <w:sz w:val="24"/>
          <w:szCs w:val="24"/>
        </w:rPr>
        <w:t>:</w:t>
      </w:r>
    </w:p>
    <w:p w:rsidR="009B2801" w:rsidRPr="00175060" w:rsidRDefault="009B2801" w:rsidP="006B02E6">
      <w:pPr>
        <w:tabs>
          <w:tab w:val="left" w:pos="284"/>
        </w:tabs>
        <w:spacing w:after="0" w:line="240" w:lineRule="auto"/>
        <w:ind w:firstLine="567"/>
        <w:jc w:val="both"/>
        <w:rPr>
          <w:rFonts w:ascii="Times New Roman" w:hAnsi="Times New Roman" w:cs="Times New Roman"/>
          <w:sz w:val="24"/>
          <w:szCs w:val="24"/>
        </w:rPr>
      </w:pPr>
    </w:p>
    <w:p w:rsidR="00175060" w:rsidRPr="00175060" w:rsidRDefault="00175060" w:rsidP="00175060">
      <w:pPr>
        <w:spacing w:after="0" w:line="240" w:lineRule="auto"/>
        <w:jc w:val="center"/>
        <w:rPr>
          <w:rFonts w:ascii="Times New Roman" w:eastAsia="Times New Roman" w:hAnsi="Times New Roman" w:cs="Times New Roman"/>
          <w:b/>
          <w:bCs/>
          <w:color w:val="000000"/>
          <w:sz w:val="24"/>
          <w:szCs w:val="24"/>
          <w:lang w:eastAsia="pt-BR"/>
        </w:rPr>
      </w:pPr>
      <w:r w:rsidRPr="00175060">
        <w:rPr>
          <w:rFonts w:ascii="Times New Roman" w:eastAsia="Times New Roman" w:hAnsi="Times New Roman" w:cs="Times New Roman"/>
          <w:b/>
          <w:bCs/>
          <w:color w:val="000000"/>
          <w:sz w:val="24"/>
          <w:szCs w:val="24"/>
          <w:lang w:eastAsia="pt-BR"/>
        </w:rPr>
        <w:t>“ANEXO II</w:t>
      </w:r>
    </w:p>
    <w:p w:rsidR="00175060" w:rsidRPr="00175060" w:rsidRDefault="00175060" w:rsidP="00175060">
      <w:pPr>
        <w:spacing w:after="0" w:line="240" w:lineRule="auto"/>
        <w:jc w:val="center"/>
        <w:rPr>
          <w:rFonts w:ascii="Times New Roman" w:eastAsia="Times New Roman" w:hAnsi="Times New Roman" w:cs="Times New Roman"/>
          <w:b/>
          <w:bCs/>
          <w:color w:val="000000"/>
          <w:sz w:val="24"/>
          <w:szCs w:val="24"/>
          <w:lang w:eastAsia="pt-BR"/>
        </w:rPr>
      </w:pPr>
    </w:p>
    <w:p w:rsidR="00175060" w:rsidRPr="00175060" w:rsidRDefault="00175060" w:rsidP="00175060">
      <w:pPr>
        <w:spacing w:after="0" w:line="240" w:lineRule="auto"/>
        <w:jc w:val="center"/>
        <w:rPr>
          <w:rFonts w:ascii="Times New Roman" w:eastAsia="Times New Roman" w:hAnsi="Times New Roman" w:cs="Times New Roman"/>
          <w:b/>
          <w:bCs/>
          <w:color w:val="000000"/>
          <w:sz w:val="24"/>
          <w:szCs w:val="24"/>
          <w:lang w:eastAsia="pt-BR"/>
        </w:rPr>
      </w:pPr>
      <w:r w:rsidRPr="00175060">
        <w:rPr>
          <w:rFonts w:ascii="Times New Roman" w:eastAsia="Times New Roman" w:hAnsi="Times New Roman" w:cs="Times New Roman"/>
          <w:b/>
          <w:bCs/>
          <w:color w:val="000000"/>
          <w:sz w:val="24"/>
          <w:szCs w:val="24"/>
          <w:lang w:eastAsia="pt-BR"/>
        </w:rPr>
        <w:t>ESTRUTURA DO SISTEMA DE CONTABILIDADE DO PODER EXECUTIVO ESTADUAL</w:t>
      </w:r>
    </w:p>
    <w:p w:rsidR="00175060" w:rsidRPr="00175060" w:rsidRDefault="00175060" w:rsidP="00175060">
      <w:pPr>
        <w:spacing w:after="0" w:line="240" w:lineRule="auto"/>
        <w:jc w:val="center"/>
        <w:rPr>
          <w:rFonts w:ascii="Times New Roman" w:eastAsia="Times New Roman" w:hAnsi="Times New Roman" w:cs="Times New Roman"/>
          <w:b/>
          <w:bCs/>
          <w:color w:val="000000"/>
          <w:sz w:val="24"/>
          <w:szCs w:val="24"/>
          <w:lang w:eastAsia="pt-BR"/>
        </w:rPr>
      </w:pPr>
    </w:p>
    <w:tbl>
      <w:tblPr>
        <w:tblStyle w:val="Tabelacomgrade"/>
        <w:tblW w:w="10201" w:type="dxa"/>
        <w:tblLook w:val="04A0" w:firstRow="1" w:lastRow="0" w:firstColumn="1" w:lastColumn="0" w:noHBand="0" w:noVBand="1"/>
      </w:tblPr>
      <w:tblGrid>
        <w:gridCol w:w="10201"/>
      </w:tblGrid>
      <w:tr w:rsidR="00175060" w:rsidRPr="00175060" w:rsidTr="00175060">
        <w:trPr>
          <w:trHeight w:val="567"/>
        </w:trPr>
        <w:tc>
          <w:tcPr>
            <w:tcW w:w="10201" w:type="dxa"/>
            <w:vAlign w:val="center"/>
          </w:tcPr>
          <w:p w:rsidR="00175060" w:rsidRPr="00175060" w:rsidRDefault="00175060" w:rsidP="009E4B91">
            <w:pPr>
              <w:jc w:val="center"/>
              <w:rPr>
                <w:rFonts w:ascii="Times New Roman" w:hAnsi="Times New Roman" w:cs="Times New Roman"/>
                <w:sz w:val="24"/>
                <w:szCs w:val="24"/>
              </w:rPr>
            </w:pPr>
            <w:r w:rsidRPr="00175060">
              <w:rPr>
                <w:rFonts w:ascii="Times New Roman" w:eastAsia="Times New Roman" w:hAnsi="Times New Roman" w:cs="Times New Roman"/>
                <w:b/>
                <w:bCs/>
                <w:sz w:val="24"/>
                <w:szCs w:val="24"/>
                <w:lang w:eastAsia="pt-BR"/>
              </w:rPr>
              <w:t>Órgãos</w:t>
            </w:r>
          </w:p>
        </w:tc>
      </w:tr>
      <w:tr w:rsidR="00175060" w:rsidRPr="00175060" w:rsidTr="00175060">
        <w:trPr>
          <w:trHeight w:val="567"/>
        </w:trPr>
        <w:tc>
          <w:tcPr>
            <w:tcW w:w="10201" w:type="dxa"/>
            <w:vAlign w:val="center"/>
          </w:tcPr>
          <w:p w:rsidR="00175060" w:rsidRPr="00175060" w:rsidRDefault="00175060" w:rsidP="009E4B91">
            <w:pPr>
              <w:jc w:val="center"/>
              <w:rPr>
                <w:rFonts w:ascii="Times New Roman" w:hAnsi="Times New Roman" w:cs="Times New Roman"/>
                <w:sz w:val="24"/>
                <w:szCs w:val="24"/>
              </w:rPr>
            </w:pPr>
            <w:r w:rsidRPr="00175060">
              <w:rPr>
                <w:rFonts w:ascii="Times New Roman" w:eastAsia="Times New Roman" w:hAnsi="Times New Roman" w:cs="Times New Roman"/>
                <w:b/>
                <w:bCs/>
                <w:sz w:val="24"/>
                <w:szCs w:val="24"/>
                <w:lang w:eastAsia="pt-BR"/>
              </w:rPr>
              <w:t>Contadorias Centrais</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Normas e Treinamentos</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Informações Fiscais e Contábeis</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Conformidade Contábil</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Conciliação Bancária</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Análise de Demonstrativos Contábil-Financeiros</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Atendimento ao Usuário</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Estudos Econômico-Previdenciários</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Central de Programação Financeira</w:t>
            </w:r>
          </w:p>
        </w:tc>
      </w:tr>
      <w:tr w:rsidR="00175060" w:rsidRPr="00175060" w:rsidTr="00175060">
        <w:trPr>
          <w:trHeight w:val="567"/>
        </w:trPr>
        <w:tc>
          <w:tcPr>
            <w:tcW w:w="10201" w:type="dxa"/>
            <w:vAlign w:val="center"/>
          </w:tcPr>
          <w:p w:rsidR="00175060" w:rsidRPr="00175060" w:rsidRDefault="00175060" w:rsidP="009E4B91">
            <w:pPr>
              <w:jc w:val="center"/>
              <w:rPr>
                <w:rFonts w:ascii="Times New Roman" w:hAnsi="Times New Roman" w:cs="Times New Roman"/>
                <w:sz w:val="24"/>
                <w:szCs w:val="24"/>
              </w:rPr>
            </w:pPr>
            <w:r w:rsidRPr="00175060">
              <w:rPr>
                <w:rFonts w:ascii="Times New Roman" w:eastAsia="Times New Roman" w:hAnsi="Times New Roman" w:cs="Times New Roman"/>
                <w:b/>
                <w:bCs/>
                <w:sz w:val="24"/>
                <w:szCs w:val="24"/>
                <w:lang w:eastAsia="pt-BR"/>
              </w:rPr>
              <w:t>Contadorias Setoriais Tipo 1</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SEDUC</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SEDUC 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SEDUC II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SESAU</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SESAU 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SESAU II</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SEFIN</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SEFIN 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lastRenderedPageBreak/>
              <w:t>Contadoria Seccional - SEFIN II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SEFIN III</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SEPOG</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SEPOG I</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SEJUS</w:t>
            </w:r>
          </w:p>
        </w:tc>
      </w:tr>
      <w:tr w:rsidR="00175060" w:rsidRPr="00175060" w:rsidTr="00175060">
        <w:trPr>
          <w:trHeight w:val="567"/>
        </w:trPr>
        <w:tc>
          <w:tcPr>
            <w:tcW w:w="10201" w:type="dxa"/>
            <w:vAlign w:val="center"/>
          </w:tcPr>
          <w:p w:rsidR="00175060" w:rsidRPr="00175060" w:rsidRDefault="00175060" w:rsidP="009E4B91">
            <w:pPr>
              <w:jc w:val="center"/>
              <w:rPr>
                <w:rFonts w:ascii="Times New Roman" w:hAnsi="Times New Roman" w:cs="Times New Roman"/>
                <w:sz w:val="24"/>
                <w:szCs w:val="24"/>
              </w:rPr>
            </w:pPr>
            <w:r w:rsidRPr="00175060">
              <w:rPr>
                <w:rFonts w:ascii="Times New Roman" w:eastAsia="Times New Roman" w:hAnsi="Times New Roman" w:cs="Times New Roman"/>
                <w:b/>
                <w:bCs/>
                <w:sz w:val="24"/>
                <w:szCs w:val="24"/>
                <w:lang w:eastAsia="pt-BR"/>
              </w:rPr>
              <w:t>Contadorias Setoriais Tipo 2</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I</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Diretas I-A</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II</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Diretas II-A</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III</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Diretas III-A</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IV</w:t>
            </w:r>
          </w:p>
        </w:tc>
      </w:tr>
      <w:tr w:rsidR="00175060" w:rsidRPr="00175060" w:rsidTr="00175060">
        <w:trPr>
          <w:trHeight w:val="340"/>
        </w:trPr>
        <w:tc>
          <w:tcPr>
            <w:tcW w:w="10201" w:type="dxa"/>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Seccional - Diretas IV-A</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V</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VI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VII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VIII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IX</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Diretas X</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Indiretas 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Indiretas II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Indiretas III</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Indiretas IV</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Indiretas V</w:t>
            </w:r>
          </w:p>
        </w:tc>
      </w:tr>
      <w:tr w:rsidR="00175060" w:rsidRPr="00175060" w:rsidTr="00175060">
        <w:trPr>
          <w:trHeight w:val="340"/>
        </w:trPr>
        <w:tc>
          <w:tcPr>
            <w:tcW w:w="10201" w:type="dxa"/>
            <w:vAlign w:val="center"/>
          </w:tcPr>
          <w:p w:rsidR="00175060" w:rsidRPr="00175060" w:rsidRDefault="00175060" w:rsidP="009E4B91">
            <w:pPr>
              <w:rPr>
                <w:rFonts w:ascii="Times New Roman" w:eastAsia="Times New Roman" w:hAnsi="Times New Roman" w:cs="Times New Roman"/>
                <w:sz w:val="24"/>
                <w:szCs w:val="24"/>
                <w:lang w:eastAsia="pt-BR"/>
              </w:rPr>
            </w:pPr>
            <w:r w:rsidRPr="00175060">
              <w:rPr>
                <w:rFonts w:ascii="Times New Roman" w:eastAsia="Times New Roman" w:hAnsi="Times New Roman" w:cs="Times New Roman"/>
                <w:sz w:val="24"/>
                <w:szCs w:val="24"/>
                <w:lang w:eastAsia="pt-BR"/>
              </w:rPr>
              <w:t>Contadoria Setorial - Indiretas VI</w:t>
            </w:r>
          </w:p>
        </w:tc>
      </w:tr>
    </w:tbl>
    <w:p w:rsidR="00CE2694" w:rsidRPr="00175060" w:rsidRDefault="00DD14C4" w:rsidP="006B02E6">
      <w:pPr>
        <w:spacing w:after="0" w:line="240" w:lineRule="auto"/>
        <w:ind w:left="7090" w:firstLine="709"/>
        <w:jc w:val="right"/>
        <w:rPr>
          <w:rFonts w:ascii="Times New Roman" w:hAnsi="Times New Roman" w:cs="Times New Roman"/>
          <w:b/>
          <w:sz w:val="24"/>
          <w:szCs w:val="24"/>
        </w:rPr>
      </w:pPr>
      <w:r w:rsidRPr="00175060">
        <w:rPr>
          <w:rFonts w:ascii="Times New Roman" w:hAnsi="Times New Roman" w:cs="Times New Roman"/>
          <w:b/>
          <w:sz w:val="24"/>
          <w:szCs w:val="24"/>
        </w:rPr>
        <w:t>”</w:t>
      </w:r>
    </w:p>
    <w:p w:rsidR="009B2801" w:rsidRPr="00175060" w:rsidRDefault="009B2801" w:rsidP="006B02E6">
      <w:pPr>
        <w:tabs>
          <w:tab w:val="left" w:pos="284"/>
        </w:tabs>
        <w:spacing w:after="0" w:line="240" w:lineRule="auto"/>
        <w:ind w:firstLine="567"/>
        <w:jc w:val="both"/>
        <w:rPr>
          <w:rFonts w:ascii="Times New Roman" w:hAnsi="Times New Roman" w:cs="Times New Roman"/>
          <w:sz w:val="24"/>
          <w:szCs w:val="24"/>
        </w:rPr>
      </w:pPr>
    </w:p>
    <w:p w:rsidR="008F65B0" w:rsidRPr="00175060" w:rsidRDefault="008F65B0" w:rsidP="006B02E6">
      <w:pPr>
        <w:tabs>
          <w:tab w:val="left" w:pos="284"/>
        </w:tabs>
        <w:spacing w:after="0" w:line="240" w:lineRule="auto"/>
        <w:ind w:firstLine="567"/>
        <w:jc w:val="both"/>
        <w:rPr>
          <w:rFonts w:ascii="Times New Roman" w:hAnsi="Times New Roman" w:cs="Times New Roman"/>
          <w:sz w:val="24"/>
          <w:szCs w:val="24"/>
        </w:rPr>
      </w:pPr>
      <w:r w:rsidRPr="00175060">
        <w:rPr>
          <w:rFonts w:ascii="Times New Roman" w:hAnsi="Times New Roman" w:cs="Times New Roman"/>
          <w:sz w:val="24"/>
          <w:szCs w:val="24"/>
        </w:rPr>
        <w:t xml:space="preserve">Art. </w:t>
      </w:r>
      <w:r w:rsidR="007F7621" w:rsidRPr="00175060">
        <w:rPr>
          <w:rFonts w:ascii="Times New Roman" w:hAnsi="Times New Roman" w:cs="Times New Roman"/>
          <w:sz w:val="24"/>
          <w:szCs w:val="24"/>
        </w:rPr>
        <w:t>2</w:t>
      </w:r>
      <w:r w:rsidR="00C62133" w:rsidRPr="00175060">
        <w:rPr>
          <w:rFonts w:ascii="Times New Roman" w:hAnsi="Times New Roman" w:cs="Times New Roman"/>
          <w:sz w:val="24"/>
          <w:szCs w:val="24"/>
        </w:rPr>
        <w:t xml:space="preserve">º. </w:t>
      </w:r>
      <w:r w:rsidRPr="00175060">
        <w:rPr>
          <w:rFonts w:ascii="Times New Roman" w:hAnsi="Times New Roman" w:cs="Times New Roman"/>
          <w:sz w:val="24"/>
          <w:szCs w:val="24"/>
        </w:rPr>
        <w:t xml:space="preserve">Este </w:t>
      </w:r>
      <w:r w:rsidR="00C62133" w:rsidRPr="00175060">
        <w:rPr>
          <w:rFonts w:ascii="Times New Roman" w:hAnsi="Times New Roman" w:cs="Times New Roman"/>
          <w:sz w:val="24"/>
          <w:szCs w:val="24"/>
        </w:rPr>
        <w:t>D</w:t>
      </w:r>
      <w:r w:rsidRPr="00175060">
        <w:rPr>
          <w:rFonts w:ascii="Times New Roman" w:hAnsi="Times New Roman" w:cs="Times New Roman"/>
          <w:sz w:val="24"/>
          <w:szCs w:val="24"/>
        </w:rPr>
        <w:t>ecreto entra em vigor na data de sua publicação.</w:t>
      </w:r>
    </w:p>
    <w:p w:rsidR="006B02E6" w:rsidRPr="00175060" w:rsidRDefault="006B02E6" w:rsidP="006B02E6">
      <w:pPr>
        <w:tabs>
          <w:tab w:val="left" w:pos="284"/>
        </w:tabs>
        <w:spacing w:after="0" w:line="240" w:lineRule="auto"/>
        <w:ind w:firstLine="567"/>
        <w:jc w:val="both"/>
        <w:rPr>
          <w:rFonts w:ascii="Times New Roman" w:hAnsi="Times New Roman" w:cs="Times New Roman"/>
          <w:sz w:val="24"/>
          <w:szCs w:val="24"/>
        </w:rPr>
      </w:pPr>
    </w:p>
    <w:p w:rsidR="006D0059" w:rsidRPr="00175060" w:rsidRDefault="006D0059" w:rsidP="006B02E6">
      <w:pPr>
        <w:tabs>
          <w:tab w:val="left" w:pos="284"/>
        </w:tabs>
        <w:spacing w:after="0" w:line="240" w:lineRule="auto"/>
        <w:ind w:firstLine="567"/>
        <w:jc w:val="both"/>
        <w:rPr>
          <w:rFonts w:ascii="Times New Roman" w:hAnsi="Times New Roman" w:cs="Times New Roman"/>
          <w:sz w:val="24"/>
          <w:szCs w:val="24"/>
        </w:rPr>
      </w:pPr>
      <w:r w:rsidRPr="00175060">
        <w:rPr>
          <w:rFonts w:ascii="Times New Roman" w:hAnsi="Times New Roman" w:cs="Times New Roman"/>
          <w:sz w:val="24"/>
          <w:szCs w:val="24"/>
        </w:rPr>
        <w:t>Palácio do Go</w:t>
      </w:r>
      <w:r w:rsidR="006B02E6" w:rsidRPr="00175060">
        <w:rPr>
          <w:rFonts w:ascii="Times New Roman" w:hAnsi="Times New Roman" w:cs="Times New Roman"/>
          <w:sz w:val="24"/>
          <w:szCs w:val="24"/>
        </w:rPr>
        <w:t xml:space="preserve">verno do Estado de Rondônia, em </w:t>
      </w:r>
      <w:r w:rsidR="008962B2">
        <w:rPr>
          <w:rFonts w:ascii="Times New Roman" w:hAnsi="Times New Roman" w:cs="Times New Roman"/>
          <w:sz w:val="24"/>
          <w:szCs w:val="24"/>
        </w:rPr>
        <w:t xml:space="preserve">11 </w:t>
      </w:r>
      <w:bookmarkStart w:id="0" w:name="_GoBack"/>
      <w:bookmarkEnd w:id="0"/>
      <w:r w:rsidRPr="00175060">
        <w:rPr>
          <w:rFonts w:ascii="Times New Roman" w:hAnsi="Times New Roman" w:cs="Times New Roman"/>
          <w:sz w:val="24"/>
          <w:szCs w:val="24"/>
        </w:rPr>
        <w:t xml:space="preserve">de </w:t>
      </w:r>
      <w:r w:rsidR="006B02E6" w:rsidRPr="00175060">
        <w:rPr>
          <w:rFonts w:ascii="Times New Roman" w:hAnsi="Times New Roman" w:cs="Times New Roman"/>
          <w:sz w:val="24"/>
          <w:szCs w:val="24"/>
        </w:rPr>
        <w:t>outu</w:t>
      </w:r>
      <w:r w:rsidR="008B24ED" w:rsidRPr="00175060">
        <w:rPr>
          <w:rFonts w:ascii="Times New Roman" w:hAnsi="Times New Roman" w:cs="Times New Roman"/>
          <w:sz w:val="24"/>
          <w:szCs w:val="24"/>
        </w:rPr>
        <w:t xml:space="preserve">bro </w:t>
      </w:r>
      <w:r w:rsidRPr="00175060">
        <w:rPr>
          <w:rFonts w:ascii="Times New Roman" w:hAnsi="Times New Roman" w:cs="Times New Roman"/>
          <w:sz w:val="24"/>
          <w:szCs w:val="24"/>
        </w:rPr>
        <w:t>de 2018, 130º da República.</w:t>
      </w:r>
    </w:p>
    <w:p w:rsidR="008F65B0" w:rsidRPr="00175060" w:rsidRDefault="008F65B0" w:rsidP="006B02E6">
      <w:pPr>
        <w:tabs>
          <w:tab w:val="left" w:pos="284"/>
        </w:tabs>
        <w:spacing w:after="0" w:line="240" w:lineRule="auto"/>
        <w:jc w:val="both"/>
        <w:rPr>
          <w:rFonts w:ascii="Times New Roman" w:hAnsi="Times New Roman" w:cs="Times New Roman"/>
          <w:sz w:val="24"/>
          <w:szCs w:val="24"/>
        </w:rPr>
      </w:pPr>
    </w:p>
    <w:p w:rsidR="00B91279" w:rsidRPr="00175060" w:rsidRDefault="00B91279" w:rsidP="006B02E6">
      <w:pPr>
        <w:tabs>
          <w:tab w:val="left" w:pos="284"/>
        </w:tabs>
        <w:spacing w:after="0" w:line="240" w:lineRule="auto"/>
        <w:jc w:val="both"/>
        <w:rPr>
          <w:rFonts w:ascii="Times New Roman" w:hAnsi="Times New Roman" w:cs="Times New Roman"/>
          <w:sz w:val="24"/>
          <w:szCs w:val="24"/>
        </w:rPr>
      </w:pPr>
    </w:p>
    <w:p w:rsidR="00B91279" w:rsidRPr="00175060" w:rsidRDefault="00B91279" w:rsidP="006B02E6">
      <w:pPr>
        <w:tabs>
          <w:tab w:val="left" w:pos="284"/>
        </w:tabs>
        <w:spacing w:after="0" w:line="240" w:lineRule="auto"/>
        <w:jc w:val="both"/>
        <w:rPr>
          <w:rFonts w:ascii="Times New Roman" w:hAnsi="Times New Roman" w:cs="Times New Roman"/>
          <w:sz w:val="24"/>
          <w:szCs w:val="24"/>
        </w:rPr>
      </w:pPr>
    </w:p>
    <w:p w:rsidR="008F65B0" w:rsidRPr="00175060" w:rsidRDefault="008F65B0" w:rsidP="006B02E6">
      <w:pPr>
        <w:tabs>
          <w:tab w:val="left" w:pos="284"/>
        </w:tabs>
        <w:spacing w:after="0" w:line="240" w:lineRule="auto"/>
        <w:jc w:val="center"/>
        <w:rPr>
          <w:rFonts w:ascii="Times New Roman" w:hAnsi="Times New Roman" w:cs="Times New Roman"/>
          <w:b/>
          <w:sz w:val="24"/>
          <w:szCs w:val="24"/>
        </w:rPr>
      </w:pPr>
      <w:r w:rsidRPr="00175060">
        <w:rPr>
          <w:rFonts w:ascii="Times New Roman" w:hAnsi="Times New Roman" w:cs="Times New Roman"/>
          <w:b/>
          <w:sz w:val="24"/>
          <w:szCs w:val="24"/>
        </w:rPr>
        <w:t>DANIEL PEREIRA</w:t>
      </w:r>
    </w:p>
    <w:p w:rsidR="008F65B0" w:rsidRPr="00175060" w:rsidRDefault="008F65B0" w:rsidP="006B02E6">
      <w:pPr>
        <w:tabs>
          <w:tab w:val="left" w:pos="284"/>
        </w:tabs>
        <w:spacing w:after="0" w:line="240" w:lineRule="auto"/>
        <w:jc w:val="center"/>
        <w:rPr>
          <w:rFonts w:ascii="Times New Roman" w:hAnsi="Times New Roman" w:cs="Times New Roman"/>
          <w:b/>
          <w:sz w:val="24"/>
          <w:szCs w:val="24"/>
        </w:rPr>
      </w:pPr>
      <w:r w:rsidRPr="00175060">
        <w:rPr>
          <w:rFonts w:ascii="Times New Roman" w:hAnsi="Times New Roman" w:cs="Times New Roman"/>
          <w:sz w:val="24"/>
          <w:szCs w:val="24"/>
        </w:rPr>
        <w:t>Governador</w:t>
      </w:r>
    </w:p>
    <w:sectPr w:rsidR="008F65B0" w:rsidRPr="00175060" w:rsidSect="009B2801">
      <w:headerReference w:type="default" r:id="rId9"/>
      <w:footerReference w:type="default" r:id="rId10"/>
      <w:pgSz w:w="11906" w:h="16838"/>
      <w:pgMar w:top="1134" w:right="567" w:bottom="567" w:left="1134" w:header="555"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E6" w:rsidRDefault="006B02E6" w:rsidP="006B02E6">
      <w:pPr>
        <w:spacing w:after="0" w:line="240" w:lineRule="auto"/>
      </w:pPr>
      <w:r>
        <w:separator/>
      </w:r>
    </w:p>
  </w:endnote>
  <w:endnote w:type="continuationSeparator" w:id="0">
    <w:p w:rsidR="006B02E6" w:rsidRDefault="006B02E6" w:rsidP="006B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874874"/>
      <w:docPartObj>
        <w:docPartGallery w:val="Page Numbers (Bottom of Page)"/>
        <w:docPartUnique/>
      </w:docPartObj>
    </w:sdtPr>
    <w:sdtEndPr>
      <w:rPr>
        <w:rFonts w:ascii="Times New Roman" w:hAnsi="Times New Roman" w:cs="Times New Roman"/>
        <w:sz w:val="24"/>
        <w:szCs w:val="24"/>
      </w:rPr>
    </w:sdtEndPr>
    <w:sdtContent>
      <w:p w:rsidR="009B2801" w:rsidRPr="009B2801" w:rsidRDefault="009B2801" w:rsidP="009B2801">
        <w:pPr>
          <w:pStyle w:val="Rodap"/>
          <w:jc w:val="right"/>
          <w:rPr>
            <w:rFonts w:ascii="Times New Roman" w:hAnsi="Times New Roman" w:cs="Times New Roman"/>
            <w:sz w:val="24"/>
            <w:szCs w:val="24"/>
          </w:rPr>
        </w:pPr>
        <w:r w:rsidRPr="009B2801">
          <w:rPr>
            <w:rFonts w:ascii="Times New Roman" w:hAnsi="Times New Roman" w:cs="Times New Roman"/>
            <w:sz w:val="24"/>
            <w:szCs w:val="24"/>
          </w:rPr>
          <w:fldChar w:fldCharType="begin"/>
        </w:r>
        <w:r w:rsidRPr="009B2801">
          <w:rPr>
            <w:rFonts w:ascii="Times New Roman" w:hAnsi="Times New Roman" w:cs="Times New Roman"/>
            <w:sz w:val="24"/>
            <w:szCs w:val="24"/>
          </w:rPr>
          <w:instrText>PAGE   \* MERGEFORMAT</w:instrText>
        </w:r>
        <w:r w:rsidRPr="009B2801">
          <w:rPr>
            <w:rFonts w:ascii="Times New Roman" w:hAnsi="Times New Roman" w:cs="Times New Roman"/>
            <w:sz w:val="24"/>
            <w:szCs w:val="24"/>
          </w:rPr>
          <w:fldChar w:fldCharType="separate"/>
        </w:r>
        <w:r w:rsidR="008962B2">
          <w:rPr>
            <w:rFonts w:ascii="Times New Roman" w:hAnsi="Times New Roman" w:cs="Times New Roman"/>
            <w:noProof/>
            <w:sz w:val="24"/>
            <w:szCs w:val="24"/>
          </w:rPr>
          <w:t>2</w:t>
        </w:r>
        <w:r w:rsidRPr="009B280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E6" w:rsidRDefault="006B02E6" w:rsidP="006B02E6">
      <w:pPr>
        <w:spacing w:after="0" w:line="240" w:lineRule="auto"/>
      </w:pPr>
      <w:r>
        <w:separator/>
      </w:r>
    </w:p>
  </w:footnote>
  <w:footnote w:type="continuationSeparator" w:id="0">
    <w:p w:rsidR="006B02E6" w:rsidRDefault="006B02E6" w:rsidP="006B0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E6" w:rsidRPr="006B02E6" w:rsidRDefault="006B02E6" w:rsidP="006B02E6">
    <w:pPr>
      <w:tabs>
        <w:tab w:val="left" w:pos="10350"/>
      </w:tabs>
      <w:spacing w:after="0" w:line="240" w:lineRule="auto"/>
      <w:ind w:right="-54"/>
      <w:jc w:val="center"/>
      <w:rPr>
        <w:rFonts w:ascii="Times New Roman" w:hAnsi="Times New Roman" w:cs="Times New Roman"/>
        <w:b/>
        <w:sz w:val="24"/>
        <w:szCs w:val="24"/>
      </w:rPr>
    </w:pPr>
    <w:r w:rsidRPr="006B02E6">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1in" o:ole="" fillcolor="window">
          <v:imagedata r:id="rId1" o:title=""/>
        </v:shape>
        <o:OLEObject Type="Embed" ProgID="Word.Picture.8" ShapeID="_x0000_i1025" DrawAspect="Content" ObjectID="_1600766125" r:id="rId2"/>
      </w:object>
    </w:r>
  </w:p>
  <w:p w:rsidR="006B02E6" w:rsidRPr="006B02E6" w:rsidRDefault="006B02E6" w:rsidP="006B02E6">
    <w:pPr>
      <w:spacing w:after="0" w:line="240" w:lineRule="auto"/>
      <w:jc w:val="center"/>
      <w:rPr>
        <w:rFonts w:ascii="Times New Roman" w:hAnsi="Times New Roman" w:cs="Times New Roman"/>
        <w:b/>
        <w:sz w:val="24"/>
        <w:szCs w:val="24"/>
      </w:rPr>
    </w:pPr>
    <w:r w:rsidRPr="006B02E6">
      <w:rPr>
        <w:rFonts w:ascii="Times New Roman" w:hAnsi="Times New Roman" w:cs="Times New Roman"/>
        <w:b/>
        <w:sz w:val="24"/>
        <w:szCs w:val="24"/>
      </w:rPr>
      <w:t>GOVERNO DO ESTADO DE RONDÔNIA</w:t>
    </w:r>
  </w:p>
  <w:p w:rsidR="006B02E6" w:rsidRPr="006B02E6" w:rsidRDefault="006B02E6" w:rsidP="006B02E6">
    <w:pPr>
      <w:pStyle w:val="Cabealho"/>
      <w:jc w:val="center"/>
      <w:rPr>
        <w:rFonts w:ascii="Times New Roman" w:hAnsi="Times New Roman" w:cs="Times New Roman"/>
        <w:b/>
        <w:sz w:val="24"/>
        <w:szCs w:val="24"/>
      </w:rPr>
    </w:pPr>
    <w:r w:rsidRPr="006B02E6">
      <w:rPr>
        <w:rFonts w:ascii="Times New Roman" w:hAnsi="Times New Roman" w:cs="Times New Roman"/>
        <w:b/>
        <w:sz w:val="24"/>
        <w:szCs w:val="24"/>
      </w:rPr>
      <w:t>GOVERNADORIA</w:t>
    </w:r>
  </w:p>
  <w:p w:rsidR="006B02E6" w:rsidRPr="00B91279" w:rsidRDefault="006B02E6" w:rsidP="006B02E6">
    <w:pPr>
      <w:pStyle w:val="Cabealho"/>
      <w:rPr>
        <w:rFonts w:ascii="Times New Roman" w:hAnsi="Times New Roman" w:cs="Times New Roman"/>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2D3"/>
    <w:multiLevelType w:val="hybridMultilevel"/>
    <w:tmpl w:val="8E12A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A301CC"/>
    <w:multiLevelType w:val="hybridMultilevel"/>
    <w:tmpl w:val="9A38B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261E54"/>
    <w:multiLevelType w:val="hybridMultilevel"/>
    <w:tmpl w:val="AE06C4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A8"/>
    <w:rsid w:val="00010AD1"/>
    <w:rsid w:val="00013168"/>
    <w:rsid w:val="0002580B"/>
    <w:rsid w:val="00027DF4"/>
    <w:rsid w:val="0003113F"/>
    <w:rsid w:val="0003653E"/>
    <w:rsid w:val="000469AD"/>
    <w:rsid w:val="000478F0"/>
    <w:rsid w:val="00052A53"/>
    <w:rsid w:val="000559BC"/>
    <w:rsid w:val="00072C03"/>
    <w:rsid w:val="00074678"/>
    <w:rsid w:val="0008013C"/>
    <w:rsid w:val="000A0EA8"/>
    <w:rsid w:val="000A24B4"/>
    <w:rsid w:val="000A7449"/>
    <w:rsid w:val="000B3D1F"/>
    <w:rsid w:val="000C0B4A"/>
    <w:rsid w:val="000C4B63"/>
    <w:rsid w:val="000D0B4C"/>
    <w:rsid w:val="000E147A"/>
    <w:rsid w:val="000E5BD8"/>
    <w:rsid w:val="000F46BD"/>
    <w:rsid w:val="00103590"/>
    <w:rsid w:val="001127A4"/>
    <w:rsid w:val="001238AA"/>
    <w:rsid w:val="001521AC"/>
    <w:rsid w:val="0015269B"/>
    <w:rsid w:val="00160C0B"/>
    <w:rsid w:val="00163158"/>
    <w:rsid w:val="00175060"/>
    <w:rsid w:val="00177106"/>
    <w:rsid w:val="001A7700"/>
    <w:rsid w:val="001C07A8"/>
    <w:rsid w:val="001C20A8"/>
    <w:rsid w:val="001D7B5C"/>
    <w:rsid w:val="0021055F"/>
    <w:rsid w:val="00213C0F"/>
    <w:rsid w:val="00231732"/>
    <w:rsid w:val="00231E17"/>
    <w:rsid w:val="00241E78"/>
    <w:rsid w:val="0024201E"/>
    <w:rsid w:val="00252118"/>
    <w:rsid w:val="00281C34"/>
    <w:rsid w:val="00297824"/>
    <w:rsid w:val="002A02E3"/>
    <w:rsid w:val="002A60FA"/>
    <w:rsid w:val="002B4249"/>
    <w:rsid w:val="002D615A"/>
    <w:rsid w:val="002E36D0"/>
    <w:rsid w:val="00304D9F"/>
    <w:rsid w:val="00336B89"/>
    <w:rsid w:val="003450AF"/>
    <w:rsid w:val="0034623E"/>
    <w:rsid w:val="00354EAE"/>
    <w:rsid w:val="00361DFF"/>
    <w:rsid w:val="00375B28"/>
    <w:rsid w:val="00386E21"/>
    <w:rsid w:val="00395136"/>
    <w:rsid w:val="00395547"/>
    <w:rsid w:val="003A3A4D"/>
    <w:rsid w:val="003A5E86"/>
    <w:rsid w:val="003B0156"/>
    <w:rsid w:val="003B5921"/>
    <w:rsid w:val="003C1152"/>
    <w:rsid w:val="003D452C"/>
    <w:rsid w:val="003E64BA"/>
    <w:rsid w:val="003E7DFB"/>
    <w:rsid w:val="003F15E0"/>
    <w:rsid w:val="0040563E"/>
    <w:rsid w:val="00434B03"/>
    <w:rsid w:val="00441249"/>
    <w:rsid w:val="004427F2"/>
    <w:rsid w:val="00455356"/>
    <w:rsid w:val="004657FB"/>
    <w:rsid w:val="00472C93"/>
    <w:rsid w:val="004A0767"/>
    <w:rsid w:val="004C108D"/>
    <w:rsid w:val="004C5021"/>
    <w:rsid w:val="004E48F6"/>
    <w:rsid w:val="00523166"/>
    <w:rsid w:val="005327EC"/>
    <w:rsid w:val="00532EB2"/>
    <w:rsid w:val="005405AF"/>
    <w:rsid w:val="0054081D"/>
    <w:rsid w:val="00544E5F"/>
    <w:rsid w:val="00553145"/>
    <w:rsid w:val="005549A9"/>
    <w:rsid w:val="00564659"/>
    <w:rsid w:val="005824C2"/>
    <w:rsid w:val="00596204"/>
    <w:rsid w:val="005A675D"/>
    <w:rsid w:val="005D5E33"/>
    <w:rsid w:val="005D7931"/>
    <w:rsid w:val="005E1B92"/>
    <w:rsid w:val="005E357B"/>
    <w:rsid w:val="006135C7"/>
    <w:rsid w:val="006158F0"/>
    <w:rsid w:val="0063097B"/>
    <w:rsid w:val="00635CC1"/>
    <w:rsid w:val="00650B02"/>
    <w:rsid w:val="00655E4E"/>
    <w:rsid w:val="00661202"/>
    <w:rsid w:val="00662BFA"/>
    <w:rsid w:val="006704FF"/>
    <w:rsid w:val="0067189C"/>
    <w:rsid w:val="006777AF"/>
    <w:rsid w:val="00681989"/>
    <w:rsid w:val="0068213A"/>
    <w:rsid w:val="0068305F"/>
    <w:rsid w:val="006851C8"/>
    <w:rsid w:val="006A36AB"/>
    <w:rsid w:val="006B02E6"/>
    <w:rsid w:val="006C66AB"/>
    <w:rsid w:val="006D0059"/>
    <w:rsid w:val="006E1855"/>
    <w:rsid w:val="006E6659"/>
    <w:rsid w:val="006F3C5C"/>
    <w:rsid w:val="00706363"/>
    <w:rsid w:val="00710AED"/>
    <w:rsid w:val="007225FD"/>
    <w:rsid w:val="0072364C"/>
    <w:rsid w:val="007370C1"/>
    <w:rsid w:val="00742944"/>
    <w:rsid w:val="00751DB5"/>
    <w:rsid w:val="0077132E"/>
    <w:rsid w:val="0077501E"/>
    <w:rsid w:val="00775066"/>
    <w:rsid w:val="00780173"/>
    <w:rsid w:val="00796C91"/>
    <w:rsid w:val="00797EB3"/>
    <w:rsid w:val="007A5EE8"/>
    <w:rsid w:val="007B2D6E"/>
    <w:rsid w:val="007C1139"/>
    <w:rsid w:val="007C22EE"/>
    <w:rsid w:val="007C75D9"/>
    <w:rsid w:val="007D6CA1"/>
    <w:rsid w:val="007E55E6"/>
    <w:rsid w:val="007F6568"/>
    <w:rsid w:val="007F7621"/>
    <w:rsid w:val="0082452C"/>
    <w:rsid w:val="00824AD4"/>
    <w:rsid w:val="00840F50"/>
    <w:rsid w:val="00842D37"/>
    <w:rsid w:val="00860F23"/>
    <w:rsid w:val="00861312"/>
    <w:rsid w:val="00861808"/>
    <w:rsid w:val="0086283B"/>
    <w:rsid w:val="008659D7"/>
    <w:rsid w:val="008962B2"/>
    <w:rsid w:val="008A1BE9"/>
    <w:rsid w:val="008B24ED"/>
    <w:rsid w:val="008B3638"/>
    <w:rsid w:val="008C658B"/>
    <w:rsid w:val="008D3CC6"/>
    <w:rsid w:val="008F5797"/>
    <w:rsid w:val="008F65B0"/>
    <w:rsid w:val="009125B6"/>
    <w:rsid w:val="00914C93"/>
    <w:rsid w:val="009303C3"/>
    <w:rsid w:val="0093455E"/>
    <w:rsid w:val="009446D6"/>
    <w:rsid w:val="0094497A"/>
    <w:rsid w:val="00961B45"/>
    <w:rsid w:val="00971E07"/>
    <w:rsid w:val="00976E25"/>
    <w:rsid w:val="0098017B"/>
    <w:rsid w:val="0099009C"/>
    <w:rsid w:val="009929F4"/>
    <w:rsid w:val="009A7F96"/>
    <w:rsid w:val="009B2801"/>
    <w:rsid w:val="009B76F8"/>
    <w:rsid w:val="009C181D"/>
    <w:rsid w:val="009E5709"/>
    <w:rsid w:val="009F3635"/>
    <w:rsid w:val="009F52FE"/>
    <w:rsid w:val="00A021C8"/>
    <w:rsid w:val="00A102B3"/>
    <w:rsid w:val="00A22AF1"/>
    <w:rsid w:val="00A264AD"/>
    <w:rsid w:val="00A27AD2"/>
    <w:rsid w:val="00A410C2"/>
    <w:rsid w:val="00A51E81"/>
    <w:rsid w:val="00A72AF8"/>
    <w:rsid w:val="00A83F69"/>
    <w:rsid w:val="00A91517"/>
    <w:rsid w:val="00A92EE8"/>
    <w:rsid w:val="00AA4A3E"/>
    <w:rsid w:val="00AB1870"/>
    <w:rsid w:val="00AB6BAA"/>
    <w:rsid w:val="00AD74DE"/>
    <w:rsid w:val="00AE1293"/>
    <w:rsid w:val="00AF4880"/>
    <w:rsid w:val="00B00AB7"/>
    <w:rsid w:val="00B062D8"/>
    <w:rsid w:val="00B27908"/>
    <w:rsid w:val="00B402FF"/>
    <w:rsid w:val="00B47373"/>
    <w:rsid w:val="00B56A35"/>
    <w:rsid w:val="00B91279"/>
    <w:rsid w:val="00BA01F0"/>
    <w:rsid w:val="00BB1AC2"/>
    <w:rsid w:val="00BD48EE"/>
    <w:rsid w:val="00BD4E16"/>
    <w:rsid w:val="00BD5A19"/>
    <w:rsid w:val="00BF10A2"/>
    <w:rsid w:val="00BF5E33"/>
    <w:rsid w:val="00BF6022"/>
    <w:rsid w:val="00C17BFA"/>
    <w:rsid w:val="00C253C4"/>
    <w:rsid w:val="00C3360E"/>
    <w:rsid w:val="00C35CCF"/>
    <w:rsid w:val="00C46685"/>
    <w:rsid w:val="00C4708C"/>
    <w:rsid w:val="00C62133"/>
    <w:rsid w:val="00C753A0"/>
    <w:rsid w:val="00C9023C"/>
    <w:rsid w:val="00C94A46"/>
    <w:rsid w:val="00CB1674"/>
    <w:rsid w:val="00CE2694"/>
    <w:rsid w:val="00CE64C6"/>
    <w:rsid w:val="00CF7834"/>
    <w:rsid w:val="00D00DC7"/>
    <w:rsid w:val="00D01864"/>
    <w:rsid w:val="00D10F55"/>
    <w:rsid w:val="00D20D53"/>
    <w:rsid w:val="00D35BA7"/>
    <w:rsid w:val="00D4092E"/>
    <w:rsid w:val="00D40A48"/>
    <w:rsid w:val="00D46E58"/>
    <w:rsid w:val="00D516E0"/>
    <w:rsid w:val="00D66E25"/>
    <w:rsid w:val="00D70FE8"/>
    <w:rsid w:val="00D75B38"/>
    <w:rsid w:val="00D84A6B"/>
    <w:rsid w:val="00D84AFB"/>
    <w:rsid w:val="00D8735E"/>
    <w:rsid w:val="00DA0820"/>
    <w:rsid w:val="00DB6639"/>
    <w:rsid w:val="00DC120A"/>
    <w:rsid w:val="00DD14C4"/>
    <w:rsid w:val="00DD24F0"/>
    <w:rsid w:val="00DF0486"/>
    <w:rsid w:val="00DF0A3A"/>
    <w:rsid w:val="00E13758"/>
    <w:rsid w:val="00E2131E"/>
    <w:rsid w:val="00E2215A"/>
    <w:rsid w:val="00E24809"/>
    <w:rsid w:val="00E309B2"/>
    <w:rsid w:val="00E33364"/>
    <w:rsid w:val="00E43DD9"/>
    <w:rsid w:val="00E6063B"/>
    <w:rsid w:val="00E66A98"/>
    <w:rsid w:val="00E675FA"/>
    <w:rsid w:val="00E7613C"/>
    <w:rsid w:val="00E77E40"/>
    <w:rsid w:val="00E80579"/>
    <w:rsid w:val="00E807AA"/>
    <w:rsid w:val="00EA71B1"/>
    <w:rsid w:val="00EB7EDE"/>
    <w:rsid w:val="00ED567A"/>
    <w:rsid w:val="00F03941"/>
    <w:rsid w:val="00F276F7"/>
    <w:rsid w:val="00F40686"/>
    <w:rsid w:val="00F526EE"/>
    <w:rsid w:val="00F5524F"/>
    <w:rsid w:val="00F669E7"/>
    <w:rsid w:val="00F67B8A"/>
    <w:rsid w:val="00F951C9"/>
    <w:rsid w:val="00F95B82"/>
    <w:rsid w:val="00F97A3B"/>
    <w:rsid w:val="00FB036C"/>
    <w:rsid w:val="00FB5DA2"/>
    <w:rsid w:val="00FC5EEA"/>
    <w:rsid w:val="00FE1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7EB3"/>
    <w:pPr>
      <w:ind w:left="720"/>
      <w:contextualSpacing/>
    </w:pPr>
  </w:style>
  <w:style w:type="character" w:styleId="Hyperlink">
    <w:name w:val="Hyperlink"/>
    <w:basedOn w:val="Fontepargpadro"/>
    <w:uiPriority w:val="99"/>
    <w:unhideWhenUsed/>
    <w:rsid w:val="00E2131E"/>
    <w:rPr>
      <w:color w:val="0000FF" w:themeColor="hyperlink"/>
      <w:u w:val="single"/>
    </w:rPr>
  </w:style>
  <w:style w:type="paragraph" w:customStyle="1" w:styleId="TableParagraph">
    <w:name w:val="Table Paragraph"/>
    <w:basedOn w:val="Normal"/>
    <w:rsid w:val="00655E4E"/>
    <w:pPr>
      <w:widowControl w:val="0"/>
      <w:spacing w:before="1" w:after="0" w:line="100" w:lineRule="atLeast"/>
      <w:jc w:val="center"/>
    </w:pPr>
    <w:rPr>
      <w:rFonts w:ascii="Calibri" w:eastAsia="Calibri" w:hAnsi="Calibri" w:cs="Calibri"/>
      <w:kern w:val="1"/>
      <w:lang w:val="en-US" w:eastAsia="ar-SA"/>
    </w:rPr>
  </w:style>
  <w:style w:type="paragraph" w:styleId="Textodebalo">
    <w:name w:val="Balloon Text"/>
    <w:basedOn w:val="Normal"/>
    <w:link w:val="TextodebaloChar"/>
    <w:uiPriority w:val="99"/>
    <w:semiHidden/>
    <w:unhideWhenUsed/>
    <w:rsid w:val="009900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009C"/>
    <w:rPr>
      <w:rFonts w:ascii="Tahoma" w:hAnsi="Tahoma" w:cs="Tahoma"/>
      <w:sz w:val="16"/>
      <w:szCs w:val="16"/>
    </w:rPr>
  </w:style>
  <w:style w:type="table" w:styleId="Tabelacomgrade">
    <w:name w:val="Table Grid"/>
    <w:basedOn w:val="Tabelanormal"/>
    <w:uiPriority w:val="39"/>
    <w:rsid w:val="006B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6B02E6"/>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6B02E6"/>
  </w:style>
  <w:style w:type="paragraph" w:styleId="Rodap">
    <w:name w:val="footer"/>
    <w:basedOn w:val="Normal"/>
    <w:link w:val="RodapChar"/>
    <w:uiPriority w:val="99"/>
    <w:unhideWhenUsed/>
    <w:rsid w:val="006B02E6"/>
    <w:pPr>
      <w:tabs>
        <w:tab w:val="center" w:pos="4252"/>
        <w:tab w:val="right" w:pos="8504"/>
      </w:tabs>
      <w:spacing w:after="0" w:line="240" w:lineRule="auto"/>
    </w:pPr>
  </w:style>
  <w:style w:type="character" w:customStyle="1" w:styleId="RodapChar">
    <w:name w:val="Rodapé Char"/>
    <w:basedOn w:val="Fontepargpadro"/>
    <w:link w:val="Rodap"/>
    <w:uiPriority w:val="99"/>
    <w:rsid w:val="006B02E6"/>
  </w:style>
  <w:style w:type="paragraph" w:styleId="SemEspaamento">
    <w:name w:val="No Spacing"/>
    <w:uiPriority w:val="1"/>
    <w:qFormat/>
    <w:rsid w:val="009B2801"/>
    <w:pPr>
      <w:spacing w:after="0" w:line="240" w:lineRule="auto"/>
    </w:pPr>
  </w:style>
  <w:style w:type="table" w:customStyle="1" w:styleId="GridTableLight">
    <w:name w:val="Grid Table Light"/>
    <w:basedOn w:val="Tabelanormal"/>
    <w:uiPriority w:val="40"/>
    <w:rsid w:val="009B28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7EB3"/>
    <w:pPr>
      <w:ind w:left="720"/>
      <w:contextualSpacing/>
    </w:pPr>
  </w:style>
  <w:style w:type="character" w:styleId="Hyperlink">
    <w:name w:val="Hyperlink"/>
    <w:basedOn w:val="Fontepargpadro"/>
    <w:uiPriority w:val="99"/>
    <w:unhideWhenUsed/>
    <w:rsid w:val="00E2131E"/>
    <w:rPr>
      <w:color w:val="0000FF" w:themeColor="hyperlink"/>
      <w:u w:val="single"/>
    </w:rPr>
  </w:style>
  <w:style w:type="paragraph" w:customStyle="1" w:styleId="TableParagraph">
    <w:name w:val="Table Paragraph"/>
    <w:basedOn w:val="Normal"/>
    <w:rsid w:val="00655E4E"/>
    <w:pPr>
      <w:widowControl w:val="0"/>
      <w:spacing w:before="1" w:after="0" w:line="100" w:lineRule="atLeast"/>
      <w:jc w:val="center"/>
    </w:pPr>
    <w:rPr>
      <w:rFonts w:ascii="Calibri" w:eastAsia="Calibri" w:hAnsi="Calibri" w:cs="Calibri"/>
      <w:kern w:val="1"/>
      <w:lang w:val="en-US" w:eastAsia="ar-SA"/>
    </w:rPr>
  </w:style>
  <w:style w:type="paragraph" w:styleId="Textodebalo">
    <w:name w:val="Balloon Text"/>
    <w:basedOn w:val="Normal"/>
    <w:link w:val="TextodebaloChar"/>
    <w:uiPriority w:val="99"/>
    <w:semiHidden/>
    <w:unhideWhenUsed/>
    <w:rsid w:val="009900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009C"/>
    <w:rPr>
      <w:rFonts w:ascii="Tahoma" w:hAnsi="Tahoma" w:cs="Tahoma"/>
      <w:sz w:val="16"/>
      <w:szCs w:val="16"/>
    </w:rPr>
  </w:style>
  <w:style w:type="table" w:styleId="Tabelacomgrade">
    <w:name w:val="Table Grid"/>
    <w:basedOn w:val="Tabelanormal"/>
    <w:uiPriority w:val="39"/>
    <w:rsid w:val="006B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6B02E6"/>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6B02E6"/>
  </w:style>
  <w:style w:type="paragraph" w:styleId="Rodap">
    <w:name w:val="footer"/>
    <w:basedOn w:val="Normal"/>
    <w:link w:val="RodapChar"/>
    <w:uiPriority w:val="99"/>
    <w:unhideWhenUsed/>
    <w:rsid w:val="006B02E6"/>
    <w:pPr>
      <w:tabs>
        <w:tab w:val="center" w:pos="4252"/>
        <w:tab w:val="right" w:pos="8504"/>
      </w:tabs>
      <w:spacing w:after="0" w:line="240" w:lineRule="auto"/>
    </w:pPr>
  </w:style>
  <w:style w:type="character" w:customStyle="1" w:styleId="RodapChar">
    <w:name w:val="Rodapé Char"/>
    <w:basedOn w:val="Fontepargpadro"/>
    <w:link w:val="Rodap"/>
    <w:uiPriority w:val="99"/>
    <w:rsid w:val="006B02E6"/>
  </w:style>
  <w:style w:type="paragraph" w:styleId="SemEspaamento">
    <w:name w:val="No Spacing"/>
    <w:uiPriority w:val="1"/>
    <w:qFormat/>
    <w:rsid w:val="009B2801"/>
    <w:pPr>
      <w:spacing w:after="0" w:line="240" w:lineRule="auto"/>
    </w:pPr>
  </w:style>
  <w:style w:type="table" w:customStyle="1" w:styleId="GridTableLight">
    <w:name w:val="Grid Table Light"/>
    <w:basedOn w:val="Tabelanormal"/>
    <w:uiPriority w:val="40"/>
    <w:rsid w:val="009B28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992">
      <w:bodyDiv w:val="1"/>
      <w:marLeft w:val="0"/>
      <w:marRight w:val="0"/>
      <w:marTop w:val="0"/>
      <w:marBottom w:val="0"/>
      <w:divBdr>
        <w:top w:val="none" w:sz="0" w:space="0" w:color="auto"/>
        <w:left w:val="none" w:sz="0" w:space="0" w:color="auto"/>
        <w:bottom w:val="none" w:sz="0" w:space="0" w:color="auto"/>
        <w:right w:val="none" w:sz="0" w:space="0" w:color="auto"/>
      </w:divBdr>
    </w:div>
    <w:div w:id="270018944">
      <w:bodyDiv w:val="1"/>
      <w:marLeft w:val="0"/>
      <w:marRight w:val="0"/>
      <w:marTop w:val="0"/>
      <w:marBottom w:val="0"/>
      <w:divBdr>
        <w:top w:val="none" w:sz="0" w:space="0" w:color="auto"/>
        <w:left w:val="none" w:sz="0" w:space="0" w:color="auto"/>
        <w:bottom w:val="none" w:sz="0" w:space="0" w:color="auto"/>
        <w:right w:val="none" w:sz="0" w:space="0" w:color="auto"/>
      </w:divBdr>
    </w:div>
    <w:div w:id="324477596">
      <w:bodyDiv w:val="1"/>
      <w:marLeft w:val="0"/>
      <w:marRight w:val="0"/>
      <w:marTop w:val="0"/>
      <w:marBottom w:val="0"/>
      <w:divBdr>
        <w:top w:val="none" w:sz="0" w:space="0" w:color="auto"/>
        <w:left w:val="none" w:sz="0" w:space="0" w:color="auto"/>
        <w:bottom w:val="none" w:sz="0" w:space="0" w:color="auto"/>
        <w:right w:val="none" w:sz="0" w:space="0" w:color="auto"/>
      </w:divBdr>
    </w:div>
    <w:div w:id="596446527">
      <w:bodyDiv w:val="1"/>
      <w:marLeft w:val="0"/>
      <w:marRight w:val="0"/>
      <w:marTop w:val="0"/>
      <w:marBottom w:val="0"/>
      <w:divBdr>
        <w:top w:val="none" w:sz="0" w:space="0" w:color="auto"/>
        <w:left w:val="none" w:sz="0" w:space="0" w:color="auto"/>
        <w:bottom w:val="none" w:sz="0" w:space="0" w:color="auto"/>
        <w:right w:val="none" w:sz="0" w:space="0" w:color="auto"/>
      </w:divBdr>
    </w:div>
    <w:div w:id="717357310">
      <w:bodyDiv w:val="1"/>
      <w:marLeft w:val="0"/>
      <w:marRight w:val="0"/>
      <w:marTop w:val="0"/>
      <w:marBottom w:val="0"/>
      <w:divBdr>
        <w:top w:val="none" w:sz="0" w:space="0" w:color="auto"/>
        <w:left w:val="none" w:sz="0" w:space="0" w:color="auto"/>
        <w:bottom w:val="none" w:sz="0" w:space="0" w:color="auto"/>
        <w:right w:val="none" w:sz="0" w:space="0" w:color="auto"/>
      </w:divBdr>
    </w:div>
    <w:div w:id="941886841">
      <w:bodyDiv w:val="1"/>
      <w:marLeft w:val="0"/>
      <w:marRight w:val="0"/>
      <w:marTop w:val="0"/>
      <w:marBottom w:val="0"/>
      <w:divBdr>
        <w:top w:val="none" w:sz="0" w:space="0" w:color="auto"/>
        <w:left w:val="none" w:sz="0" w:space="0" w:color="auto"/>
        <w:bottom w:val="none" w:sz="0" w:space="0" w:color="auto"/>
        <w:right w:val="none" w:sz="0" w:space="0" w:color="auto"/>
      </w:divBdr>
    </w:div>
    <w:div w:id="991522806">
      <w:bodyDiv w:val="1"/>
      <w:marLeft w:val="0"/>
      <w:marRight w:val="0"/>
      <w:marTop w:val="0"/>
      <w:marBottom w:val="0"/>
      <w:divBdr>
        <w:top w:val="none" w:sz="0" w:space="0" w:color="auto"/>
        <w:left w:val="none" w:sz="0" w:space="0" w:color="auto"/>
        <w:bottom w:val="none" w:sz="0" w:space="0" w:color="auto"/>
        <w:right w:val="none" w:sz="0" w:space="0" w:color="auto"/>
      </w:divBdr>
    </w:div>
    <w:div w:id="1096288919">
      <w:bodyDiv w:val="1"/>
      <w:marLeft w:val="0"/>
      <w:marRight w:val="0"/>
      <w:marTop w:val="0"/>
      <w:marBottom w:val="0"/>
      <w:divBdr>
        <w:top w:val="none" w:sz="0" w:space="0" w:color="auto"/>
        <w:left w:val="none" w:sz="0" w:space="0" w:color="auto"/>
        <w:bottom w:val="none" w:sz="0" w:space="0" w:color="auto"/>
        <w:right w:val="none" w:sz="0" w:space="0" w:color="auto"/>
      </w:divBdr>
    </w:div>
    <w:div w:id="1863933869">
      <w:bodyDiv w:val="1"/>
      <w:marLeft w:val="0"/>
      <w:marRight w:val="0"/>
      <w:marTop w:val="0"/>
      <w:marBottom w:val="0"/>
      <w:divBdr>
        <w:top w:val="none" w:sz="0" w:space="0" w:color="auto"/>
        <w:left w:val="none" w:sz="0" w:space="0" w:color="auto"/>
        <w:bottom w:val="none" w:sz="0" w:space="0" w:color="auto"/>
        <w:right w:val="none" w:sz="0" w:space="0" w:color="auto"/>
      </w:divBdr>
    </w:div>
    <w:div w:id="1975452010">
      <w:bodyDiv w:val="1"/>
      <w:marLeft w:val="0"/>
      <w:marRight w:val="0"/>
      <w:marTop w:val="0"/>
      <w:marBottom w:val="0"/>
      <w:divBdr>
        <w:top w:val="none" w:sz="0" w:space="0" w:color="auto"/>
        <w:left w:val="none" w:sz="0" w:space="0" w:color="auto"/>
        <w:bottom w:val="none" w:sz="0" w:space="0" w:color="auto"/>
        <w:right w:val="none" w:sz="0" w:space="0" w:color="auto"/>
      </w:divBdr>
    </w:div>
    <w:div w:id="2019959113">
      <w:bodyDiv w:val="1"/>
      <w:marLeft w:val="0"/>
      <w:marRight w:val="0"/>
      <w:marTop w:val="0"/>
      <w:marBottom w:val="0"/>
      <w:divBdr>
        <w:top w:val="none" w:sz="0" w:space="0" w:color="auto"/>
        <w:left w:val="none" w:sz="0" w:space="0" w:color="auto"/>
        <w:bottom w:val="none" w:sz="0" w:space="0" w:color="auto"/>
        <w:right w:val="none" w:sz="0" w:space="0" w:color="auto"/>
      </w:divBdr>
    </w:div>
    <w:div w:id="2036691534">
      <w:bodyDiv w:val="1"/>
      <w:marLeft w:val="0"/>
      <w:marRight w:val="0"/>
      <w:marTop w:val="0"/>
      <w:marBottom w:val="0"/>
      <w:divBdr>
        <w:top w:val="none" w:sz="0" w:space="0" w:color="auto"/>
        <w:left w:val="none" w:sz="0" w:space="0" w:color="auto"/>
        <w:bottom w:val="none" w:sz="0" w:space="0" w:color="auto"/>
        <w:right w:val="none" w:sz="0" w:space="0" w:color="auto"/>
      </w:divBdr>
    </w:div>
    <w:div w:id="21285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945A-FEB9-461A-AE79-D41A81D3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400</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33830363320</dc:creator>
  <cp:lastModifiedBy>RAISA NASCIMENTO NUNES</cp:lastModifiedBy>
  <cp:revision>6</cp:revision>
  <cp:lastPrinted>2018-10-08T15:47:00Z</cp:lastPrinted>
  <dcterms:created xsi:type="dcterms:W3CDTF">2018-10-08T14:07:00Z</dcterms:created>
  <dcterms:modified xsi:type="dcterms:W3CDTF">2018-10-11T16:29:00Z</dcterms:modified>
</cp:coreProperties>
</file>