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94" w:rsidRDefault="00A50894" w:rsidP="00A50894">
      <w:pPr>
        <w:pStyle w:val="SemEspaamento"/>
        <w:jc w:val="center"/>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DECRETO N. </w:t>
      </w:r>
      <w:r w:rsidR="00815083">
        <w:rPr>
          <w:rFonts w:ascii="Times New Roman" w:hAnsi="Times New Roman" w:cs="Times New Roman"/>
          <w:sz w:val="24"/>
          <w:szCs w:val="24"/>
          <w:lang w:eastAsia="pt-BR"/>
        </w:rPr>
        <w:t>23.205</w:t>
      </w:r>
      <w:r w:rsidRPr="00A50894">
        <w:rPr>
          <w:rFonts w:ascii="Times New Roman" w:hAnsi="Times New Roman" w:cs="Times New Roman"/>
          <w:sz w:val="24"/>
          <w:szCs w:val="24"/>
          <w:lang w:eastAsia="pt-BR"/>
        </w:rPr>
        <w:t xml:space="preserve">, DE </w:t>
      </w:r>
      <w:r w:rsidR="00815083">
        <w:rPr>
          <w:rFonts w:ascii="Times New Roman" w:hAnsi="Times New Roman" w:cs="Times New Roman"/>
          <w:sz w:val="24"/>
          <w:szCs w:val="24"/>
          <w:lang w:eastAsia="pt-BR"/>
        </w:rPr>
        <w:t>21</w:t>
      </w:r>
      <w:r w:rsidRPr="00A50894">
        <w:rPr>
          <w:rFonts w:ascii="Times New Roman" w:hAnsi="Times New Roman" w:cs="Times New Roman"/>
          <w:sz w:val="24"/>
          <w:szCs w:val="24"/>
          <w:lang w:eastAsia="pt-BR"/>
        </w:rPr>
        <w:t xml:space="preserve"> DE SETEMBRO DE 2018.</w:t>
      </w:r>
    </w:p>
    <w:p w:rsidR="00A50894" w:rsidRDefault="00A50894" w:rsidP="000D78D6">
      <w:pPr>
        <w:pStyle w:val="SemEspaamento"/>
        <w:ind w:left="5103"/>
        <w:jc w:val="both"/>
        <w:rPr>
          <w:rFonts w:ascii="Times New Roman" w:hAnsi="Times New Roman" w:cs="Times New Roman"/>
          <w:sz w:val="24"/>
          <w:szCs w:val="24"/>
          <w:lang w:eastAsia="pt-BR"/>
        </w:rPr>
      </w:pPr>
    </w:p>
    <w:p w:rsidR="000D78D6" w:rsidRPr="000520B0" w:rsidRDefault="000D78D6" w:rsidP="000D78D6">
      <w:pPr>
        <w:pStyle w:val="SemEspaamento"/>
        <w:ind w:left="5103"/>
        <w:jc w:val="both"/>
        <w:rPr>
          <w:rFonts w:ascii="Times New Roman" w:hAnsi="Times New Roman" w:cs="Times New Roman"/>
          <w:spacing w:val="-2"/>
          <w:sz w:val="24"/>
          <w:szCs w:val="24"/>
          <w:lang w:eastAsia="pt-BR"/>
        </w:rPr>
      </w:pPr>
      <w:r w:rsidRPr="00F9290A">
        <w:rPr>
          <w:rFonts w:ascii="Times New Roman" w:hAnsi="Times New Roman" w:cs="Times New Roman"/>
          <w:spacing w:val="-2"/>
          <w:sz w:val="24"/>
          <w:szCs w:val="24"/>
          <w:lang w:eastAsia="pt-BR"/>
        </w:rPr>
        <w:t xml:space="preserve">Dispõe sobre o encerramento do Exercício Financeiro </w:t>
      </w:r>
      <w:r w:rsidRPr="000520B0">
        <w:rPr>
          <w:rFonts w:ascii="Times New Roman" w:hAnsi="Times New Roman" w:cs="Times New Roman"/>
          <w:spacing w:val="-2"/>
          <w:sz w:val="24"/>
          <w:szCs w:val="24"/>
          <w:lang w:eastAsia="pt-BR"/>
        </w:rPr>
        <w:t xml:space="preserve">de 2018 para </w:t>
      </w:r>
      <w:r w:rsidR="00A50894" w:rsidRPr="000520B0">
        <w:rPr>
          <w:rFonts w:ascii="Times New Roman" w:hAnsi="Times New Roman" w:cs="Times New Roman"/>
          <w:spacing w:val="-2"/>
          <w:sz w:val="24"/>
          <w:szCs w:val="24"/>
          <w:lang w:eastAsia="pt-BR"/>
        </w:rPr>
        <w:t>Ó</w:t>
      </w:r>
      <w:r w:rsidRPr="000520B0">
        <w:rPr>
          <w:rFonts w:ascii="Times New Roman" w:hAnsi="Times New Roman" w:cs="Times New Roman"/>
          <w:spacing w:val="-2"/>
          <w:sz w:val="24"/>
          <w:szCs w:val="24"/>
          <w:lang w:eastAsia="pt-BR"/>
        </w:rPr>
        <w:t xml:space="preserve">rgãos e </w:t>
      </w:r>
      <w:r w:rsidR="00A50894" w:rsidRPr="000520B0">
        <w:rPr>
          <w:rFonts w:ascii="Times New Roman" w:hAnsi="Times New Roman" w:cs="Times New Roman"/>
          <w:spacing w:val="-2"/>
          <w:sz w:val="24"/>
          <w:szCs w:val="24"/>
          <w:lang w:eastAsia="pt-BR"/>
        </w:rPr>
        <w:t>Poder</w:t>
      </w:r>
      <w:r w:rsidRPr="000520B0">
        <w:rPr>
          <w:rFonts w:ascii="Times New Roman" w:hAnsi="Times New Roman" w:cs="Times New Roman"/>
          <w:spacing w:val="-2"/>
          <w:sz w:val="24"/>
          <w:szCs w:val="24"/>
          <w:lang w:eastAsia="pt-BR"/>
        </w:rPr>
        <w:t>es do Estado de Rondônia</w:t>
      </w:r>
      <w:r w:rsidR="00F9290A" w:rsidRPr="000520B0">
        <w:rPr>
          <w:rFonts w:ascii="Times New Roman" w:hAnsi="Times New Roman" w:cs="Times New Roman"/>
          <w:spacing w:val="-2"/>
          <w:sz w:val="24"/>
          <w:szCs w:val="24"/>
          <w:lang w:eastAsia="pt-BR"/>
        </w:rPr>
        <w:t>.</w:t>
      </w:r>
    </w:p>
    <w:p w:rsidR="000D78D6" w:rsidRPr="000520B0"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0520B0">
        <w:rPr>
          <w:rFonts w:ascii="Times New Roman" w:hAnsi="Times New Roman" w:cs="Times New Roman"/>
          <w:sz w:val="24"/>
          <w:szCs w:val="24"/>
          <w:lang w:eastAsia="pt-BR"/>
        </w:rPr>
        <w:t>O GOVERNADOR DO ESTADO DE RONDÔNIA, no uso das atribuições que lh</w:t>
      </w:r>
      <w:r w:rsidR="00C7422C" w:rsidRPr="000520B0">
        <w:rPr>
          <w:rFonts w:ascii="Times New Roman" w:hAnsi="Times New Roman" w:cs="Times New Roman"/>
          <w:sz w:val="24"/>
          <w:szCs w:val="24"/>
          <w:lang w:eastAsia="pt-BR"/>
        </w:rPr>
        <w:t>e confere o artigo 65, inciso V</w:t>
      </w:r>
      <w:r w:rsidRPr="00A50894">
        <w:rPr>
          <w:rFonts w:ascii="Times New Roman" w:hAnsi="Times New Roman" w:cs="Times New Roman"/>
          <w:sz w:val="24"/>
          <w:szCs w:val="24"/>
          <w:lang w:eastAsia="pt-BR"/>
        </w:rPr>
        <w:t xml:space="preserve"> da Constituição </w:t>
      </w:r>
      <w:r w:rsidR="00C7422C">
        <w:rPr>
          <w:rFonts w:ascii="Times New Roman" w:hAnsi="Times New Roman" w:cs="Times New Roman"/>
          <w:sz w:val="24"/>
          <w:szCs w:val="24"/>
          <w:lang w:eastAsia="pt-BR"/>
        </w:rPr>
        <w:t>do Estado</w:t>
      </w:r>
      <w:r w:rsidRPr="00A50894">
        <w:rPr>
          <w:rFonts w:ascii="Times New Roman" w:hAnsi="Times New Roman" w:cs="Times New Roman"/>
          <w:sz w:val="24"/>
          <w:szCs w:val="24"/>
          <w:lang w:eastAsia="pt-BR"/>
        </w:rPr>
        <w:t>, conforme a Lei Federal nº 4.320, de 17 de março de 1964</w:t>
      </w:r>
      <w:r w:rsidR="00792BC5">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e a Lei Complementar </w:t>
      </w:r>
      <w:r w:rsidR="001A4051">
        <w:rPr>
          <w:rFonts w:ascii="Times New Roman" w:hAnsi="Times New Roman" w:cs="Times New Roman"/>
          <w:sz w:val="24"/>
          <w:szCs w:val="24"/>
          <w:lang w:eastAsia="pt-BR"/>
        </w:rPr>
        <w:t xml:space="preserve">Federal </w:t>
      </w:r>
      <w:r w:rsidRPr="00A50894">
        <w:rPr>
          <w:rFonts w:ascii="Times New Roman" w:hAnsi="Times New Roman" w:cs="Times New Roman"/>
          <w:sz w:val="24"/>
          <w:szCs w:val="24"/>
          <w:lang w:eastAsia="pt-BR"/>
        </w:rPr>
        <w:t>nº 101, de 4 de maio de 2000,</w:t>
      </w:r>
      <w:r w:rsidR="00C7422C">
        <w:rPr>
          <w:rFonts w:ascii="Times New Roman" w:hAnsi="Times New Roman" w:cs="Times New Roman"/>
          <w:sz w:val="24"/>
          <w:szCs w:val="24"/>
          <w:lang w:eastAsia="pt-BR"/>
        </w:rPr>
        <w:t xml:space="preserve"> e</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1A4051" w:rsidRDefault="00C7422C" w:rsidP="000D78D6">
      <w:pPr>
        <w:pStyle w:val="SemEspaamento"/>
        <w:ind w:firstLine="567"/>
        <w:jc w:val="both"/>
        <w:rPr>
          <w:rFonts w:ascii="Times New Roman" w:hAnsi="Times New Roman" w:cs="Times New Roman"/>
          <w:sz w:val="24"/>
          <w:szCs w:val="24"/>
          <w:lang w:eastAsia="pt-BR"/>
        </w:rPr>
      </w:pPr>
      <w:r w:rsidRPr="001A4051">
        <w:rPr>
          <w:rFonts w:ascii="Times New Roman" w:hAnsi="Times New Roman" w:cs="Times New Roman"/>
          <w:sz w:val="24"/>
          <w:szCs w:val="24"/>
          <w:lang w:eastAsia="pt-BR"/>
        </w:rPr>
        <w:t>Considerando os artigos</w:t>
      </w:r>
      <w:r w:rsidR="000D78D6" w:rsidRPr="001A4051">
        <w:rPr>
          <w:rFonts w:ascii="Times New Roman" w:hAnsi="Times New Roman" w:cs="Times New Roman"/>
          <w:sz w:val="24"/>
          <w:szCs w:val="24"/>
          <w:lang w:eastAsia="pt-BR"/>
        </w:rPr>
        <w:t xml:space="preserve"> 42 e 51 da Lei de Responsabilidade Fiscal</w:t>
      </w:r>
      <w:r w:rsidR="001A4051" w:rsidRPr="001A4051">
        <w:rPr>
          <w:rFonts w:ascii="Times New Roman" w:hAnsi="Times New Roman" w:cs="Times New Roman"/>
          <w:sz w:val="24"/>
          <w:szCs w:val="24"/>
          <w:lang w:eastAsia="pt-BR"/>
        </w:rPr>
        <w:t>;</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0520B0" w:rsidRDefault="000D78D6" w:rsidP="000D78D6">
      <w:pPr>
        <w:pStyle w:val="SemEspaamento"/>
        <w:ind w:firstLine="567"/>
        <w:jc w:val="both"/>
        <w:rPr>
          <w:rFonts w:ascii="Times New Roman" w:hAnsi="Times New Roman" w:cs="Times New Roman"/>
          <w:spacing w:val="-6"/>
          <w:sz w:val="24"/>
          <w:szCs w:val="24"/>
          <w:lang w:eastAsia="pt-BR"/>
        </w:rPr>
      </w:pPr>
      <w:r w:rsidRPr="000520B0">
        <w:rPr>
          <w:rFonts w:ascii="Times New Roman" w:hAnsi="Times New Roman" w:cs="Times New Roman"/>
          <w:spacing w:val="-6"/>
          <w:sz w:val="24"/>
          <w:szCs w:val="24"/>
          <w:lang w:eastAsia="pt-BR"/>
        </w:rPr>
        <w:t>Considerando o</w:t>
      </w:r>
      <w:r w:rsidR="00C7422C" w:rsidRPr="000520B0">
        <w:rPr>
          <w:rFonts w:ascii="Times New Roman" w:hAnsi="Times New Roman" w:cs="Times New Roman"/>
          <w:spacing w:val="-6"/>
          <w:sz w:val="24"/>
          <w:szCs w:val="24"/>
          <w:lang w:eastAsia="pt-BR"/>
        </w:rPr>
        <w:t xml:space="preserve"> artigo 4º e o</w:t>
      </w:r>
      <w:r w:rsidRPr="000520B0">
        <w:rPr>
          <w:rFonts w:ascii="Times New Roman" w:hAnsi="Times New Roman" w:cs="Times New Roman"/>
          <w:spacing w:val="-6"/>
          <w:sz w:val="24"/>
          <w:szCs w:val="24"/>
          <w:lang w:eastAsia="pt-BR"/>
        </w:rPr>
        <w:t xml:space="preserve"> inciso I do art</w:t>
      </w:r>
      <w:r w:rsidR="00C7422C" w:rsidRPr="000520B0">
        <w:rPr>
          <w:rFonts w:ascii="Times New Roman" w:hAnsi="Times New Roman" w:cs="Times New Roman"/>
          <w:spacing w:val="-6"/>
          <w:sz w:val="24"/>
          <w:szCs w:val="24"/>
          <w:lang w:eastAsia="pt-BR"/>
        </w:rPr>
        <w:t>igo</w:t>
      </w:r>
      <w:r w:rsidRPr="000520B0">
        <w:rPr>
          <w:rFonts w:ascii="Times New Roman" w:hAnsi="Times New Roman" w:cs="Times New Roman"/>
          <w:spacing w:val="-6"/>
          <w:sz w:val="24"/>
          <w:szCs w:val="24"/>
          <w:lang w:eastAsia="pt-BR"/>
        </w:rPr>
        <w:t xml:space="preserve"> 10</w:t>
      </w:r>
      <w:r w:rsidR="00C7422C" w:rsidRPr="000520B0">
        <w:rPr>
          <w:rFonts w:ascii="Times New Roman" w:hAnsi="Times New Roman" w:cs="Times New Roman"/>
          <w:spacing w:val="-6"/>
          <w:sz w:val="24"/>
          <w:szCs w:val="24"/>
          <w:lang w:eastAsia="pt-BR"/>
        </w:rPr>
        <w:t xml:space="preserve"> </w:t>
      </w:r>
      <w:r w:rsidRPr="000520B0">
        <w:rPr>
          <w:rFonts w:ascii="Times New Roman" w:hAnsi="Times New Roman" w:cs="Times New Roman"/>
          <w:spacing w:val="-6"/>
          <w:sz w:val="24"/>
          <w:szCs w:val="24"/>
          <w:lang w:eastAsia="pt-BR"/>
        </w:rPr>
        <w:t>da Lei Complementar nº 911</w:t>
      </w:r>
      <w:r w:rsidR="00C7422C" w:rsidRPr="000520B0">
        <w:rPr>
          <w:rFonts w:ascii="Times New Roman" w:hAnsi="Times New Roman" w:cs="Times New Roman"/>
          <w:spacing w:val="-6"/>
          <w:sz w:val="24"/>
          <w:szCs w:val="24"/>
          <w:lang w:eastAsia="pt-BR"/>
        </w:rPr>
        <w:t xml:space="preserve">, de 12 de dezembro de </w:t>
      </w:r>
      <w:r w:rsidRPr="000520B0">
        <w:rPr>
          <w:rFonts w:ascii="Times New Roman" w:hAnsi="Times New Roman" w:cs="Times New Roman"/>
          <w:spacing w:val="-6"/>
          <w:sz w:val="24"/>
          <w:szCs w:val="24"/>
          <w:lang w:eastAsia="pt-BR"/>
        </w:rPr>
        <w:t>2016;</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E347F1" w:rsidRDefault="000D78D6" w:rsidP="000D78D6">
      <w:pPr>
        <w:pStyle w:val="SemEspaamento"/>
        <w:ind w:firstLine="567"/>
        <w:jc w:val="both"/>
        <w:rPr>
          <w:rFonts w:ascii="Times New Roman" w:hAnsi="Times New Roman" w:cs="Times New Roman"/>
          <w:sz w:val="24"/>
          <w:szCs w:val="24"/>
          <w:lang w:eastAsia="pt-BR"/>
        </w:rPr>
      </w:pPr>
      <w:r w:rsidRPr="00E347F1">
        <w:rPr>
          <w:rFonts w:ascii="Times New Roman" w:hAnsi="Times New Roman" w:cs="Times New Roman"/>
          <w:sz w:val="24"/>
          <w:szCs w:val="24"/>
          <w:lang w:eastAsia="pt-BR"/>
        </w:rPr>
        <w:t>Considerando o que dispõe o Parecer nº 007/2007/TCER;</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Default="000D78D6" w:rsidP="000D78D6">
      <w:pPr>
        <w:pStyle w:val="SemEspaamento"/>
        <w:ind w:firstLine="567"/>
        <w:jc w:val="both"/>
      </w:pPr>
      <w:r w:rsidRPr="00A50894">
        <w:rPr>
          <w:rFonts w:ascii="Times New Roman" w:hAnsi="Times New Roman" w:cs="Times New Roman"/>
          <w:sz w:val="24"/>
          <w:szCs w:val="24"/>
          <w:lang w:eastAsia="pt-BR"/>
        </w:rPr>
        <w:t>Considerando o que dispõe a Portaria nº 896, de 31 de outubro de 2017</w:t>
      </w:r>
      <w:r w:rsidR="00C7422C">
        <w:rPr>
          <w:rFonts w:ascii="Times New Roman" w:hAnsi="Times New Roman" w:cs="Times New Roman"/>
          <w:sz w:val="24"/>
          <w:szCs w:val="24"/>
          <w:lang w:eastAsia="pt-BR"/>
        </w:rPr>
        <w:t xml:space="preserve">, </w:t>
      </w:r>
      <w:r w:rsidR="00C7422C" w:rsidRPr="00A50894">
        <w:rPr>
          <w:rFonts w:ascii="Times New Roman" w:hAnsi="Times New Roman" w:cs="Times New Roman"/>
          <w:sz w:val="24"/>
          <w:szCs w:val="24"/>
          <w:lang w:eastAsia="pt-BR"/>
        </w:rPr>
        <w:t>da Secretaria do Tesouro Nacional</w:t>
      </w:r>
      <w:r w:rsidR="00C7422C">
        <w:rPr>
          <w:rFonts w:ascii="Times New Roman" w:hAnsi="Times New Roman" w:cs="Times New Roman"/>
          <w:sz w:val="24"/>
          <w:szCs w:val="24"/>
          <w:lang w:eastAsia="pt-BR"/>
        </w:rPr>
        <w:t xml:space="preserve">, </w:t>
      </w:r>
      <w:r w:rsidRPr="00A50894">
        <w:rPr>
          <w:rFonts w:ascii="Times New Roman" w:hAnsi="Times New Roman" w:cs="Times New Roman"/>
          <w:sz w:val="24"/>
          <w:szCs w:val="24"/>
          <w:lang w:eastAsia="pt-BR"/>
        </w:rPr>
        <w:t xml:space="preserve">que </w:t>
      </w:r>
      <w:r w:rsidR="00473225">
        <w:rPr>
          <w:rFonts w:ascii="Times New Roman" w:hAnsi="Times New Roman" w:cs="Times New Roman"/>
          <w:sz w:val="24"/>
          <w:szCs w:val="24"/>
          <w:lang w:eastAsia="pt-BR"/>
        </w:rPr>
        <w:t>“</w:t>
      </w:r>
      <w:r w:rsidR="00473225" w:rsidRPr="00473225">
        <w:rPr>
          <w:rFonts w:ascii="Times New Roman" w:hAnsi="Times New Roman" w:cs="Times New Roman"/>
          <w:sz w:val="24"/>
          <w:szCs w:val="24"/>
        </w:rPr>
        <w:t>Estabelece regras acerca da periodicidade, formato e sistema relativos à disponibilização das informações e dos dados contábeis, orçamentários e fiscais da União, dos estados, do Distrito Federal e dos municípios, no exercício de 2018, em atendimento ao § 2º do art. 48 da Lei Complementar nº 101, de 4 de maio de 2000, e dá outras providências.”</w:t>
      </w:r>
      <w:r w:rsidR="00473225">
        <w:rPr>
          <w:rFonts w:ascii="Times New Roman" w:hAnsi="Times New Roman" w:cs="Times New Roman"/>
          <w:sz w:val="24"/>
          <w:szCs w:val="24"/>
        </w:rPr>
        <w:t>;</w:t>
      </w:r>
      <w:r w:rsidR="00473225">
        <w:t xml:space="preserve"> </w:t>
      </w:r>
    </w:p>
    <w:p w:rsidR="00AA3517" w:rsidRPr="000520B0" w:rsidRDefault="00AA3517" w:rsidP="000D78D6">
      <w:pPr>
        <w:pStyle w:val="SemEspaamento"/>
        <w:ind w:firstLine="567"/>
        <w:jc w:val="both"/>
        <w:rPr>
          <w:rFonts w:ascii="Times New Roman" w:hAnsi="Times New Roman" w:cs="Times New Roman"/>
          <w:sz w:val="20"/>
          <w:szCs w:val="24"/>
          <w:lang w:eastAsia="pt-BR"/>
        </w:rPr>
      </w:pPr>
    </w:p>
    <w:p w:rsidR="000D78D6" w:rsidRPr="00E347F1" w:rsidRDefault="000D78D6" w:rsidP="000D78D6">
      <w:pPr>
        <w:pStyle w:val="SemEspaamento"/>
        <w:ind w:firstLine="567"/>
        <w:jc w:val="both"/>
        <w:rPr>
          <w:rFonts w:ascii="Times New Roman" w:hAnsi="Times New Roman" w:cs="Times New Roman"/>
          <w:sz w:val="24"/>
          <w:szCs w:val="24"/>
          <w:lang w:eastAsia="pt-BR"/>
        </w:rPr>
      </w:pPr>
      <w:r w:rsidRPr="00E347F1">
        <w:rPr>
          <w:rFonts w:ascii="Times New Roman" w:hAnsi="Times New Roman" w:cs="Times New Roman"/>
          <w:sz w:val="24"/>
          <w:szCs w:val="24"/>
          <w:lang w:eastAsia="pt-BR"/>
        </w:rPr>
        <w:t>Considerando o Acórdão APL-TC 00302/17</w:t>
      </w:r>
      <w:r w:rsidR="00792BC5">
        <w:rPr>
          <w:rFonts w:ascii="Times New Roman" w:hAnsi="Times New Roman" w:cs="Times New Roman"/>
          <w:sz w:val="24"/>
          <w:szCs w:val="24"/>
          <w:lang w:eastAsia="pt-BR"/>
        </w:rPr>
        <w:t>,</w:t>
      </w:r>
      <w:r w:rsidRPr="00E347F1">
        <w:rPr>
          <w:rFonts w:ascii="Times New Roman" w:hAnsi="Times New Roman" w:cs="Times New Roman"/>
          <w:sz w:val="24"/>
          <w:szCs w:val="24"/>
          <w:lang w:eastAsia="pt-BR"/>
        </w:rPr>
        <w:t xml:space="preserve"> referente ao Processo</w:t>
      </w:r>
      <w:r w:rsidR="00C7422C" w:rsidRPr="00E347F1">
        <w:rPr>
          <w:rFonts w:ascii="Times New Roman" w:hAnsi="Times New Roman" w:cs="Times New Roman"/>
          <w:sz w:val="24"/>
          <w:szCs w:val="24"/>
          <w:lang w:eastAsia="pt-BR"/>
        </w:rPr>
        <w:t xml:space="preserve"> nº</w:t>
      </w:r>
      <w:r w:rsidRPr="00E347F1">
        <w:rPr>
          <w:rFonts w:ascii="Times New Roman" w:hAnsi="Times New Roman" w:cs="Times New Roman"/>
          <w:sz w:val="24"/>
          <w:szCs w:val="24"/>
          <w:lang w:eastAsia="pt-BR"/>
        </w:rPr>
        <w:t xml:space="preserve"> 01731/2012 - Prestação de Contas do Governo do Estado/Exercício Financeiro de 2011;</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E347F1" w:rsidRDefault="000D78D6" w:rsidP="000D78D6">
      <w:pPr>
        <w:pStyle w:val="SemEspaamento"/>
        <w:ind w:firstLine="567"/>
        <w:jc w:val="both"/>
        <w:rPr>
          <w:rFonts w:ascii="Times New Roman" w:hAnsi="Times New Roman" w:cs="Times New Roman"/>
          <w:sz w:val="24"/>
          <w:szCs w:val="24"/>
          <w:lang w:eastAsia="pt-BR"/>
        </w:rPr>
      </w:pPr>
      <w:r w:rsidRPr="00E347F1">
        <w:rPr>
          <w:rFonts w:ascii="Times New Roman" w:hAnsi="Times New Roman" w:cs="Times New Roman"/>
          <w:sz w:val="24"/>
          <w:szCs w:val="24"/>
          <w:lang w:eastAsia="pt-BR"/>
        </w:rPr>
        <w:t>Considerando o Acórdão APL-TC 00314/17</w:t>
      </w:r>
      <w:r w:rsidR="00792BC5">
        <w:rPr>
          <w:rFonts w:ascii="Times New Roman" w:hAnsi="Times New Roman" w:cs="Times New Roman"/>
          <w:sz w:val="24"/>
          <w:szCs w:val="24"/>
          <w:lang w:eastAsia="pt-BR"/>
        </w:rPr>
        <w:t>,</w:t>
      </w:r>
      <w:r w:rsidRPr="00E347F1">
        <w:rPr>
          <w:rFonts w:ascii="Times New Roman" w:hAnsi="Times New Roman" w:cs="Times New Roman"/>
          <w:sz w:val="24"/>
          <w:szCs w:val="24"/>
          <w:lang w:eastAsia="pt-BR"/>
        </w:rPr>
        <w:t xml:space="preserve"> referente ao Processo </w:t>
      </w:r>
      <w:r w:rsidR="00C7422C" w:rsidRPr="00E347F1">
        <w:rPr>
          <w:rFonts w:ascii="Times New Roman" w:hAnsi="Times New Roman" w:cs="Times New Roman"/>
          <w:sz w:val="24"/>
          <w:szCs w:val="24"/>
          <w:lang w:eastAsia="pt-BR"/>
        </w:rPr>
        <w:t xml:space="preserve">nº </w:t>
      </w:r>
      <w:r w:rsidRPr="00E347F1">
        <w:rPr>
          <w:rFonts w:ascii="Times New Roman" w:hAnsi="Times New Roman" w:cs="Times New Roman"/>
          <w:sz w:val="24"/>
          <w:szCs w:val="24"/>
          <w:lang w:eastAsia="pt-BR"/>
        </w:rPr>
        <w:t>01826/2013 - Prestação de Contas do Governo do Estado/Exercício Financeiro de 2012;</w:t>
      </w:r>
      <w:r w:rsidR="00C7422C" w:rsidRPr="00E347F1">
        <w:rPr>
          <w:rFonts w:ascii="Times New Roman" w:hAnsi="Times New Roman" w:cs="Times New Roman"/>
          <w:sz w:val="24"/>
          <w:szCs w:val="24"/>
          <w:lang w:eastAsia="pt-BR"/>
        </w:rPr>
        <w:t xml:space="preserve"> e ainda,</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E347F1" w:rsidRDefault="000D78D6" w:rsidP="000D78D6">
      <w:pPr>
        <w:pStyle w:val="SemEspaamento"/>
        <w:ind w:firstLine="567"/>
        <w:jc w:val="both"/>
        <w:rPr>
          <w:rFonts w:ascii="Times New Roman" w:hAnsi="Times New Roman" w:cs="Times New Roman"/>
          <w:sz w:val="24"/>
          <w:szCs w:val="24"/>
          <w:lang w:eastAsia="pt-BR"/>
        </w:rPr>
      </w:pPr>
      <w:r w:rsidRPr="00E347F1">
        <w:rPr>
          <w:rFonts w:ascii="Times New Roman" w:hAnsi="Times New Roman" w:cs="Times New Roman"/>
          <w:sz w:val="24"/>
          <w:szCs w:val="24"/>
          <w:lang w:eastAsia="pt-BR"/>
        </w:rPr>
        <w:t>Considerando o Acórdã</w:t>
      </w:r>
      <w:r w:rsidR="00C7422C" w:rsidRPr="00E347F1">
        <w:rPr>
          <w:rFonts w:ascii="Times New Roman" w:hAnsi="Times New Roman" w:cs="Times New Roman"/>
          <w:sz w:val="24"/>
          <w:szCs w:val="24"/>
          <w:lang w:eastAsia="pt-BR"/>
        </w:rPr>
        <w:t>o APL-TC 00215/18</w:t>
      </w:r>
      <w:r w:rsidR="00792BC5">
        <w:rPr>
          <w:rFonts w:ascii="Times New Roman" w:hAnsi="Times New Roman" w:cs="Times New Roman"/>
          <w:sz w:val="24"/>
          <w:szCs w:val="24"/>
          <w:lang w:eastAsia="pt-BR"/>
        </w:rPr>
        <w:t>,</w:t>
      </w:r>
      <w:r w:rsidR="00C7422C" w:rsidRPr="00E347F1">
        <w:rPr>
          <w:rFonts w:ascii="Times New Roman" w:hAnsi="Times New Roman" w:cs="Times New Roman"/>
          <w:sz w:val="24"/>
          <w:szCs w:val="24"/>
          <w:lang w:eastAsia="pt-BR"/>
        </w:rPr>
        <w:t xml:space="preserve"> referente ao P</w:t>
      </w:r>
      <w:r w:rsidRPr="00E347F1">
        <w:rPr>
          <w:rFonts w:ascii="Times New Roman" w:hAnsi="Times New Roman" w:cs="Times New Roman"/>
          <w:sz w:val="24"/>
          <w:szCs w:val="24"/>
          <w:lang w:eastAsia="pt-BR"/>
        </w:rPr>
        <w:t xml:space="preserve">rocesso </w:t>
      </w:r>
      <w:r w:rsidR="00C7422C" w:rsidRPr="00E347F1">
        <w:rPr>
          <w:rFonts w:ascii="Times New Roman" w:hAnsi="Times New Roman" w:cs="Times New Roman"/>
          <w:sz w:val="24"/>
          <w:szCs w:val="24"/>
          <w:lang w:eastAsia="pt-BR"/>
        </w:rPr>
        <w:t xml:space="preserve">nº </w:t>
      </w:r>
      <w:r w:rsidRPr="00E347F1">
        <w:rPr>
          <w:rFonts w:ascii="Times New Roman" w:hAnsi="Times New Roman" w:cs="Times New Roman"/>
          <w:sz w:val="24"/>
          <w:szCs w:val="24"/>
          <w:lang w:eastAsia="pt-BR"/>
        </w:rPr>
        <w:t>01380/</w:t>
      </w:r>
      <w:r w:rsidR="00F9290A" w:rsidRPr="00E347F1">
        <w:rPr>
          <w:rFonts w:ascii="Times New Roman" w:hAnsi="Times New Roman" w:cs="Times New Roman"/>
          <w:sz w:val="24"/>
          <w:szCs w:val="24"/>
          <w:lang w:eastAsia="pt-BR"/>
        </w:rPr>
        <w:t>20</w:t>
      </w:r>
      <w:r w:rsidRPr="00E347F1">
        <w:rPr>
          <w:rFonts w:ascii="Times New Roman" w:hAnsi="Times New Roman" w:cs="Times New Roman"/>
          <w:sz w:val="24"/>
          <w:szCs w:val="24"/>
          <w:lang w:eastAsia="pt-BR"/>
        </w:rPr>
        <w:t xml:space="preserve">14 </w:t>
      </w:r>
      <w:r w:rsidR="00F9290A" w:rsidRPr="00E347F1">
        <w:rPr>
          <w:rFonts w:ascii="Times New Roman" w:hAnsi="Times New Roman" w:cs="Times New Roman"/>
          <w:sz w:val="24"/>
          <w:szCs w:val="24"/>
          <w:lang w:eastAsia="pt-BR"/>
        </w:rPr>
        <w:t xml:space="preserve">- </w:t>
      </w:r>
      <w:r w:rsidRPr="00E347F1">
        <w:rPr>
          <w:rFonts w:ascii="Times New Roman" w:hAnsi="Times New Roman" w:cs="Times New Roman"/>
          <w:sz w:val="24"/>
          <w:szCs w:val="24"/>
          <w:lang w:eastAsia="pt-BR"/>
        </w:rPr>
        <w:t>Prestação de Contas do Governo do Esta</w:t>
      </w:r>
      <w:r w:rsidR="00C7422C" w:rsidRPr="00E347F1">
        <w:rPr>
          <w:rFonts w:ascii="Times New Roman" w:hAnsi="Times New Roman" w:cs="Times New Roman"/>
          <w:sz w:val="24"/>
          <w:szCs w:val="24"/>
          <w:lang w:eastAsia="pt-BR"/>
        </w:rPr>
        <w:t>do/Exercício Financeiro de 2013,</w:t>
      </w:r>
    </w:p>
    <w:p w:rsidR="000D78D6" w:rsidRPr="000520B0" w:rsidRDefault="000D78D6" w:rsidP="000D78D6">
      <w:pPr>
        <w:pStyle w:val="SemEspaamento"/>
        <w:ind w:firstLine="567"/>
        <w:jc w:val="both"/>
        <w:rPr>
          <w:rFonts w:ascii="Times New Roman" w:hAnsi="Times New Roman" w:cs="Times New Roman"/>
          <w:sz w:val="24"/>
          <w:szCs w:val="24"/>
          <w:lang w:eastAsia="pt-BR"/>
        </w:rPr>
      </w:pPr>
    </w:p>
    <w:p w:rsidR="000D78D6" w:rsidRPr="000520B0" w:rsidRDefault="000D78D6" w:rsidP="000D78D6">
      <w:pPr>
        <w:pStyle w:val="SemEspaamento"/>
        <w:ind w:firstLine="567"/>
        <w:jc w:val="both"/>
        <w:rPr>
          <w:rFonts w:ascii="Times New Roman" w:hAnsi="Times New Roman" w:cs="Times New Roman"/>
          <w:sz w:val="24"/>
          <w:szCs w:val="24"/>
          <w:lang w:eastAsia="pt-BR"/>
        </w:rPr>
      </w:pPr>
      <w:r w:rsidRPr="000520B0">
        <w:rPr>
          <w:rFonts w:ascii="Times New Roman" w:hAnsi="Times New Roman" w:cs="Times New Roman"/>
          <w:sz w:val="24"/>
          <w:szCs w:val="24"/>
          <w:u w:val="single"/>
          <w:lang w:eastAsia="pt-BR"/>
        </w:rPr>
        <w:t>D</w:t>
      </w:r>
      <w:r w:rsidR="00A50894" w:rsidRPr="000520B0">
        <w:rPr>
          <w:rFonts w:ascii="Times New Roman" w:hAnsi="Times New Roman" w:cs="Times New Roman"/>
          <w:sz w:val="24"/>
          <w:szCs w:val="24"/>
          <w:lang w:eastAsia="pt-BR"/>
        </w:rPr>
        <w:t xml:space="preserve"> </w:t>
      </w:r>
      <w:r w:rsidRPr="000520B0">
        <w:rPr>
          <w:rFonts w:ascii="Times New Roman" w:hAnsi="Times New Roman" w:cs="Times New Roman"/>
          <w:sz w:val="24"/>
          <w:szCs w:val="24"/>
          <w:u w:val="single"/>
          <w:lang w:eastAsia="pt-BR"/>
        </w:rPr>
        <w:t>E</w:t>
      </w:r>
      <w:r w:rsidR="00A50894" w:rsidRPr="000520B0">
        <w:rPr>
          <w:rFonts w:ascii="Times New Roman" w:hAnsi="Times New Roman" w:cs="Times New Roman"/>
          <w:sz w:val="24"/>
          <w:szCs w:val="24"/>
          <w:lang w:eastAsia="pt-BR"/>
        </w:rPr>
        <w:t xml:space="preserve"> </w:t>
      </w:r>
      <w:r w:rsidRPr="000520B0">
        <w:rPr>
          <w:rFonts w:ascii="Times New Roman" w:hAnsi="Times New Roman" w:cs="Times New Roman"/>
          <w:sz w:val="24"/>
          <w:szCs w:val="24"/>
          <w:u w:val="single"/>
          <w:lang w:eastAsia="pt-BR"/>
        </w:rPr>
        <w:t>C</w:t>
      </w:r>
      <w:r w:rsidR="00A50894" w:rsidRPr="000520B0">
        <w:rPr>
          <w:rFonts w:ascii="Times New Roman" w:hAnsi="Times New Roman" w:cs="Times New Roman"/>
          <w:sz w:val="24"/>
          <w:szCs w:val="24"/>
          <w:lang w:eastAsia="pt-BR"/>
        </w:rPr>
        <w:t xml:space="preserve"> </w:t>
      </w:r>
      <w:r w:rsidRPr="000520B0">
        <w:rPr>
          <w:rFonts w:ascii="Times New Roman" w:hAnsi="Times New Roman" w:cs="Times New Roman"/>
          <w:sz w:val="24"/>
          <w:szCs w:val="24"/>
          <w:u w:val="single"/>
          <w:lang w:eastAsia="pt-BR"/>
        </w:rPr>
        <w:t>R</w:t>
      </w:r>
      <w:r w:rsidR="00A50894" w:rsidRPr="000520B0">
        <w:rPr>
          <w:rFonts w:ascii="Times New Roman" w:hAnsi="Times New Roman" w:cs="Times New Roman"/>
          <w:sz w:val="24"/>
          <w:szCs w:val="24"/>
          <w:lang w:eastAsia="pt-BR"/>
        </w:rPr>
        <w:t xml:space="preserve"> </w:t>
      </w:r>
      <w:r w:rsidRPr="000520B0">
        <w:rPr>
          <w:rFonts w:ascii="Times New Roman" w:hAnsi="Times New Roman" w:cs="Times New Roman"/>
          <w:sz w:val="24"/>
          <w:szCs w:val="24"/>
          <w:u w:val="single"/>
          <w:lang w:eastAsia="pt-BR"/>
        </w:rPr>
        <w:t>E</w:t>
      </w:r>
      <w:r w:rsidR="00A50894" w:rsidRPr="000520B0">
        <w:rPr>
          <w:rFonts w:ascii="Times New Roman" w:hAnsi="Times New Roman" w:cs="Times New Roman"/>
          <w:sz w:val="24"/>
          <w:szCs w:val="24"/>
          <w:lang w:eastAsia="pt-BR"/>
        </w:rPr>
        <w:t xml:space="preserve"> </w:t>
      </w:r>
      <w:r w:rsidRPr="000520B0">
        <w:rPr>
          <w:rFonts w:ascii="Times New Roman" w:hAnsi="Times New Roman" w:cs="Times New Roman"/>
          <w:sz w:val="24"/>
          <w:szCs w:val="24"/>
          <w:u w:val="single"/>
          <w:lang w:eastAsia="pt-BR"/>
        </w:rPr>
        <w:t>T</w:t>
      </w:r>
      <w:r w:rsidR="00A50894" w:rsidRPr="000520B0">
        <w:rPr>
          <w:rFonts w:ascii="Times New Roman" w:hAnsi="Times New Roman" w:cs="Times New Roman"/>
          <w:sz w:val="24"/>
          <w:szCs w:val="24"/>
          <w:lang w:eastAsia="pt-BR"/>
        </w:rPr>
        <w:t xml:space="preserve"> </w:t>
      </w:r>
      <w:r w:rsidRPr="000520B0">
        <w:rPr>
          <w:rFonts w:ascii="Times New Roman" w:hAnsi="Times New Roman" w:cs="Times New Roman"/>
          <w:sz w:val="24"/>
          <w:szCs w:val="24"/>
          <w:u w:val="single"/>
          <w:lang w:eastAsia="pt-BR"/>
        </w:rPr>
        <w:t>A</w:t>
      </w:r>
      <w:r w:rsidRPr="000520B0">
        <w:rPr>
          <w:rFonts w:ascii="Times New Roman" w:hAnsi="Times New Roman" w:cs="Times New Roman"/>
          <w:sz w:val="24"/>
          <w:szCs w:val="24"/>
          <w:lang w:eastAsia="pt-BR"/>
        </w:rPr>
        <w:t>:</w:t>
      </w:r>
    </w:p>
    <w:p w:rsidR="000D78D6" w:rsidRPr="000520B0"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0D78D6" w:rsidP="000D78D6">
      <w:pPr>
        <w:pStyle w:val="SemEspaamento"/>
        <w:jc w:val="center"/>
        <w:rPr>
          <w:rFonts w:ascii="Times New Roman" w:hAnsi="Times New Roman" w:cs="Times New Roman"/>
          <w:b/>
          <w:sz w:val="24"/>
          <w:szCs w:val="24"/>
          <w:lang w:eastAsia="pt-BR"/>
        </w:rPr>
      </w:pPr>
      <w:r w:rsidRPr="00A50894">
        <w:rPr>
          <w:rFonts w:ascii="Times New Roman" w:hAnsi="Times New Roman" w:cs="Times New Roman"/>
          <w:b/>
          <w:sz w:val="24"/>
          <w:szCs w:val="24"/>
          <w:lang w:eastAsia="pt-BR"/>
        </w:rPr>
        <w:t>CAPÍTULO I</w:t>
      </w:r>
    </w:p>
    <w:p w:rsidR="000D78D6" w:rsidRPr="00A50894" w:rsidRDefault="000D78D6" w:rsidP="000D78D6">
      <w:pPr>
        <w:pStyle w:val="SemEspaamento"/>
        <w:jc w:val="center"/>
        <w:rPr>
          <w:rFonts w:ascii="Times New Roman" w:hAnsi="Times New Roman" w:cs="Times New Roman"/>
          <w:b/>
          <w:sz w:val="24"/>
          <w:szCs w:val="24"/>
          <w:lang w:eastAsia="pt-BR"/>
        </w:rPr>
      </w:pPr>
      <w:r w:rsidRPr="00A50894">
        <w:rPr>
          <w:rFonts w:ascii="Times New Roman" w:hAnsi="Times New Roman" w:cs="Times New Roman"/>
          <w:b/>
          <w:sz w:val="24"/>
          <w:szCs w:val="24"/>
          <w:lang w:eastAsia="pt-BR"/>
        </w:rPr>
        <w:t>DAS DISPOSIÇÕES GERAIS</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Art. 1º. Os </w:t>
      </w:r>
      <w:r w:rsidR="00ED11FE" w:rsidRPr="00A50894">
        <w:rPr>
          <w:rFonts w:ascii="Times New Roman" w:hAnsi="Times New Roman" w:cs="Times New Roman"/>
          <w:sz w:val="24"/>
          <w:szCs w:val="24"/>
          <w:lang w:eastAsia="pt-BR"/>
        </w:rPr>
        <w:t xml:space="preserve">Órgãos </w:t>
      </w:r>
      <w:r w:rsidR="00ED11FE">
        <w:rPr>
          <w:rFonts w:ascii="Times New Roman" w:hAnsi="Times New Roman" w:cs="Times New Roman"/>
          <w:sz w:val="24"/>
          <w:szCs w:val="24"/>
          <w:lang w:eastAsia="pt-BR"/>
        </w:rPr>
        <w:t xml:space="preserve">e </w:t>
      </w:r>
      <w:r w:rsidR="00F9290A">
        <w:rPr>
          <w:rFonts w:ascii="Times New Roman" w:hAnsi="Times New Roman" w:cs="Times New Roman"/>
          <w:sz w:val="24"/>
          <w:szCs w:val="24"/>
          <w:lang w:eastAsia="pt-BR"/>
        </w:rPr>
        <w:t>P</w:t>
      </w:r>
      <w:r w:rsidR="00ED11FE">
        <w:rPr>
          <w:rFonts w:ascii="Times New Roman" w:hAnsi="Times New Roman" w:cs="Times New Roman"/>
          <w:sz w:val="24"/>
          <w:szCs w:val="24"/>
          <w:lang w:eastAsia="pt-BR"/>
        </w:rPr>
        <w:t>oderes, inclusive os Fundos e as A</w:t>
      </w:r>
      <w:r w:rsidRPr="00A50894">
        <w:rPr>
          <w:rFonts w:ascii="Times New Roman" w:hAnsi="Times New Roman" w:cs="Times New Roman"/>
          <w:sz w:val="24"/>
          <w:szCs w:val="24"/>
          <w:lang w:eastAsia="pt-BR"/>
        </w:rPr>
        <w:t>utarquias, deverão desenvolver ações em busca do equilíbrio fiscal do Estado de Rondônia.</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jc w:val="center"/>
        <w:rPr>
          <w:rFonts w:ascii="Times New Roman" w:hAnsi="Times New Roman" w:cs="Times New Roman"/>
          <w:b/>
          <w:sz w:val="24"/>
          <w:szCs w:val="24"/>
          <w:lang w:eastAsia="pt-BR"/>
        </w:rPr>
      </w:pPr>
      <w:r w:rsidRPr="00A50894">
        <w:rPr>
          <w:rFonts w:ascii="Times New Roman" w:hAnsi="Times New Roman" w:cs="Times New Roman"/>
          <w:b/>
          <w:sz w:val="24"/>
          <w:szCs w:val="24"/>
          <w:lang w:eastAsia="pt-BR"/>
        </w:rPr>
        <w:t>CAPÍTULO II</w:t>
      </w:r>
    </w:p>
    <w:p w:rsidR="000D78D6" w:rsidRPr="00A50894" w:rsidRDefault="00A50894" w:rsidP="000D78D6">
      <w:pPr>
        <w:pStyle w:val="SemEspaamento"/>
        <w:jc w:val="center"/>
        <w:rPr>
          <w:rFonts w:ascii="Times New Roman" w:hAnsi="Times New Roman" w:cs="Times New Roman"/>
          <w:b/>
          <w:sz w:val="24"/>
          <w:szCs w:val="24"/>
          <w:lang w:eastAsia="pt-BR"/>
        </w:rPr>
      </w:pPr>
      <w:r w:rsidRPr="00A50894">
        <w:rPr>
          <w:rFonts w:ascii="Times New Roman" w:hAnsi="Times New Roman" w:cs="Times New Roman"/>
          <w:b/>
          <w:sz w:val="24"/>
          <w:szCs w:val="24"/>
          <w:lang w:eastAsia="pt-BR"/>
        </w:rPr>
        <w:t>DOS PROCEDIMENTOS DE ENCERRAMENTO DO EXERCÍCIO FINANCEIRO</w:t>
      </w:r>
    </w:p>
    <w:p w:rsidR="00A50894" w:rsidRPr="000520B0" w:rsidRDefault="00A50894" w:rsidP="00A50894">
      <w:pPr>
        <w:pStyle w:val="SemEspaamento"/>
        <w:tabs>
          <w:tab w:val="left" w:pos="3630"/>
        </w:tabs>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Art. 2º. Ficam definidas as datas-limite</w:t>
      </w:r>
      <w:r w:rsidR="00F9290A">
        <w:rPr>
          <w:rFonts w:ascii="Times New Roman" w:hAnsi="Times New Roman" w:cs="Times New Roman"/>
          <w:sz w:val="24"/>
          <w:szCs w:val="24"/>
          <w:lang w:eastAsia="pt-BR"/>
        </w:rPr>
        <w:t>s</w:t>
      </w:r>
      <w:r w:rsidR="00792BC5">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constantes do Anexo I deste Decreto</w:t>
      </w:r>
      <w:r w:rsidR="00792BC5">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para o encerramento do Exercício Financeiro de 2018.</w:t>
      </w:r>
    </w:p>
    <w:p w:rsidR="00A50894" w:rsidRPr="000520B0" w:rsidRDefault="00A50894"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w:t>
      </w:r>
      <w:r w:rsidR="00F9290A">
        <w:rPr>
          <w:rFonts w:ascii="Times New Roman" w:hAnsi="Times New Roman" w:cs="Times New Roman"/>
          <w:sz w:val="24"/>
          <w:szCs w:val="24"/>
          <w:lang w:eastAsia="pt-BR"/>
        </w:rPr>
        <w:t xml:space="preserve"> </w:t>
      </w:r>
      <w:r w:rsidRPr="00A50894">
        <w:rPr>
          <w:rFonts w:ascii="Times New Roman" w:hAnsi="Times New Roman" w:cs="Times New Roman"/>
          <w:sz w:val="24"/>
          <w:szCs w:val="24"/>
          <w:lang w:eastAsia="pt-BR"/>
        </w:rPr>
        <w:t xml:space="preserve">1º. A perda dos prazos dispostos no Anexo I, a que se refere o caput deste artigo, implicará responsabilidade do servidor encarregado da informação e do </w:t>
      </w:r>
      <w:r w:rsidR="00792BC5">
        <w:rPr>
          <w:rFonts w:ascii="Times New Roman" w:hAnsi="Times New Roman" w:cs="Times New Roman"/>
          <w:sz w:val="24"/>
          <w:szCs w:val="24"/>
          <w:lang w:eastAsia="pt-BR"/>
        </w:rPr>
        <w:t>ordenador de d</w:t>
      </w:r>
      <w:r w:rsidRPr="00A50894">
        <w:rPr>
          <w:rFonts w:ascii="Times New Roman" w:hAnsi="Times New Roman" w:cs="Times New Roman"/>
          <w:sz w:val="24"/>
          <w:szCs w:val="24"/>
          <w:lang w:eastAsia="pt-BR"/>
        </w:rPr>
        <w:t>espesa de cada Unidade Gestora, no âmbito de suas áreas de competência.</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0520B0" w:rsidRDefault="000D78D6" w:rsidP="00A50894">
      <w:pPr>
        <w:pStyle w:val="SemEspaamento"/>
        <w:ind w:firstLine="567"/>
        <w:jc w:val="both"/>
        <w:rPr>
          <w:rFonts w:ascii="Times New Roman" w:hAnsi="Times New Roman" w:cs="Times New Roman"/>
          <w:spacing w:val="-6"/>
          <w:sz w:val="24"/>
          <w:szCs w:val="24"/>
          <w:lang w:eastAsia="pt-BR"/>
        </w:rPr>
      </w:pPr>
      <w:r w:rsidRPr="000520B0">
        <w:rPr>
          <w:rFonts w:ascii="Times New Roman" w:hAnsi="Times New Roman" w:cs="Times New Roman"/>
          <w:spacing w:val="-6"/>
          <w:sz w:val="24"/>
          <w:szCs w:val="24"/>
          <w:lang w:eastAsia="pt-BR"/>
        </w:rPr>
        <w:lastRenderedPageBreak/>
        <w:t>§</w:t>
      </w:r>
      <w:r w:rsidR="00F9290A" w:rsidRPr="000520B0">
        <w:rPr>
          <w:rFonts w:ascii="Times New Roman" w:hAnsi="Times New Roman" w:cs="Times New Roman"/>
          <w:spacing w:val="-6"/>
          <w:sz w:val="24"/>
          <w:szCs w:val="24"/>
          <w:lang w:eastAsia="pt-BR"/>
        </w:rPr>
        <w:t xml:space="preserve"> </w:t>
      </w:r>
      <w:r w:rsidRPr="000520B0">
        <w:rPr>
          <w:rFonts w:ascii="Times New Roman" w:hAnsi="Times New Roman" w:cs="Times New Roman"/>
          <w:spacing w:val="-6"/>
          <w:sz w:val="24"/>
          <w:szCs w:val="24"/>
          <w:lang w:eastAsia="pt-BR"/>
        </w:rPr>
        <w:t>2º. Entende-se por Unidade Gestora como a unidade orçamentária ou administrativa investida do poder de gerir recursos orçamentários e financeiros, próprios ou sob descentralização, no âmbito do Estado de Rondônia.</w:t>
      </w: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Art. 3º. A partir da publicação deste Decreto até a entrega do Balanço Geral do Estado e das prestações de contas dos Órgãos e Entidades ao Tribunal de Contas do Estado</w:t>
      </w:r>
      <w:r w:rsidR="00C97D5A">
        <w:rPr>
          <w:rFonts w:ascii="Times New Roman" w:hAnsi="Times New Roman" w:cs="Times New Roman"/>
          <w:sz w:val="24"/>
          <w:szCs w:val="24"/>
          <w:lang w:eastAsia="pt-BR"/>
        </w:rPr>
        <w:t xml:space="preserve"> - TCE</w:t>
      </w:r>
      <w:r w:rsidRPr="00A50894">
        <w:rPr>
          <w:rFonts w:ascii="Times New Roman" w:hAnsi="Times New Roman" w:cs="Times New Roman"/>
          <w:sz w:val="24"/>
          <w:szCs w:val="24"/>
          <w:lang w:eastAsia="pt-BR"/>
        </w:rPr>
        <w:t>, são consideradas urgentes e prioritárias as atividades vinculadas à contabilidade, à auditoria, à apuração orçamentária e ao inventário em todos os Órgãos e Entidades da Administração Pública Estadual.</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Art. 4º. </w:t>
      </w:r>
      <w:r w:rsidRPr="00334324">
        <w:rPr>
          <w:rFonts w:ascii="Times New Roman" w:hAnsi="Times New Roman" w:cs="Times New Roman"/>
          <w:sz w:val="24"/>
          <w:szCs w:val="24"/>
          <w:lang w:eastAsia="pt-BR"/>
        </w:rPr>
        <w:t xml:space="preserve">Compete à </w:t>
      </w:r>
      <w:r w:rsidR="00334324" w:rsidRPr="00334324">
        <w:rPr>
          <w:rFonts w:ascii="Times New Roman" w:hAnsi="Times New Roman" w:cs="Times New Roman"/>
          <w:sz w:val="24"/>
          <w:szCs w:val="24"/>
          <w:lang w:eastAsia="pt-BR"/>
        </w:rPr>
        <w:t>Superintendência Estadual de Contabilidade</w:t>
      </w:r>
      <w:r w:rsidRPr="00334324">
        <w:rPr>
          <w:rFonts w:ascii="Times New Roman" w:hAnsi="Times New Roman" w:cs="Times New Roman"/>
          <w:sz w:val="24"/>
          <w:szCs w:val="24"/>
          <w:lang w:eastAsia="pt-BR"/>
        </w:rPr>
        <w:t xml:space="preserve"> a Consolidação </w:t>
      </w:r>
      <w:r w:rsidRPr="00A50894">
        <w:rPr>
          <w:rFonts w:ascii="Times New Roman" w:hAnsi="Times New Roman" w:cs="Times New Roman"/>
          <w:sz w:val="24"/>
          <w:szCs w:val="24"/>
          <w:lang w:eastAsia="pt-BR"/>
        </w:rPr>
        <w:t>das Contas do Estado de Rondônia</w:t>
      </w:r>
      <w:r w:rsidR="00F9290A">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por meio da emissão dos demonstrativos gerais que compõem a Prestação de Contas do Governador do Estado, previstos na I</w:t>
      </w:r>
      <w:r w:rsidR="006936C3">
        <w:rPr>
          <w:rFonts w:ascii="Times New Roman" w:hAnsi="Times New Roman" w:cs="Times New Roman"/>
          <w:sz w:val="24"/>
          <w:szCs w:val="24"/>
          <w:lang w:eastAsia="pt-BR"/>
        </w:rPr>
        <w:t xml:space="preserve">nstrução </w:t>
      </w:r>
      <w:r w:rsidRPr="00A50894">
        <w:rPr>
          <w:rFonts w:ascii="Times New Roman" w:hAnsi="Times New Roman" w:cs="Times New Roman"/>
          <w:sz w:val="24"/>
          <w:szCs w:val="24"/>
          <w:lang w:eastAsia="pt-BR"/>
        </w:rPr>
        <w:t>N</w:t>
      </w:r>
      <w:r w:rsidR="006936C3">
        <w:rPr>
          <w:rFonts w:ascii="Times New Roman" w:hAnsi="Times New Roman" w:cs="Times New Roman"/>
          <w:sz w:val="24"/>
          <w:szCs w:val="24"/>
          <w:lang w:eastAsia="pt-BR"/>
        </w:rPr>
        <w:t>ormativa nº</w:t>
      </w:r>
      <w:r w:rsidRPr="00A50894">
        <w:rPr>
          <w:rFonts w:ascii="Times New Roman" w:hAnsi="Times New Roman" w:cs="Times New Roman"/>
          <w:sz w:val="24"/>
          <w:szCs w:val="24"/>
          <w:lang w:eastAsia="pt-BR"/>
        </w:rPr>
        <w:t xml:space="preserve"> 13/</w:t>
      </w:r>
      <w:r w:rsidR="006936C3">
        <w:rPr>
          <w:rFonts w:ascii="Times New Roman" w:hAnsi="Times New Roman" w:cs="Times New Roman"/>
          <w:sz w:val="24"/>
          <w:szCs w:val="24"/>
          <w:lang w:eastAsia="pt-BR"/>
        </w:rPr>
        <w:t>TCER-</w:t>
      </w:r>
      <w:r w:rsidRPr="00A50894">
        <w:rPr>
          <w:rFonts w:ascii="Times New Roman" w:hAnsi="Times New Roman" w:cs="Times New Roman"/>
          <w:sz w:val="24"/>
          <w:szCs w:val="24"/>
          <w:lang w:eastAsia="pt-BR"/>
        </w:rPr>
        <w:t>2004, bem como dos demonstrativos e relatórios contábeis gerenciais.</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A50894" w:rsidP="00801D88">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w:t>
      </w:r>
      <w:r w:rsidR="00F9290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1º.</w:t>
      </w:r>
      <w:r w:rsidR="000D78D6" w:rsidRPr="00A50894">
        <w:rPr>
          <w:rFonts w:ascii="Times New Roman" w:hAnsi="Times New Roman" w:cs="Times New Roman"/>
          <w:sz w:val="24"/>
          <w:szCs w:val="24"/>
          <w:lang w:eastAsia="pt-BR"/>
        </w:rPr>
        <w:t xml:space="preserve"> Para fins de aplicação do disposto no caput deste artigo, entende-se por consolidação de contas o processo de agregação dos saldos das contas contábeis, registrados no </w:t>
      </w:r>
      <w:r w:rsidR="00801D88" w:rsidRPr="00801D88">
        <w:rPr>
          <w:rFonts w:ascii="Times New Roman" w:hAnsi="Times New Roman" w:cs="Times New Roman"/>
          <w:sz w:val="24"/>
          <w:szCs w:val="24"/>
          <w:lang w:eastAsia="pt-BR"/>
        </w:rPr>
        <w:t>Sistema de</w:t>
      </w:r>
      <w:r w:rsidR="00C97D5A">
        <w:rPr>
          <w:rFonts w:ascii="Times New Roman" w:hAnsi="Times New Roman" w:cs="Times New Roman"/>
          <w:sz w:val="24"/>
          <w:szCs w:val="24"/>
          <w:lang w:eastAsia="pt-BR"/>
        </w:rPr>
        <w:t xml:space="preserve"> </w:t>
      </w:r>
      <w:r w:rsidR="00801D88" w:rsidRPr="00801D88">
        <w:rPr>
          <w:rFonts w:ascii="Times New Roman" w:hAnsi="Times New Roman" w:cs="Times New Roman"/>
          <w:sz w:val="24"/>
          <w:szCs w:val="24"/>
          <w:lang w:eastAsia="pt-BR"/>
        </w:rPr>
        <w:t>Administração Financeira para Estados e Municípios de</w:t>
      </w:r>
      <w:r w:rsidR="00C97D5A">
        <w:rPr>
          <w:rFonts w:ascii="Times New Roman" w:hAnsi="Times New Roman" w:cs="Times New Roman"/>
          <w:sz w:val="24"/>
          <w:szCs w:val="24"/>
          <w:lang w:eastAsia="pt-BR"/>
        </w:rPr>
        <w:t xml:space="preserve"> Rondônia -</w:t>
      </w:r>
      <w:r w:rsidR="00801D88" w:rsidRPr="00801D88">
        <w:rPr>
          <w:rFonts w:ascii="Times New Roman" w:hAnsi="Times New Roman" w:cs="Times New Roman"/>
          <w:sz w:val="24"/>
          <w:szCs w:val="24"/>
          <w:lang w:eastAsia="pt-BR"/>
        </w:rPr>
        <w:t xml:space="preserve"> SIAFEM/RO</w:t>
      </w:r>
      <w:r w:rsidR="000D78D6" w:rsidRPr="00A50894">
        <w:rPr>
          <w:rFonts w:ascii="Times New Roman" w:hAnsi="Times New Roman" w:cs="Times New Roman"/>
          <w:sz w:val="24"/>
          <w:szCs w:val="24"/>
          <w:lang w:eastAsia="pt-BR"/>
        </w:rPr>
        <w:t>, das unidades gestoras integrantes da Administração Públ</w:t>
      </w:r>
      <w:r w:rsidR="003E339C">
        <w:rPr>
          <w:rFonts w:ascii="Times New Roman" w:hAnsi="Times New Roman" w:cs="Times New Roman"/>
          <w:sz w:val="24"/>
          <w:szCs w:val="24"/>
          <w:lang w:eastAsia="pt-BR"/>
        </w:rPr>
        <w:t>ica Estadual, bem como de seus Fundos e A</w:t>
      </w:r>
      <w:r w:rsidR="000D78D6" w:rsidRPr="00A50894">
        <w:rPr>
          <w:rFonts w:ascii="Times New Roman" w:hAnsi="Times New Roman" w:cs="Times New Roman"/>
          <w:sz w:val="24"/>
          <w:szCs w:val="24"/>
          <w:lang w:eastAsia="pt-BR"/>
        </w:rPr>
        <w:t>utarquias.</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w:t>
      </w:r>
      <w:r w:rsidR="00F9290A">
        <w:rPr>
          <w:rFonts w:ascii="Times New Roman" w:hAnsi="Times New Roman" w:cs="Times New Roman"/>
          <w:sz w:val="24"/>
          <w:szCs w:val="24"/>
          <w:lang w:eastAsia="pt-BR"/>
        </w:rPr>
        <w:t xml:space="preserve"> </w:t>
      </w:r>
      <w:r w:rsidRPr="00A50894">
        <w:rPr>
          <w:rFonts w:ascii="Times New Roman" w:hAnsi="Times New Roman" w:cs="Times New Roman"/>
          <w:sz w:val="24"/>
          <w:szCs w:val="24"/>
          <w:lang w:eastAsia="pt-BR"/>
        </w:rPr>
        <w:t xml:space="preserve">2º. Os titulares de </w:t>
      </w:r>
      <w:r w:rsidR="003E339C">
        <w:rPr>
          <w:rFonts w:ascii="Times New Roman" w:hAnsi="Times New Roman" w:cs="Times New Roman"/>
          <w:sz w:val="24"/>
          <w:szCs w:val="24"/>
          <w:lang w:eastAsia="pt-BR"/>
        </w:rPr>
        <w:t>Ó</w:t>
      </w:r>
      <w:r w:rsidRPr="00A50894">
        <w:rPr>
          <w:rFonts w:ascii="Times New Roman" w:hAnsi="Times New Roman" w:cs="Times New Roman"/>
          <w:sz w:val="24"/>
          <w:szCs w:val="24"/>
          <w:lang w:eastAsia="pt-BR"/>
        </w:rPr>
        <w:t xml:space="preserve">rgãos e </w:t>
      </w:r>
      <w:r w:rsidR="00F57C9E" w:rsidRPr="00A50894">
        <w:rPr>
          <w:rFonts w:ascii="Times New Roman" w:hAnsi="Times New Roman" w:cs="Times New Roman"/>
          <w:sz w:val="24"/>
          <w:szCs w:val="24"/>
          <w:lang w:eastAsia="pt-BR"/>
        </w:rPr>
        <w:t>E</w:t>
      </w:r>
      <w:r w:rsidRPr="00A50894">
        <w:rPr>
          <w:rFonts w:ascii="Times New Roman" w:hAnsi="Times New Roman" w:cs="Times New Roman"/>
          <w:sz w:val="24"/>
          <w:szCs w:val="24"/>
          <w:lang w:eastAsia="pt-BR"/>
        </w:rPr>
        <w:t>ntidades, ordenadores de despesa e contadores são diretamente responsáveis pelos resultados constantes dos balanços, relatórios e demonstrativos de suas respectivas Unidades Orçamentárias, cujo processamento automático não os exime dessa responsabilidade.</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Art. 5º. A execução orçamentária da despesa deverá observar o Princípio da Anualidade do Orçamento</w:t>
      </w:r>
      <w:r w:rsidR="003E339C">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o Regime de Competência e</w:t>
      </w:r>
      <w:r w:rsidR="003E339C">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ainda, por tratar-se de encerramento de mandato, o disposto no</w:t>
      </w:r>
      <w:r w:rsidR="00F9290A">
        <w:rPr>
          <w:rFonts w:ascii="Times New Roman" w:hAnsi="Times New Roman" w:cs="Times New Roman"/>
          <w:sz w:val="24"/>
          <w:szCs w:val="24"/>
          <w:lang w:eastAsia="pt-BR"/>
        </w:rPr>
        <w:t xml:space="preserve"> artigo</w:t>
      </w:r>
      <w:r w:rsidRPr="00A50894">
        <w:rPr>
          <w:rFonts w:ascii="Times New Roman" w:hAnsi="Times New Roman" w:cs="Times New Roman"/>
          <w:sz w:val="24"/>
          <w:szCs w:val="24"/>
          <w:lang w:eastAsia="pt-BR"/>
        </w:rPr>
        <w:t xml:space="preserve"> 21 </w:t>
      </w:r>
      <w:r w:rsidR="00C7422C">
        <w:rPr>
          <w:rFonts w:ascii="Times New Roman" w:hAnsi="Times New Roman" w:cs="Times New Roman"/>
          <w:sz w:val="24"/>
          <w:szCs w:val="24"/>
          <w:lang w:eastAsia="pt-BR"/>
        </w:rPr>
        <w:t xml:space="preserve">da Lei Complementar </w:t>
      </w:r>
      <w:r w:rsidR="00473225">
        <w:rPr>
          <w:rFonts w:ascii="Times New Roman" w:hAnsi="Times New Roman" w:cs="Times New Roman"/>
          <w:sz w:val="24"/>
          <w:szCs w:val="24"/>
          <w:lang w:eastAsia="pt-BR"/>
        </w:rPr>
        <w:t xml:space="preserve">Federal </w:t>
      </w:r>
      <w:r w:rsidR="00C7422C">
        <w:rPr>
          <w:rFonts w:ascii="Times New Roman" w:hAnsi="Times New Roman" w:cs="Times New Roman"/>
          <w:sz w:val="24"/>
          <w:szCs w:val="24"/>
          <w:lang w:eastAsia="pt-BR"/>
        </w:rPr>
        <w:t xml:space="preserve">nº 101, de </w:t>
      </w:r>
      <w:r w:rsidR="00F9290A">
        <w:rPr>
          <w:rFonts w:ascii="Times New Roman" w:hAnsi="Times New Roman" w:cs="Times New Roman"/>
          <w:sz w:val="24"/>
          <w:szCs w:val="24"/>
          <w:lang w:eastAsia="pt-BR"/>
        </w:rPr>
        <w:t>4 de maio de 2000.</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F9290A"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Art. 6º. As despesas orçamentárias legalmente empenhadas e não pagas até 31 de dezembro de 2018 serão inscritas em Restos a Pagar, distinguindo-se os processados dos não processados, cuja execução esteja iniciada e limitadas às disponibilidades financeiras correspondentes, por fonte de recurso, conforme disposto no artigo 36 da Lei Federal nº 4.320, de 17 de março de 1964</w:t>
      </w:r>
      <w:r w:rsidR="00F9290A">
        <w:rPr>
          <w:rFonts w:ascii="Times New Roman" w:hAnsi="Times New Roman" w:cs="Times New Roman"/>
          <w:sz w:val="24"/>
          <w:szCs w:val="24"/>
          <w:lang w:eastAsia="pt-BR"/>
        </w:rPr>
        <w:t>.</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 1º. Para fins da inscrição de que trata o caput deste artigo, deve-se observar o disposto no artigo 42 da </w:t>
      </w:r>
      <w:r w:rsidR="00473225">
        <w:rPr>
          <w:rFonts w:ascii="Times New Roman" w:hAnsi="Times New Roman" w:cs="Times New Roman"/>
          <w:sz w:val="24"/>
          <w:szCs w:val="24"/>
          <w:lang w:eastAsia="pt-BR"/>
        </w:rPr>
        <w:t xml:space="preserve">Lei Complementar Federal </w:t>
      </w:r>
      <w:r w:rsidRPr="00A50894">
        <w:rPr>
          <w:rFonts w:ascii="Times New Roman" w:hAnsi="Times New Roman" w:cs="Times New Roman"/>
          <w:sz w:val="24"/>
          <w:szCs w:val="24"/>
          <w:lang w:eastAsia="pt-BR"/>
        </w:rPr>
        <w:t>nº 101</w:t>
      </w:r>
      <w:r w:rsidR="00C7422C">
        <w:rPr>
          <w:rFonts w:ascii="Times New Roman" w:hAnsi="Times New Roman" w:cs="Times New Roman"/>
          <w:sz w:val="24"/>
          <w:szCs w:val="24"/>
          <w:lang w:eastAsia="pt-BR"/>
        </w:rPr>
        <w:t xml:space="preserve">, </w:t>
      </w:r>
      <w:r w:rsidR="001E3DEC">
        <w:rPr>
          <w:rFonts w:ascii="Times New Roman" w:hAnsi="Times New Roman" w:cs="Times New Roman"/>
          <w:sz w:val="24"/>
          <w:szCs w:val="24"/>
          <w:lang w:eastAsia="pt-BR"/>
        </w:rPr>
        <w:t>de 2000.</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2º. Para fins da inscrição de que trata o caput deste artigo</w:t>
      </w:r>
      <w:r w:rsidR="003E339C">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as Unidades Gestoras Responsáveis deverão proceder à certificação dos saldos a serem inscritos em Restos a Pagar na Fonte 01 “00 </w:t>
      </w:r>
      <w:r w:rsidR="00F9290A">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Recursos Ordinários”, promovendo o cancelamento</w:t>
      </w:r>
      <w:r w:rsidR="003E339C">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até 30 de novembro de 2018, dos Empenhos sem disponibilidade financeira correspondente e que não tenham previsão de execução até o final do exercício, ressalvadas as despesas com Saúde e Educação.</w:t>
      </w:r>
    </w:p>
    <w:p w:rsidR="00A50894" w:rsidRPr="000520B0" w:rsidRDefault="00A50894"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3º. A inscrição prevista no caput como Restos a Pagar não processados fica condicionada à comprovação da disponibilidade financeira e à indicação expressa, pelo contador e pelo ordenador da Unidade Gestora, de que se trata de despesa cujas obrigações contratuais estiverem, em 31 de dezembro, com a parcela ainda no prazo de execução ou que, apesar de cumpridas, ainda não tenham recebido o aceite da Administração, ressalvados os casos excepcionais.</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4º. A indicação e a comprovaçã</w:t>
      </w:r>
      <w:r w:rsidRPr="00334324">
        <w:rPr>
          <w:rFonts w:ascii="Times New Roman" w:hAnsi="Times New Roman" w:cs="Times New Roman"/>
          <w:sz w:val="24"/>
          <w:szCs w:val="24"/>
          <w:lang w:eastAsia="pt-BR"/>
        </w:rPr>
        <w:t xml:space="preserve">o previstas no § 3º deverão ser protocoladas na </w:t>
      </w:r>
      <w:r w:rsidR="00334324" w:rsidRPr="00334324">
        <w:rPr>
          <w:rFonts w:ascii="Times New Roman" w:hAnsi="Times New Roman" w:cs="Times New Roman"/>
          <w:sz w:val="24"/>
          <w:szCs w:val="24"/>
          <w:lang w:eastAsia="pt-BR"/>
        </w:rPr>
        <w:t>Superintendência Estadual de Contabilidade</w:t>
      </w:r>
      <w:r w:rsidR="003E339C">
        <w:rPr>
          <w:rFonts w:ascii="Times New Roman" w:hAnsi="Times New Roman" w:cs="Times New Roman"/>
          <w:sz w:val="24"/>
          <w:szCs w:val="24"/>
          <w:lang w:eastAsia="pt-BR"/>
        </w:rPr>
        <w:t>,</w:t>
      </w:r>
      <w:r w:rsidRPr="00334324">
        <w:rPr>
          <w:rFonts w:ascii="Times New Roman" w:hAnsi="Times New Roman" w:cs="Times New Roman"/>
          <w:sz w:val="24"/>
          <w:szCs w:val="24"/>
          <w:lang w:eastAsia="pt-BR"/>
        </w:rPr>
        <w:t xml:space="preserve"> até 20 de dezembro de 2018, e os saldos dos </w:t>
      </w:r>
      <w:r w:rsidR="00BA2EAE">
        <w:rPr>
          <w:rFonts w:ascii="Times New Roman" w:hAnsi="Times New Roman" w:cs="Times New Roman"/>
          <w:sz w:val="24"/>
          <w:szCs w:val="24"/>
          <w:lang w:eastAsia="pt-BR"/>
        </w:rPr>
        <w:t>E</w:t>
      </w:r>
      <w:r w:rsidRPr="00334324">
        <w:rPr>
          <w:rFonts w:ascii="Times New Roman" w:hAnsi="Times New Roman" w:cs="Times New Roman"/>
          <w:sz w:val="24"/>
          <w:szCs w:val="24"/>
          <w:lang w:eastAsia="pt-BR"/>
        </w:rPr>
        <w:t xml:space="preserve">mpenhos não indicados serão cancelados no </w:t>
      </w:r>
      <w:r w:rsidR="00C97D5A" w:rsidRPr="00334324">
        <w:rPr>
          <w:rFonts w:ascii="Times New Roman" w:hAnsi="Times New Roman" w:cs="Times New Roman"/>
          <w:sz w:val="24"/>
          <w:szCs w:val="24"/>
          <w:lang w:eastAsia="pt-BR"/>
        </w:rPr>
        <w:t>SIAFEM/RO</w:t>
      </w:r>
      <w:r w:rsidRPr="00334324">
        <w:rPr>
          <w:rFonts w:ascii="Times New Roman" w:hAnsi="Times New Roman" w:cs="Times New Roman"/>
          <w:sz w:val="24"/>
          <w:szCs w:val="24"/>
          <w:lang w:eastAsia="pt-BR"/>
        </w:rPr>
        <w:t xml:space="preserve">, ressalvados </w:t>
      </w:r>
      <w:r w:rsidRPr="00A50894">
        <w:rPr>
          <w:rFonts w:ascii="Times New Roman" w:hAnsi="Times New Roman" w:cs="Times New Roman"/>
          <w:sz w:val="24"/>
          <w:szCs w:val="24"/>
          <w:lang w:eastAsia="pt-BR"/>
        </w:rPr>
        <w:t>os casos excepcionais.</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lastRenderedPageBreak/>
        <w:t>§ 5º. Os saldos de Restos a Pagar “Processados” e de Restos a Pagar “Não Processados”, correspondente à Fonte de Recurso</w:t>
      </w:r>
      <w:r w:rsidR="003E339C">
        <w:rPr>
          <w:rFonts w:ascii="Times New Roman" w:hAnsi="Times New Roman" w:cs="Times New Roman"/>
          <w:sz w:val="24"/>
          <w:szCs w:val="24"/>
          <w:lang w:eastAsia="pt-BR"/>
        </w:rPr>
        <w:t>s</w:t>
      </w:r>
      <w:r w:rsidRPr="00A50894">
        <w:rPr>
          <w:rFonts w:ascii="Times New Roman" w:hAnsi="Times New Roman" w:cs="Times New Roman"/>
          <w:sz w:val="24"/>
          <w:szCs w:val="24"/>
          <w:lang w:eastAsia="pt-BR"/>
        </w:rPr>
        <w:t xml:space="preserve"> Ordinários </w:t>
      </w:r>
      <w:r w:rsidR="00F9290A">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00, que não dispuserem de saldo financeiro em 30 de dezembro de 2018, deverão ser contingenciados pela </w:t>
      </w:r>
      <w:r w:rsidR="00C97D5A" w:rsidRPr="00C97D5A">
        <w:rPr>
          <w:rFonts w:ascii="Times New Roman" w:hAnsi="Times New Roman" w:cs="Times New Roman"/>
          <w:sz w:val="24"/>
          <w:szCs w:val="24"/>
          <w:lang w:eastAsia="pt-BR"/>
        </w:rPr>
        <w:t xml:space="preserve">Secretaria de Estado de Planejamento, Orçamento e Gestão </w:t>
      </w:r>
      <w:r w:rsidR="003E339C">
        <w:rPr>
          <w:rFonts w:ascii="Times New Roman" w:hAnsi="Times New Roman" w:cs="Times New Roman"/>
          <w:sz w:val="24"/>
          <w:szCs w:val="24"/>
          <w:lang w:eastAsia="pt-BR"/>
        </w:rPr>
        <w:t>-</w:t>
      </w:r>
      <w:r w:rsidR="00C97D5A" w:rsidRPr="00C97D5A">
        <w:rPr>
          <w:rFonts w:ascii="Times New Roman" w:hAnsi="Times New Roman" w:cs="Times New Roman"/>
          <w:sz w:val="24"/>
          <w:szCs w:val="24"/>
          <w:lang w:eastAsia="pt-BR"/>
        </w:rPr>
        <w:t xml:space="preserve"> SEPOG</w:t>
      </w:r>
      <w:r w:rsidR="003E339C">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à conta de dotação orçamentária correspondente da respectiva Unidade Gestora Responsável, constante da Lei Orçamentária Anual de 2019.</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6º. A verificação e</w:t>
      </w:r>
      <w:r w:rsidR="003E339C">
        <w:rPr>
          <w:rFonts w:ascii="Times New Roman" w:hAnsi="Times New Roman" w:cs="Times New Roman"/>
          <w:sz w:val="24"/>
          <w:szCs w:val="24"/>
          <w:lang w:eastAsia="pt-BR"/>
        </w:rPr>
        <w:t xml:space="preserve"> o</w:t>
      </w:r>
      <w:r w:rsidRPr="00A50894">
        <w:rPr>
          <w:rFonts w:ascii="Times New Roman" w:hAnsi="Times New Roman" w:cs="Times New Roman"/>
          <w:sz w:val="24"/>
          <w:szCs w:val="24"/>
          <w:lang w:eastAsia="pt-BR"/>
        </w:rPr>
        <w:t xml:space="preserve"> encaminhamento à SEPOG do saldo financeiro das Unidades Gestoras Responsáveis, para fins de cumprimento do disposto no § 5º</w:t>
      </w:r>
      <w:r w:rsidR="00BA2EAE">
        <w:rPr>
          <w:rFonts w:ascii="Times New Roman" w:hAnsi="Times New Roman" w:cs="Times New Roman"/>
          <w:sz w:val="24"/>
          <w:szCs w:val="24"/>
          <w:lang w:eastAsia="pt-BR"/>
        </w:rPr>
        <w:t xml:space="preserve"> deste artigo</w:t>
      </w:r>
      <w:r w:rsidRPr="00A50894">
        <w:rPr>
          <w:rFonts w:ascii="Times New Roman" w:hAnsi="Times New Roman" w:cs="Times New Roman"/>
          <w:sz w:val="24"/>
          <w:szCs w:val="24"/>
          <w:lang w:eastAsia="pt-BR"/>
        </w:rPr>
        <w:t>, ser</w:t>
      </w:r>
      <w:r w:rsidR="003E339C">
        <w:rPr>
          <w:rFonts w:ascii="Times New Roman" w:hAnsi="Times New Roman" w:cs="Times New Roman"/>
          <w:sz w:val="24"/>
          <w:szCs w:val="24"/>
          <w:lang w:eastAsia="pt-BR"/>
        </w:rPr>
        <w:t>ão realizados</w:t>
      </w:r>
      <w:r w:rsidRPr="00A50894">
        <w:rPr>
          <w:rFonts w:ascii="Times New Roman" w:hAnsi="Times New Roman" w:cs="Times New Roman"/>
          <w:sz w:val="24"/>
          <w:szCs w:val="24"/>
          <w:lang w:eastAsia="pt-BR"/>
        </w:rPr>
        <w:t xml:space="preserve"> </w:t>
      </w:r>
      <w:r w:rsidRPr="00334324">
        <w:rPr>
          <w:rFonts w:ascii="Times New Roman" w:hAnsi="Times New Roman" w:cs="Times New Roman"/>
          <w:sz w:val="24"/>
          <w:szCs w:val="24"/>
          <w:lang w:eastAsia="pt-BR"/>
        </w:rPr>
        <w:t xml:space="preserve">pela </w:t>
      </w:r>
      <w:r w:rsidR="00334324" w:rsidRPr="00334324">
        <w:rPr>
          <w:rFonts w:ascii="Times New Roman" w:hAnsi="Times New Roman" w:cs="Times New Roman"/>
          <w:sz w:val="24"/>
          <w:szCs w:val="24"/>
          <w:lang w:eastAsia="pt-BR"/>
        </w:rPr>
        <w:t>Superintendência Estadual de Contabilidade</w:t>
      </w:r>
      <w:r w:rsidRPr="00334324">
        <w:rPr>
          <w:rFonts w:ascii="Times New Roman" w:hAnsi="Times New Roman" w:cs="Times New Roman"/>
          <w:sz w:val="24"/>
          <w:szCs w:val="24"/>
          <w:lang w:eastAsia="pt-BR"/>
        </w:rPr>
        <w:t xml:space="preserve"> por meio do </w:t>
      </w:r>
      <w:r w:rsidR="00C97D5A" w:rsidRPr="00334324">
        <w:rPr>
          <w:rFonts w:ascii="Times New Roman" w:hAnsi="Times New Roman" w:cs="Times New Roman"/>
          <w:sz w:val="24"/>
          <w:szCs w:val="24"/>
          <w:lang w:eastAsia="pt-BR"/>
        </w:rPr>
        <w:t>SIAFEM/RO</w:t>
      </w:r>
      <w:r w:rsidRPr="00334324">
        <w:rPr>
          <w:rFonts w:ascii="Times New Roman" w:hAnsi="Times New Roman" w:cs="Times New Roman"/>
          <w:sz w:val="24"/>
          <w:szCs w:val="24"/>
          <w:lang w:eastAsia="pt-BR"/>
        </w:rPr>
        <w:t xml:space="preserve"> e/ou conc</w:t>
      </w:r>
      <w:r w:rsidRPr="00A50894">
        <w:rPr>
          <w:rFonts w:ascii="Times New Roman" w:hAnsi="Times New Roman" w:cs="Times New Roman"/>
          <w:sz w:val="24"/>
          <w:szCs w:val="24"/>
          <w:lang w:eastAsia="pt-BR"/>
        </w:rPr>
        <w:t>iliações bancárias em 1º de fevereiro de 2019.</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7º. Com a finalidade de atendimento ao disposto nos §§</w:t>
      </w:r>
      <w:r w:rsidR="00C7422C">
        <w:rPr>
          <w:rFonts w:ascii="Times New Roman" w:hAnsi="Times New Roman" w:cs="Times New Roman"/>
          <w:sz w:val="24"/>
          <w:szCs w:val="24"/>
          <w:lang w:eastAsia="pt-BR"/>
        </w:rPr>
        <w:t xml:space="preserve"> </w:t>
      </w:r>
      <w:r w:rsidRPr="00A50894">
        <w:rPr>
          <w:rFonts w:ascii="Times New Roman" w:hAnsi="Times New Roman" w:cs="Times New Roman"/>
          <w:sz w:val="24"/>
          <w:szCs w:val="24"/>
          <w:lang w:eastAsia="pt-BR"/>
        </w:rPr>
        <w:t>5º e 6º</w:t>
      </w:r>
      <w:r w:rsidR="008D6631">
        <w:rPr>
          <w:rFonts w:ascii="Times New Roman" w:hAnsi="Times New Roman" w:cs="Times New Roman"/>
          <w:sz w:val="24"/>
          <w:szCs w:val="24"/>
          <w:lang w:eastAsia="pt-BR"/>
        </w:rPr>
        <w:t xml:space="preserve"> deste artigo</w:t>
      </w:r>
      <w:r w:rsidRPr="00A50894">
        <w:rPr>
          <w:rFonts w:ascii="Times New Roman" w:hAnsi="Times New Roman" w:cs="Times New Roman"/>
          <w:sz w:val="24"/>
          <w:szCs w:val="24"/>
          <w:lang w:eastAsia="pt-BR"/>
        </w:rPr>
        <w:t xml:space="preserve">, </w:t>
      </w:r>
      <w:r w:rsidR="00A849F7">
        <w:rPr>
          <w:rFonts w:ascii="Times New Roman" w:hAnsi="Times New Roman" w:cs="Times New Roman"/>
          <w:sz w:val="24"/>
          <w:szCs w:val="24"/>
          <w:lang w:eastAsia="pt-BR"/>
        </w:rPr>
        <w:t xml:space="preserve">aos </w:t>
      </w:r>
      <w:r w:rsidR="00A849F7" w:rsidRPr="00A50894">
        <w:rPr>
          <w:rFonts w:ascii="Times New Roman" w:hAnsi="Times New Roman" w:cs="Times New Roman"/>
          <w:sz w:val="24"/>
          <w:szCs w:val="24"/>
          <w:lang w:eastAsia="pt-BR"/>
        </w:rPr>
        <w:t>Poderes Legislativo e Judiciário, incluindo Tribuna</w:t>
      </w:r>
      <w:r w:rsidR="00A849F7">
        <w:rPr>
          <w:rFonts w:ascii="Times New Roman" w:hAnsi="Times New Roman" w:cs="Times New Roman"/>
          <w:sz w:val="24"/>
          <w:szCs w:val="24"/>
          <w:lang w:eastAsia="pt-BR"/>
        </w:rPr>
        <w:t>l de Contas, Ministério Público</w:t>
      </w:r>
      <w:r w:rsidR="00A849F7" w:rsidRPr="00A50894">
        <w:rPr>
          <w:rFonts w:ascii="Times New Roman" w:hAnsi="Times New Roman" w:cs="Times New Roman"/>
          <w:sz w:val="24"/>
          <w:szCs w:val="24"/>
          <w:lang w:eastAsia="pt-BR"/>
        </w:rPr>
        <w:t xml:space="preserve"> e</w:t>
      </w:r>
      <w:r w:rsidR="00A849F7">
        <w:rPr>
          <w:rFonts w:ascii="Times New Roman" w:hAnsi="Times New Roman" w:cs="Times New Roman"/>
          <w:sz w:val="24"/>
          <w:szCs w:val="24"/>
          <w:lang w:eastAsia="pt-BR"/>
        </w:rPr>
        <w:t>,</w:t>
      </w:r>
      <w:r w:rsidR="00A849F7" w:rsidRPr="00A50894">
        <w:rPr>
          <w:rFonts w:ascii="Times New Roman" w:hAnsi="Times New Roman" w:cs="Times New Roman"/>
          <w:sz w:val="24"/>
          <w:szCs w:val="24"/>
          <w:lang w:eastAsia="pt-BR"/>
        </w:rPr>
        <w:t xml:space="preserve"> ainda, a Defensoria Pública</w:t>
      </w:r>
      <w:r w:rsidR="00BA2EAE">
        <w:rPr>
          <w:rFonts w:ascii="Times New Roman" w:hAnsi="Times New Roman" w:cs="Times New Roman"/>
          <w:sz w:val="24"/>
          <w:szCs w:val="24"/>
          <w:lang w:eastAsia="pt-BR"/>
        </w:rPr>
        <w:t>,</w:t>
      </w:r>
      <w:r w:rsidR="00A849F7" w:rsidRPr="00A50894">
        <w:rPr>
          <w:rFonts w:ascii="Times New Roman" w:hAnsi="Times New Roman" w:cs="Times New Roman"/>
          <w:sz w:val="24"/>
          <w:szCs w:val="24"/>
          <w:lang w:eastAsia="pt-BR"/>
        </w:rPr>
        <w:t xml:space="preserve"> que não estão obrigados a enviar suas conciliações bancárias por meio do Sistema CONCILIA</w:t>
      </w:r>
      <w:r w:rsidR="00BA2EAE">
        <w:rPr>
          <w:rFonts w:ascii="Times New Roman" w:hAnsi="Times New Roman" w:cs="Times New Roman"/>
          <w:sz w:val="24"/>
          <w:szCs w:val="24"/>
          <w:lang w:eastAsia="pt-BR"/>
        </w:rPr>
        <w:t>,</w:t>
      </w:r>
      <w:r w:rsidR="00A849F7" w:rsidRPr="00A50894">
        <w:rPr>
          <w:rFonts w:ascii="Times New Roman" w:hAnsi="Times New Roman" w:cs="Times New Roman"/>
          <w:sz w:val="24"/>
          <w:szCs w:val="24"/>
          <w:lang w:eastAsia="pt-BR"/>
        </w:rPr>
        <w:t xml:space="preserve"> ser</w:t>
      </w:r>
      <w:r w:rsidR="00A849F7">
        <w:rPr>
          <w:rFonts w:ascii="Times New Roman" w:hAnsi="Times New Roman" w:cs="Times New Roman"/>
          <w:sz w:val="24"/>
          <w:szCs w:val="24"/>
          <w:lang w:eastAsia="pt-BR"/>
        </w:rPr>
        <w:t>á</w:t>
      </w:r>
      <w:r w:rsidR="00A849F7" w:rsidRPr="00A50894">
        <w:rPr>
          <w:rFonts w:ascii="Times New Roman" w:hAnsi="Times New Roman" w:cs="Times New Roman"/>
          <w:sz w:val="24"/>
          <w:szCs w:val="24"/>
          <w:lang w:eastAsia="pt-BR"/>
        </w:rPr>
        <w:t xml:space="preserve"> considerado o saldo evidenciado no </w:t>
      </w:r>
      <w:r w:rsidR="00A849F7" w:rsidRPr="00801D88">
        <w:rPr>
          <w:rFonts w:ascii="Times New Roman" w:hAnsi="Times New Roman" w:cs="Times New Roman"/>
          <w:sz w:val="24"/>
          <w:szCs w:val="24"/>
          <w:lang w:eastAsia="pt-BR"/>
        </w:rPr>
        <w:t>SIAFEM/RO</w:t>
      </w:r>
      <w:r w:rsidR="00BA2EAE">
        <w:rPr>
          <w:rFonts w:ascii="Times New Roman" w:hAnsi="Times New Roman" w:cs="Times New Roman"/>
          <w:sz w:val="24"/>
          <w:szCs w:val="24"/>
          <w:lang w:eastAsia="pt-BR"/>
        </w:rPr>
        <w:t>,</w:t>
      </w:r>
      <w:r w:rsidR="00A849F7" w:rsidRPr="00A50894">
        <w:rPr>
          <w:rFonts w:ascii="Times New Roman" w:hAnsi="Times New Roman" w:cs="Times New Roman"/>
          <w:sz w:val="24"/>
          <w:szCs w:val="24"/>
          <w:lang w:eastAsia="pt-BR"/>
        </w:rPr>
        <w:t xml:space="preserve"> em 31 de dezembro de 2018</w:t>
      </w:r>
      <w:r w:rsidR="00A849F7">
        <w:rPr>
          <w:rFonts w:ascii="Times New Roman" w:hAnsi="Times New Roman" w:cs="Times New Roman"/>
          <w:sz w:val="24"/>
          <w:szCs w:val="24"/>
          <w:lang w:eastAsia="pt-BR"/>
        </w:rPr>
        <w:t>.</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w:t>
      </w:r>
      <w:r w:rsidR="001E3DEC">
        <w:rPr>
          <w:rFonts w:ascii="Times New Roman" w:hAnsi="Times New Roman" w:cs="Times New Roman"/>
          <w:sz w:val="24"/>
          <w:szCs w:val="24"/>
          <w:lang w:eastAsia="pt-BR"/>
        </w:rPr>
        <w:t xml:space="preserve"> </w:t>
      </w:r>
      <w:r w:rsidRPr="00A50894">
        <w:rPr>
          <w:rFonts w:ascii="Times New Roman" w:hAnsi="Times New Roman" w:cs="Times New Roman"/>
          <w:sz w:val="24"/>
          <w:szCs w:val="24"/>
          <w:lang w:eastAsia="pt-BR"/>
        </w:rPr>
        <w:t xml:space="preserve">8º. </w:t>
      </w:r>
      <w:r w:rsidRPr="00334324">
        <w:rPr>
          <w:rFonts w:ascii="Times New Roman" w:hAnsi="Times New Roman" w:cs="Times New Roman"/>
          <w:sz w:val="24"/>
          <w:szCs w:val="24"/>
          <w:lang w:eastAsia="pt-BR"/>
        </w:rPr>
        <w:t xml:space="preserve">A </w:t>
      </w:r>
      <w:r w:rsidR="00334324" w:rsidRPr="00334324">
        <w:rPr>
          <w:rFonts w:ascii="Times New Roman" w:hAnsi="Times New Roman" w:cs="Times New Roman"/>
          <w:sz w:val="24"/>
          <w:szCs w:val="24"/>
          <w:lang w:eastAsia="pt-BR"/>
        </w:rPr>
        <w:t>Superintendência Estadual de Contabilidade</w:t>
      </w:r>
      <w:r w:rsidRPr="00334324">
        <w:rPr>
          <w:rFonts w:ascii="Times New Roman" w:hAnsi="Times New Roman" w:cs="Times New Roman"/>
          <w:sz w:val="24"/>
          <w:szCs w:val="24"/>
          <w:lang w:eastAsia="pt-BR"/>
        </w:rPr>
        <w:t xml:space="preserve"> poderá encaminhar</w:t>
      </w:r>
      <w:r w:rsidR="003E339C">
        <w:rPr>
          <w:rFonts w:ascii="Times New Roman" w:hAnsi="Times New Roman" w:cs="Times New Roman"/>
          <w:sz w:val="24"/>
          <w:szCs w:val="24"/>
          <w:lang w:eastAsia="pt-BR"/>
        </w:rPr>
        <w:t>,</w:t>
      </w:r>
      <w:r w:rsidRPr="00334324">
        <w:rPr>
          <w:rFonts w:ascii="Times New Roman" w:hAnsi="Times New Roman" w:cs="Times New Roman"/>
          <w:sz w:val="24"/>
          <w:szCs w:val="24"/>
          <w:lang w:eastAsia="pt-BR"/>
        </w:rPr>
        <w:t xml:space="preserve"> até o décimo dia do mês subsequente ao fechamento do </w:t>
      </w:r>
      <w:r w:rsidR="00C97D5A" w:rsidRPr="00334324">
        <w:rPr>
          <w:rFonts w:ascii="Times New Roman" w:hAnsi="Times New Roman" w:cs="Times New Roman"/>
          <w:sz w:val="24"/>
          <w:szCs w:val="24"/>
          <w:lang w:eastAsia="pt-BR"/>
        </w:rPr>
        <w:t>SIAFEM</w:t>
      </w:r>
      <w:r w:rsidR="00C97D5A" w:rsidRPr="00801D88">
        <w:rPr>
          <w:rFonts w:ascii="Times New Roman" w:hAnsi="Times New Roman" w:cs="Times New Roman"/>
          <w:sz w:val="24"/>
          <w:szCs w:val="24"/>
          <w:lang w:eastAsia="pt-BR"/>
        </w:rPr>
        <w:t>/RO</w:t>
      </w:r>
      <w:r w:rsidRPr="00A50894">
        <w:rPr>
          <w:rFonts w:ascii="Times New Roman" w:hAnsi="Times New Roman" w:cs="Times New Roman"/>
          <w:sz w:val="24"/>
          <w:szCs w:val="24"/>
          <w:lang w:eastAsia="pt-BR"/>
        </w:rPr>
        <w:t xml:space="preserve">, </w:t>
      </w:r>
      <w:r w:rsidR="001E3DEC">
        <w:rPr>
          <w:rFonts w:ascii="Times New Roman" w:hAnsi="Times New Roman" w:cs="Times New Roman"/>
          <w:sz w:val="24"/>
          <w:szCs w:val="24"/>
          <w:lang w:eastAsia="pt-BR"/>
        </w:rPr>
        <w:t xml:space="preserve">o quadro demonstrativo de </w:t>
      </w:r>
      <w:proofErr w:type="spellStart"/>
      <w:r w:rsidR="001E3DEC">
        <w:rPr>
          <w:rFonts w:ascii="Times New Roman" w:hAnsi="Times New Roman" w:cs="Times New Roman"/>
          <w:sz w:val="24"/>
          <w:szCs w:val="24"/>
          <w:lang w:eastAsia="pt-BR"/>
        </w:rPr>
        <w:t>Supera</w:t>
      </w:r>
      <w:r w:rsidR="003E339C">
        <w:rPr>
          <w:rFonts w:ascii="Times New Roman" w:hAnsi="Times New Roman" w:cs="Times New Roman"/>
          <w:sz w:val="24"/>
          <w:szCs w:val="24"/>
          <w:lang w:eastAsia="pt-BR"/>
        </w:rPr>
        <w:t>vit</w:t>
      </w:r>
      <w:proofErr w:type="spellEnd"/>
      <w:r w:rsidR="003E339C">
        <w:rPr>
          <w:rFonts w:ascii="Times New Roman" w:hAnsi="Times New Roman" w:cs="Times New Roman"/>
          <w:sz w:val="24"/>
          <w:szCs w:val="24"/>
          <w:lang w:eastAsia="pt-BR"/>
        </w:rPr>
        <w:t>/</w:t>
      </w:r>
      <w:proofErr w:type="spellStart"/>
      <w:r w:rsidR="003E339C">
        <w:rPr>
          <w:rFonts w:ascii="Times New Roman" w:hAnsi="Times New Roman" w:cs="Times New Roman"/>
          <w:sz w:val="24"/>
          <w:szCs w:val="24"/>
          <w:lang w:eastAsia="pt-BR"/>
        </w:rPr>
        <w:t>Deficit</w:t>
      </w:r>
      <w:proofErr w:type="spellEnd"/>
      <w:r w:rsidR="003E339C">
        <w:rPr>
          <w:rFonts w:ascii="Times New Roman" w:hAnsi="Times New Roman" w:cs="Times New Roman"/>
          <w:sz w:val="24"/>
          <w:szCs w:val="24"/>
          <w:lang w:eastAsia="pt-BR"/>
        </w:rPr>
        <w:t xml:space="preserve"> para todos os P</w:t>
      </w:r>
      <w:r w:rsidRPr="00A50894">
        <w:rPr>
          <w:rFonts w:ascii="Times New Roman" w:hAnsi="Times New Roman" w:cs="Times New Roman"/>
          <w:sz w:val="24"/>
          <w:szCs w:val="24"/>
          <w:lang w:eastAsia="pt-BR"/>
        </w:rPr>
        <w:t xml:space="preserve">oderes e </w:t>
      </w:r>
      <w:r w:rsidR="003E339C">
        <w:rPr>
          <w:rFonts w:ascii="Times New Roman" w:hAnsi="Times New Roman" w:cs="Times New Roman"/>
          <w:sz w:val="24"/>
          <w:szCs w:val="24"/>
          <w:lang w:eastAsia="pt-BR"/>
        </w:rPr>
        <w:t>Ó</w:t>
      </w:r>
      <w:r w:rsidRPr="00A50894">
        <w:rPr>
          <w:rFonts w:ascii="Times New Roman" w:hAnsi="Times New Roman" w:cs="Times New Roman"/>
          <w:sz w:val="24"/>
          <w:szCs w:val="24"/>
          <w:lang w:eastAsia="pt-BR"/>
        </w:rPr>
        <w:t>rgãos com o objetivo de fornecer informações úteis</w:t>
      </w:r>
      <w:r w:rsidR="00D72A9C">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a fim de subsidiar os processos decis</w:t>
      </w:r>
      <w:r w:rsidR="00C7422C">
        <w:rPr>
          <w:rFonts w:ascii="Times New Roman" w:hAnsi="Times New Roman" w:cs="Times New Roman"/>
          <w:sz w:val="24"/>
          <w:szCs w:val="24"/>
          <w:lang w:eastAsia="pt-BR"/>
        </w:rPr>
        <w:t xml:space="preserve">órios e a prestação de contas e </w:t>
      </w:r>
      <w:proofErr w:type="spellStart"/>
      <w:r w:rsidRPr="00A50894">
        <w:rPr>
          <w:rFonts w:ascii="Times New Roman" w:hAnsi="Times New Roman" w:cs="Times New Roman"/>
          <w:i/>
          <w:iCs/>
          <w:sz w:val="24"/>
          <w:szCs w:val="24"/>
          <w:lang w:eastAsia="pt-BR"/>
        </w:rPr>
        <w:t>accountability</w:t>
      </w:r>
      <w:proofErr w:type="spellEnd"/>
      <w:r w:rsidR="00C7422C">
        <w:rPr>
          <w:rFonts w:ascii="Times New Roman" w:hAnsi="Times New Roman" w:cs="Times New Roman"/>
          <w:sz w:val="24"/>
          <w:szCs w:val="24"/>
          <w:lang w:eastAsia="pt-BR"/>
        </w:rPr>
        <w:t xml:space="preserve"> </w:t>
      </w:r>
      <w:r w:rsidRPr="00A50894">
        <w:rPr>
          <w:rFonts w:ascii="Times New Roman" w:hAnsi="Times New Roman" w:cs="Times New Roman"/>
          <w:sz w:val="24"/>
          <w:szCs w:val="24"/>
          <w:lang w:eastAsia="pt-BR"/>
        </w:rPr>
        <w:t xml:space="preserve">de cada </w:t>
      </w:r>
      <w:r w:rsidR="001E3DEC">
        <w:rPr>
          <w:rFonts w:ascii="Times New Roman" w:hAnsi="Times New Roman" w:cs="Times New Roman"/>
          <w:sz w:val="24"/>
          <w:szCs w:val="24"/>
          <w:lang w:eastAsia="pt-BR"/>
        </w:rPr>
        <w:t>P</w:t>
      </w:r>
      <w:r w:rsidRPr="00A50894">
        <w:rPr>
          <w:rFonts w:ascii="Times New Roman" w:hAnsi="Times New Roman" w:cs="Times New Roman"/>
          <w:sz w:val="24"/>
          <w:szCs w:val="24"/>
          <w:lang w:eastAsia="pt-BR"/>
        </w:rPr>
        <w:t xml:space="preserve">oder e </w:t>
      </w:r>
      <w:r w:rsidR="001E3DEC" w:rsidRPr="00A50894">
        <w:rPr>
          <w:rFonts w:ascii="Times New Roman" w:hAnsi="Times New Roman" w:cs="Times New Roman"/>
          <w:sz w:val="24"/>
          <w:szCs w:val="24"/>
          <w:lang w:eastAsia="pt-BR"/>
        </w:rPr>
        <w:t>Ó</w:t>
      </w:r>
      <w:r w:rsidRPr="00A50894">
        <w:rPr>
          <w:rFonts w:ascii="Times New Roman" w:hAnsi="Times New Roman" w:cs="Times New Roman"/>
          <w:sz w:val="24"/>
          <w:szCs w:val="24"/>
          <w:lang w:eastAsia="pt-BR"/>
        </w:rPr>
        <w:t>rgão</w:t>
      </w:r>
      <w:r w:rsidR="001E3DEC">
        <w:rPr>
          <w:rFonts w:ascii="Times New Roman" w:hAnsi="Times New Roman" w:cs="Times New Roman"/>
          <w:sz w:val="24"/>
          <w:szCs w:val="24"/>
          <w:lang w:eastAsia="pt-BR"/>
        </w:rPr>
        <w:t xml:space="preserve"> do Estado, conforme o Anexo II</w:t>
      </w:r>
      <w:r w:rsidRPr="00A50894">
        <w:rPr>
          <w:rFonts w:ascii="Times New Roman" w:hAnsi="Times New Roman" w:cs="Times New Roman"/>
          <w:sz w:val="24"/>
          <w:szCs w:val="24"/>
          <w:lang w:eastAsia="pt-BR"/>
        </w:rPr>
        <w:t xml:space="preserve"> deste Decreto.</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0520B0" w:rsidRDefault="000D78D6" w:rsidP="00A50894">
      <w:pPr>
        <w:pStyle w:val="SemEspaamento"/>
        <w:ind w:firstLine="567"/>
        <w:jc w:val="both"/>
        <w:rPr>
          <w:rFonts w:ascii="Times New Roman" w:hAnsi="Times New Roman" w:cs="Times New Roman"/>
          <w:spacing w:val="-4"/>
          <w:sz w:val="24"/>
          <w:szCs w:val="24"/>
          <w:lang w:eastAsia="pt-BR"/>
        </w:rPr>
      </w:pPr>
      <w:r w:rsidRPr="000520B0">
        <w:rPr>
          <w:rFonts w:ascii="Times New Roman" w:hAnsi="Times New Roman" w:cs="Times New Roman"/>
          <w:spacing w:val="-4"/>
          <w:sz w:val="24"/>
          <w:szCs w:val="24"/>
          <w:lang w:eastAsia="pt-BR"/>
        </w:rPr>
        <w:t xml:space="preserve">§ 9º. Os saldos de Restos a Pagar “Não Processados” inscritos, não liquidados e que não estejam em fase de liquidação, deverão ser cancelados até 31 de outubro de 2018, pela Unidade Gestora Responsável, sob pena de bloqueio de atividades no </w:t>
      </w:r>
      <w:r w:rsidR="00C97D5A" w:rsidRPr="000520B0">
        <w:rPr>
          <w:rFonts w:ascii="Times New Roman" w:hAnsi="Times New Roman" w:cs="Times New Roman"/>
          <w:spacing w:val="-4"/>
          <w:sz w:val="24"/>
          <w:szCs w:val="24"/>
          <w:lang w:eastAsia="pt-BR"/>
        </w:rPr>
        <w:t>SIAFEM/RO</w:t>
      </w:r>
      <w:r w:rsidRPr="000520B0">
        <w:rPr>
          <w:rFonts w:ascii="Times New Roman" w:hAnsi="Times New Roman" w:cs="Times New Roman"/>
          <w:spacing w:val="-4"/>
          <w:sz w:val="24"/>
          <w:szCs w:val="24"/>
          <w:lang w:eastAsia="pt-BR"/>
        </w:rPr>
        <w:t xml:space="preserve"> até a regularização, exceto as unidades dispostas no § 7º deste artigo.</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 10. Ficam excetuados do procedimento previsto no parágrafo anterior os restos a pagar relativos a convênios e operações de crédito, desde que </w:t>
      </w:r>
      <w:r w:rsidRPr="007A3805">
        <w:rPr>
          <w:rFonts w:ascii="Times New Roman" w:hAnsi="Times New Roman" w:cs="Times New Roman"/>
          <w:sz w:val="24"/>
          <w:szCs w:val="24"/>
          <w:lang w:eastAsia="pt-BR"/>
        </w:rPr>
        <w:t xml:space="preserve">devidamente justificados à </w:t>
      </w:r>
      <w:r w:rsidR="00C97D5A" w:rsidRPr="007A3805">
        <w:rPr>
          <w:rFonts w:ascii="Times New Roman" w:hAnsi="Times New Roman" w:cs="Times New Roman"/>
          <w:sz w:val="24"/>
          <w:szCs w:val="24"/>
          <w:lang w:eastAsia="pt-BR"/>
        </w:rPr>
        <w:t>Secretaria de Estado de Finanças - SEFIN</w:t>
      </w:r>
      <w:r w:rsidRPr="007A3805">
        <w:rPr>
          <w:rFonts w:ascii="Times New Roman" w:hAnsi="Times New Roman" w:cs="Times New Roman"/>
          <w:sz w:val="24"/>
          <w:szCs w:val="24"/>
          <w:lang w:eastAsia="pt-BR"/>
        </w:rPr>
        <w:t xml:space="preserve"> e à </w:t>
      </w:r>
      <w:r w:rsidR="004A4BBF" w:rsidRPr="007A3805">
        <w:rPr>
          <w:rFonts w:ascii="Times New Roman" w:hAnsi="Times New Roman" w:cs="Times New Roman"/>
          <w:sz w:val="24"/>
          <w:szCs w:val="24"/>
          <w:lang w:eastAsia="pt-BR"/>
        </w:rPr>
        <w:t xml:space="preserve">Secretaria de Estado de Planejamento, Orçamento e Gestão - </w:t>
      </w:r>
      <w:r w:rsidRPr="007A3805">
        <w:rPr>
          <w:rFonts w:ascii="Times New Roman" w:hAnsi="Times New Roman" w:cs="Times New Roman"/>
          <w:sz w:val="24"/>
          <w:szCs w:val="24"/>
          <w:lang w:eastAsia="pt-BR"/>
        </w:rPr>
        <w:t>SEPOG.</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 11. Os saldos de Restos a Pagar “Processados” e de Restos a Pagar “Não Processados”, inscritos em exercícios anteriores até o exercício financeiro de 2013, terão validade até a data de 31 de dezembro de 2018, tendo em vista a concretização da prescrição quinquenal, ressalvadas as causas impeditivas, suspensivas ou interruptivas, conforme os artigos 199 e 202 </w:t>
      </w:r>
      <w:r w:rsidRPr="0041070E">
        <w:rPr>
          <w:rFonts w:ascii="Times New Roman" w:hAnsi="Times New Roman" w:cs="Times New Roman"/>
          <w:sz w:val="24"/>
          <w:szCs w:val="24"/>
          <w:lang w:eastAsia="pt-BR"/>
        </w:rPr>
        <w:t xml:space="preserve">do Código Civil e/ou </w:t>
      </w:r>
      <w:r w:rsidRPr="00A50894">
        <w:rPr>
          <w:rFonts w:ascii="Times New Roman" w:hAnsi="Times New Roman" w:cs="Times New Roman"/>
          <w:sz w:val="24"/>
          <w:szCs w:val="24"/>
          <w:lang w:eastAsia="pt-BR"/>
        </w:rPr>
        <w:t>hipóteses de erro quando da inscrição ou de fato superveniente devidamente demonstrado e justificado à SEPOG, que impossibilite o cancelamento até 31 de dezembro de 2018.</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12. As despesas relativas às diárias, suprimentos de fundos e ajuda de custo não deverão ser inscritas em “Restos a Pagar”.</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13. Em observância ao Princípio da Anualidade do Orçamento, devem ser empenhadas no exercício financeiro somente as parcelas dos contratos e convênios com conclusão prevista até 31 de dezembro de 2018, conforme as datas-limites definidas no Anexo I.</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14. Para o cumprimento do disposto no caput deste artigo, as Unidades Gestoras Responsáveis devem verificar a exatidão dos saldos dos Empenhos emitidos com os documentos que lhes dão suporte, bem como adotar as providências necessárias ao estorno dos valores empenhados que não possuam respaldo documental ou que não se refiram ao exercício financeiro corrente.</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lastRenderedPageBreak/>
        <w:t>Art. 7º. As despesas inscritas em Restos a Pagar Processados</w:t>
      </w:r>
      <w:r w:rsidR="003E339C">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referentes aos serviços de saúde e educação</w:t>
      </w:r>
      <w:r w:rsidR="003E339C">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devem ser pagas até o final do primeiro </w:t>
      </w:r>
      <w:r w:rsidRPr="0041070E">
        <w:rPr>
          <w:rFonts w:ascii="Times New Roman" w:hAnsi="Times New Roman" w:cs="Times New Roman"/>
          <w:sz w:val="24"/>
          <w:szCs w:val="24"/>
          <w:lang w:eastAsia="pt-BR"/>
        </w:rPr>
        <w:t xml:space="preserve">trimestre de 2019, sob pena de serem desconsideradas para fins de cálculo do percentual estabelecido no artigo 212 da Constituição Federal e artigo </w:t>
      </w:r>
      <w:r w:rsidR="004A4BBF">
        <w:rPr>
          <w:rFonts w:ascii="Times New Roman" w:hAnsi="Times New Roman" w:cs="Times New Roman"/>
          <w:sz w:val="24"/>
          <w:szCs w:val="24"/>
          <w:lang w:eastAsia="pt-BR"/>
        </w:rPr>
        <w:t>77, incisos II e III</w:t>
      </w:r>
      <w:r w:rsidRPr="00A50894">
        <w:rPr>
          <w:rFonts w:ascii="Times New Roman" w:hAnsi="Times New Roman" w:cs="Times New Roman"/>
          <w:sz w:val="24"/>
          <w:szCs w:val="24"/>
          <w:lang w:eastAsia="pt-BR"/>
        </w:rPr>
        <w:t xml:space="preserve"> dos Atos das Disposições Constitucionais Transitórias - ADCT da Constituição Federal.</w:t>
      </w:r>
    </w:p>
    <w:p w:rsidR="000D78D6"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Art. 8º. Compete à</w:t>
      </w:r>
      <w:r w:rsidRPr="00C97D5A">
        <w:rPr>
          <w:rFonts w:ascii="Times New Roman" w:hAnsi="Times New Roman" w:cs="Times New Roman"/>
          <w:sz w:val="24"/>
          <w:szCs w:val="24"/>
          <w:lang w:eastAsia="pt-BR"/>
        </w:rPr>
        <w:t xml:space="preserve"> </w:t>
      </w:r>
      <w:r w:rsidR="00C97D5A" w:rsidRPr="00334324">
        <w:rPr>
          <w:rFonts w:ascii="Times New Roman" w:hAnsi="Times New Roman" w:cs="Times New Roman"/>
          <w:sz w:val="24"/>
          <w:szCs w:val="24"/>
          <w:lang w:eastAsia="pt-BR"/>
        </w:rPr>
        <w:t>SEPOG</w:t>
      </w:r>
      <w:r w:rsidRPr="00334324">
        <w:rPr>
          <w:rFonts w:ascii="Times New Roman" w:hAnsi="Times New Roman" w:cs="Times New Roman"/>
          <w:sz w:val="24"/>
          <w:szCs w:val="24"/>
          <w:lang w:eastAsia="pt-BR"/>
        </w:rPr>
        <w:t xml:space="preserve"> e à </w:t>
      </w:r>
      <w:r w:rsidR="00C97D5A" w:rsidRPr="00334324">
        <w:rPr>
          <w:rFonts w:ascii="Times New Roman" w:hAnsi="Times New Roman" w:cs="Times New Roman"/>
          <w:sz w:val="24"/>
          <w:szCs w:val="24"/>
          <w:lang w:eastAsia="pt-BR"/>
        </w:rPr>
        <w:t>SEFIN</w:t>
      </w:r>
      <w:r w:rsidRPr="00334324">
        <w:rPr>
          <w:rFonts w:ascii="Times New Roman" w:hAnsi="Times New Roman" w:cs="Times New Roman"/>
          <w:sz w:val="24"/>
          <w:szCs w:val="24"/>
          <w:lang w:eastAsia="pt-BR"/>
        </w:rPr>
        <w:t>, por meio da Superintendência</w:t>
      </w:r>
      <w:r w:rsidR="000F33AB" w:rsidRPr="00334324">
        <w:rPr>
          <w:rFonts w:ascii="Times New Roman" w:hAnsi="Times New Roman" w:cs="Times New Roman"/>
          <w:sz w:val="24"/>
          <w:szCs w:val="24"/>
          <w:lang w:eastAsia="pt-BR"/>
        </w:rPr>
        <w:t xml:space="preserve"> Estadual </w:t>
      </w:r>
      <w:r w:rsidRPr="00334324">
        <w:rPr>
          <w:rFonts w:ascii="Times New Roman" w:hAnsi="Times New Roman" w:cs="Times New Roman"/>
          <w:sz w:val="24"/>
          <w:szCs w:val="24"/>
          <w:lang w:eastAsia="pt-BR"/>
        </w:rPr>
        <w:t>de Contabilidade:</w:t>
      </w:r>
    </w:p>
    <w:p w:rsidR="003E339C" w:rsidRPr="00334324" w:rsidRDefault="003E339C" w:rsidP="00A50894">
      <w:pPr>
        <w:pStyle w:val="SemEspaamento"/>
        <w:ind w:firstLine="567"/>
        <w:jc w:val="both"/>
        <w:rPr>
          <w:rFonts w:ascii="Times New Roman" w:hAnsi="Times New Roman" w:cs="Times New Roman"/>
          <w:sz w:val="24"/>
          <w:szCs w:val="24"/>
          <w:lang w:eastAsia="pt-BR"/>
        </w:rPr>
      </w:pPr>
    </w:p>
    <w:p w:rsidR="000D78D6" w:rsidRPr="00A50894" w:rsidRDefault="00A50894" w:rsidP="00A50894">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 </w:t>
      </w:r>
      <w:r w:rsidR="000D78D6" w:rsidRPr="00A50894">
        <w:rPr>
          <w:rFonts w:ascii="Times New Roman" w:hAnsi="Times New Roman" w:cs="Times New Roman"/>
          <w:sz w:val="24"/>
          <w:szCs w:val="24"/>
          <w:lang w:eastAsia="pt-BR"/>
        </w:rPr>
        <w:t xml:space="preserve">- autorizar a </w:t>
      </w:r>
      <w:r w:rsidR="007A3805">
        <w:rPr>
          <w:rFonts w:ascii="Times New Roman" w:hAnsi="Times New Roman" w:cs="Times New Roman"/>
          <w:sz w:val="24"/>
          <w:szCs w:val="24"/>
          <w:lang w:eastAsia="pt-BR"/>
        </w:rPr>
        <w:t>inscrição de despesas na conta “</w:t>
      </w:r>
      <w:r w:rsidR="000D78D6" w:rsidRPr="00A50894">
        <w:rPr>
          <w:rFonts w:ascii="Times New Roman" w:hAnsi="Times New Roman" w:cs="Times New Roman"/>
          <w:sz w:val="24"/>
          <w:szCs w:val="24"/>
          <w:lang w:eastAsia="pt-BR"/>
        </w:rPr>
        <w:t>Restos a Pagar</w:t>
      </w:r>
      <w:r w:rsidR="007A3805">
        <w:rPr>
          <w:rFonts w:ascii="Times New Roman" w:hAnsi="Times New Roman" w:cs="Times New Roman"/>
          <w:sz w:val="24"/>
          <w:szCs w:val="24"/>
          <w:lang w:eastAsia="pt-BR"/>
        </w:rPr>
        <w:t>”</w:t>
      </w:r>
      <w:r w:rsidR="000D78D6" w:rsidRPr="00A50894">
        <w:rPr>
          <w:rFonts w:ascii="Times New Roman" w:hAnsi="Times New Roman" w:cs="Times New Roman"/>
          <w:sz w:val="24"/>
          <w:szCs w:val="24"/>
          <w:lang w:eastAsia="pt-BR"/>
        </w:rPr>
        <w:t>;</w:t>
      </w:r>
      <w:r w:rsidR="007A3805">
        <w:rPr>
          <w:rFonts w:ascii="Times New Roman" w:hAnsi="Times New Roman" w:cs="Times New Roman"/>
          <w:sz w:val="24"/>
          <w:szCs w:val="24"/>
          <w:lang w:eastAsia="pt-BR"/>
        </w:rPr>
        <w:t xml:space="preserve"> e</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A50894" w:rsidP="00A50894">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II </w:t>
      </w:r>
      <w:r w:rsidR="000D78D6" w:rsidRPr="00A50894">
        <w:rPr>
          <w:rFonts w:ascii="Times New Roman" w:hAnsi="Times New Roman" w:cs="Times New Roman"/>
          <w:sz w:val="24"/>
          <w:szCs w:val="24"/>
          <w:lang w:eastAsia="pt-BR"/>
        </w:rPr>
        <w:t xml:space="preserve">- orientar os </w:t>
      </w:r>
      <w:r w:rsidR="00315E1B">
        <w:rPr>
          <w:rFonts w:ascii="Times New Roman" w:hAnsi="Times New Roman" w:cs="Times New Roman"/>
          <w:sz w:val="24"/>
          <w:szCs w:val="24"/>
          <w:lang w:eastAsia="pt-BR"/>
        </w:rPr>
        <w:t>Órgãos e E</w:t>
      </w:r>
      <w:r w:rsidR="000D78D6" w:rsidRPr="00A50894">
        <w:rPr>
          <w:rFonts w:ascii="Times New Roman" w:hAnsi="Times New Roman" w:cs="Times New Roman"/>
          <w:sz w:val="24"/>
          <w:szCs w:val="24"/>
          <w:lang w:eastAsia="pt-BR"/>
        </w:rPr>
        <w:t>ntidades sobre a</w:t>
      </w:r>
      <w:r w:rsidR="001E3DEC">
        <w:rPr>
          <w:rFonts w:ascii="Times New Roman" w:hAnsi="Times New Roman" w:cs="Times New Roman"/>
          <w:sz w:val="24"/>
          <w:szCs w:val="24"/>
          <w:lang w:eastAsia="pt-BR"/>
        </w:rPr>
        <w:t xml:space="preserve"> observância do disposto no artigo</w:t>
      </w:r>
      <w:r w:rsidR="000D78D6" w:rsidRPr="00A50894">
        <w:rPr>
          <w:rFonts w:ascii="Times New Roman" w:hAnsi="Times New Roman" w:cs="Times New Roman"/>
          <w:sz w:val="24"/>
          <w:szCs w:val="24"/>
          <w:lang w:eastAsia="pt-BR"/>
        </w:rPr>
        <w:t xml:space="preserve"> 42 da Lei Complementar Federal nº 101, de 2000</w:t>
      </w:r>
      <w:r w:rsidR="001E3DEC">
        <w:rPr>
          <w:rFonts w:ascii="Times New Roman" w:hAnsi="Times New Roman" w:cs="Times New Roman"/>
          <w:sz w:val="24"/>
          <w:szCs w:val="24"/>
          <w:lang w:eastAsia="pt-BR"/>
        </w:rPr>
        <w:t>,</w:t>
      </w:r>
      <w:r w:rsidR="007A3805">
        <w:rPr>
          <w:rFonts w:ascii="Times New Roman" w:hAnsi="Times New Roman" w:cs="Times New Roman"/>
          <w:sz w:val="24"/>
          <w:szCs w:val="24"/>
          <w:lang w:eastAsia="pt-BR"/>
        </w:rPr>
        <w:t xml:space="preserve"> e do Princípio da A</w:t>
      </w:r>
      <w:r w:rsidR="000D78D6" w:rsidRPr="00A50894">
        <w:rPr>
          <w:rFonts w:ascii="Times New Roman" w:hAnsi="Times New Roman" w:cs="Times New Roman"/>
          <w:sz w:val="24"/>
          <w:szCs w:val="24"/>
          <w:lang w:eastAsia="pt-BR"/>
        </w:rPr>
        <w:t>nualidade do orçamento nas execuções orçamentária, financeira e no registro contábil, conforme previsto no art</w:t>
      </w:r>
      <w:r w:rsidR="001E3DEC">
        <w:rPr>
          <w:rFonts w:ascii="Times New Roman" w:hAnsi="Times New Roman" w:cs="Times New Roman"/>
          <w:sz w:val="24"/>
          <w:szCs w:val="24"/>
          <w:lang w:eastAsia="pt-BR"/>
        </w:rPr>
        <w:t>igo</w:t>
      </w:r>
      <w:r w:rsidR="000D78D6" w:rsidRPr="00A50894">
        <w:rPr>
          <w:rFonts w:ascii="Times New Roman" w:hAnsi="Times New Roman" w:cs="Times New Roman"/>
          <w:sz w:val="24"/>
          <w:szCs w:val="24"/>
          <w:lang w:eastAsia="pt-BR"/>
        </w:rPr>
        <w:t xml:space="preserve"> 2º da Lei Federal nº 4.320, de 1964.</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 1º. As despesas inscritas em </w:t>
      </w:r>
      <w:r w:rsidR="007A3805">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Restos a Pagar Não Processados</w:t>
      </w:r>
      <w:r w:rsidR="007A3805">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em conformidade com o artigo 6º deste Decreto, serão liquidadas com observância ao disposto no art</w:t>
      </w:r>
      <w:r w:rsidR="001E3DEC">
        <w:rPr>
          <w:rFonts w:ascii="Times New Roman" w:hAnsi="Times New Roman" w:cs="Times New Roman"/>
          <w:sz w:val="24"/>
          <w:szCs w:val="24"/>
          <w:lang w:eastAsia="pt-BR"/>
        </w:rPr>
        <w:t>igo</w:t>
      </w:r>
      <w:r w:rsidR="00473225">
        <w:rPr>
          <w:rFonts w:ascii="Times New Roman" w:hAnsi="Times New Roman" w:cs="Times New Roman"/>
          <w:sz w:val="24"/>
          <w:szCs w:val="24"/>
          <w:lang w:eastAsia="pt-BR"/>
        </w:rPr>
        <w:t xml:space="preserve"> 63 da Lei F</w:t>
      </w:r>
      <w:r w:rsidRPr="00A50894">
        <w:rPr>
          <w:rFonts w:ascii="Times New Roman" w:hAnsi="Times New Roman" w:cs="Times New Roman"/>
          <w:sz w:val="24"/>
          <w:szCs w:val="24"/>
          <w:lang w:eastAsia="pt-BR"/>
        </w:rPr>
        <w:t xml:space="preserve">ederal nº 4.320, </w:t>
      </w:r>
      <w:r w:rsidR="001E3DEC">
        <w:rPr>
          <w:rFonts w:ascii="Times New Roman" w:hAnsi="Times New Roman" w:cs="Times New Roman"/>
          <w:sz w:val="24"/>
          <w:szCs w:val="24"/>
          <w:lang w:eastAsia="pt-BR"/>
        </w:rPr>
        <w:t>de 1964, e no inciso II do artigo</w:t>
      </w:r>
      <w:r w:rsidRPr="00A50894">
        <w:rPr>
          <w:rFonts w:ascii="Times New Roman" w:hAnsi="Times New Roman" w:cs="Times New Roman"/>
          <w:sz w:val="24"/>
          <w:szCs w:val="24"/>
          <w:lang w:eastAsia="pt-BR"/>
        </w:rPr>
        <w:t xml:space="preserve"> 50 da Lei Complementar </w:t>
      </w:r>
      <w:r w:rsidR="001E3DEC">
        <w:rPr>
          <w:rFonts w:ascii="Times New Roman" w:hAnsi="Times New Roman" w:cs="Times New Roman"/>
          <w:sz w:val="24"/>
          <w:szCs w:val="24"/>
          <w:lang w:eastAsia="pt-BR"/>
        </w:rPr>
        <w:t>F</w:t>
      </w:r>
      <w:r w:rsidRPr="00A50894">
        <w:rPr>
          <w:rFonts w:ascii="Times New Roman" w:hAnsi="Times New Roman" w:cs="Times New Roman"/>
          <w:sz w:val="24"/>
          <w:szCs w:val="24"/>
          <w:lang w:eastAsia="pt-BR"/>
        </w:rPr>
        <w:t>ederal nº 101, de 2000, nos seguintes prazos:</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I - até 31 de março de 2019, para as despesas da educação e saúde;</w:t>
      </w:r>
      <w:r w:rsidR="007A3805">
        <w:rPr>
          <w:rFonts w:ascii="Times New Roman" w:hAnsi="Times New Roman" w:cs="Times New Roman"/>
          <w:sz w:val="24"/>
          <w:szCs w:val="24"/>
          <w:lang w:eastAsia="pt-BR"/>
        </w:rPr>
        <w:t xml:space="preserve"> e</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II - até 31 de julho de 2019, para as demais despesas.</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2º</w:t>
      </w:r>
      <w:r w:rsidR="00315E1B">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Transcorridos os prazos previstos no § 1º deste artigo sem que t</w:t>
      </w:r>
      <w:r w:rsidR="007A3805">
        <w:rPr>
          <w:rFonts w:ascii="Times New Roman" w:hAnsi="Times New Roman" w:cs="Times New Roman"/>
          <w:sz w:val="24"/>
          <w:szCs w:val="24"/>
          <w:lang w:eastAsia="pt-BR"/>
        </w:rPr>
        <w:t>enha havido o cancelamento dos “Restos a Pagar”</w:t>
      </w:r>
      <w:r w:rsidRPr="00A50894">
        <w:rPr>
          <w:rFonts w:ascii="Times New Roman" w:hAnsi="Times New Roman" w:cs="Times New Roman"/>
          <w:sz w:val="24"/>
          <w:szCs w:val="24"/>
          <w:lang w:eastAsia="pt-BR"/>
        </w:rPr>
        <w:t xml:space="preserve"> pelo </w:t>
      </w:r>
      <w:r w:rsidR="001E3DEC" w:rsidRPr="00A50894">
        <w:rPr>
          <w:rFonts w:ascii="Times New Roman" w:hAnsi="Times New Roman" w:cs="Times New Roman"/>
          <w:sz w:val="24"/>
          <w:szCs w:val="24"/>
          <w:lang w:eastAsia="pt-BR"/>
        </w:rPr>
        <w:t>Ó</w:t>
      </w:r>
      <w:r w:rsidRPr="00A50894">
        <w:rPr>
          <w:rFonts w:ascii="Times New Roman" w:hAnsi="Times New Roman" w:cs="Times New Roman"/>
          <w:sz w:val="24"/>
          <w:szCs w:val="24"/>
          <w:lang w:eastAsia="pt-BR"/>
        </w:rPr>
        <w:t xml:space="preserve">rgão ou </w:t>
      </w:r>
      <w:r w:rsidR="00240E4E" w:rsidRPr="00A50894">
        <w:rPr>
          <w:rFonts w:ascii="Times New Roman" w:hAnsi="Times New Roman" w:cs="Times New Roman"/>
          <w:sz w:val="24"/>
          <w:szCs w:val="24"/>
          <w:lang w:eastAsia="pt-BR"/>
        </w:rPr>
        <w:t>E</w:t>
      </w:r>
      <w:r w:rsidR="007A3805">
        <w:rPr>
          <w:rFonts w:ascii="Times New Roman" w:hAnsi="Times New Roman" w:cs="Times New Roman"/>
          <w:sz w:val="24"/>
          <w:szCs w:val="24"/>
          <w:lang w:eastAsia="pt-BR"/>
        </w:rPr>
        <w:t>ntidade, caberá à Controladoria-</w:t>
      </w:r>
      <w:r w:rsidRPr="00A50894">
        <w:rPr>
          <w:rFonts w:ascii="Times New Roman" w:hAnsi="Times New Roman" w:cs="Times New Roman"/>
          <w:sz w:val="24"/>
          <w:szCs w:val="24"/>
          <w:lang w:eastAsia="pt-BR"/>
        </w:rPr>
        <w:t>Geral do Estado</w:t>
      </w:r>
      <w:r w:rsidR="007A3805">
        <w:rPr>
          <w:rFonts w:ascii="Times New Roman" w:hAnsi="Times New Roman" w:cs="Times New Roman"/>
          <w:sz w:val="24"/>
          <w:szCs w:val="24"/>
          <w:lang w:eastAsia="pt-BR"/>
        </w:rPr>
        <w:t xml:space="preserve"> - CGE</w:t>
      </w:r>
      <w:r w:rsidRPr="00A50894">
        <w:rPr>
          <w:rFonts w:ascii="Times New Roman" w:hAnsi="Times New Roman" w:cs="Times New Roman"/>
          <w:sz w:val="24"/>
          <w:szCs w:val="24"/>
          <w:lang w:eastAsia="pt-BR"/>
        </w:rPr>
        <w:t xml:space="preserve"> fazê-lo integral e automaticamente.</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3º</w:t>
      </w:r>
      <w:r w:rsidR="00315E1B">
        <w:rPr>
          <w:rFonts w:ascii="Times New Roman" w:hAnsi="Times New Roman" w:cs="Times New Roman"/>
          <w:sz w:val="24"/>
          <w:szCs w:val="24"/>
          <w:lang w:eastAsia="pt-BR"/>
        </w:rPr>
        <w:t>. Observad</w:t>
      </w:r>
      <w:r w:rsidR="00D56367">
        <w:rPr>
          <w:rFonts w:ascii="Times New Roman" w:hAnsi="Times New Roman" w:cs="Times New Roman"/>
          <w:sz w:val="24"/>
          <w:szCs w:val="24"/>
          <w:lang w:eastAsia="pt-BR"/>
        </w:rPr>
        <w:t>os</w:t>
      </w:r>
      <w:r w:rsidRPr="00A50894">
        <w:rPr>
          <w:rFonts w:ascii="Times New Roman" w:hAnsi="Times New Roman" w:cs="Times New Roman"/>
          <w:sz w:val="24"/>
          <w:szCs w:val="24"/>
          <w:lang w:eastAsia="pt-BR"/>
        </w:rPr>
        <w:t xml:space="preserve"> a ordem cronológica dos pagamentos e os prazos a que se refere o § 1º deste artigo</w:t>
      </w:r>
      <w:r w:rsidR="00AA3517">
        <w:rPr>
          <w:rFonts w:ascii="Times New Roman" w:hAnsi="Times New Roman" w:cs="Times New Roman"/>
          <w:sz w:val="24"/>
          <w:szCs w:val="24"/>
          <w:lang w:eastAsia="pt-BR"/>
        </w:rPr>
        <w:t>,</w:t>
      </w:r>
      <w:r w:rsidR="00315E1B">
        <w:rPr>
          <w:rFonts w:ascii="Times New Roman" w:hAnsi="Times New Roman" w:cs="Times New Roman"/>
          <w:sz w:val="24"/>
          <w:szCs w:val="24"/>
          <w:lang w:eastAsia="pt-BR"/>
        </w:rPr>
        <w:t xml:space="preserve"> os “</w:t>
      </w:r>
      <w:r w:rsidRPr="00A50894">
        <w:rPr>
          <w:rFonts w:ascii="Times New Roman" w:hAnsi="Times New Roman" w:cs="Times New Roman"/>
          <w:sz w:val="24"/>
          <w:szCs w:val="24"/>
          <w:lang w:eastAsia="pt-BR"/>
        </w:rPr>
        <w:t>Restos a Pagar Processados</w:t>
      </w:r>
      <w:r w:rsidR="00315E1B">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referentes ao último exercício financeiro encerrado</w:t>
      </w:r>
      <w:r w:rsidR="00315E1B">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serão contabilizados em contas financeiras do passivo e deverão ser p</w:t>
      </w:r>
      <w:r w:rsidR="007A3805">
        <w:rPr>
          <w:rFonts w:ascii="Times New Roman" w:hAnsi="Times New Roman" w:cs="Times New Roman"/>
          <w:sz w:val="24"/>
          <w:szCs w:val="24"/>
          <w:lang w:eastAsia="pt-BR"/>
        </w:rPr>
        <w:t>agos até 30 de dezembro de 2019.</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4º</w:t>
      </w:r>
      <w:r w:rsidR="00315E1B">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Os pagamentos a serem efetuados em face do </w:t>
      </w:r>
      <w:r w:rsidRPr="00AA3517">
        <w:rPr>
          <w:rFonts w:ascii="Times New Roman" w:hAnsi="Times New Roman" w:cs="Times New Roman"/>
          <w:sz w:val="24"/>
          <w:szCs w:val="24"/>
          <w:lang w:eastAsia="pt-BR"/>
        </w:rPr>
        <w:t xml:space="preserve">cancelamento referido no § </w:t>
      </w:r>
      <w:r w:rsidR="00AA3517" w:rsidRPr="00AA3517">
        <w:rPr>
          <w:rFonts w:ascii="Times New Roman" w:hAnsi="Times New Roman" w:cs="Times New Roman"/>
          <w:sz w:val="24"/>
          <w:szCs w:val="24"/>
          <w:lang w:eastAsia="pt-BR"/>
        </w:rPr>
        <w:t>2</w:t>
      </w:r>
      <w:r w:rsidRPr="00AA3517">
        <w:rPr>
          <w:rFonts w:ascii="Times New Roman" w:hAnsi="Times New Roman" w:cs="Times New Roman"/>
          <w:sz w:val="24"/>
          <w:szCs w:val="24"/>
          <w:lang w:eastAsia="pt-BR"/>
        </w:rPr>
        <w:t xml:space="preserve">º deste artigo </w:t>
      </w:r>
      <w:r w:rsidRPr="00A50894">
        <w:rPr>
          <w:rFonts w:ascii="Times New Roman" w:hAnsi="Times New Roman" w:cs="Times New Roman"/>
          <w:sz w:val="24"/>
          <w:szCs w:val="24"/>
          <w:lang w:eastAsia="pt-BR"/>
        </w:rPr>
        <w:t>serão atendidos à conta de dotação constante da Lei Orçamentária Anual ou de créditos adicionais, abertos para essa finalidade no exercício em que ocorrer o reconhecimento da dívida.</w:t>
      </w:r>
    </w:p>
    <w:p w:rsidR="000D78D6" w:rsidRPr="000520B0" w:rsidRDefault="000D78D6" w:rsidP="00A50894">
      <w:pPr>
        <w:pStyle w:val="SemEspaamento"/>
        <w:ind w:firstLine="567"/>
        <w:jc w:val="both"/>
        <w:rPr>
          <w:rFonts w:ascii="Times New Roman" w:hAnsi="Times New Roman" w:cs="Times New Roman"/>
          <w:sz w:val="20"/>
          <w:szCs w:val="24"/>
          <w:lang w:eastAsia="pt-BR"/>
        </w:rPr>
      </w:pPr>
    </w:p>
    <w:p w:rsidR="000D78D6" w:rsidRPr="00A50894" w:rsidRDefault="000D78D6" w:rsidP="00A50894">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5º</w:t>
      </w:r>
      <w:r w:rsidR="00315E1B">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A liquidação das despesas a serem inscritas em Re</w:t>
      </w:r>
      <w:r w:rsidR="00315E1B">
        <w:rPr>
          <w:rFonts w:ascii="Times New Roman" w:hAnsi="Times New Roman" w:cs="Times New Roman"/>
          <w:sz w:val="24"/>
          <w:szCs w:val="24"/>
          <w:lang w:eastAsia="pt-BR"/>
        </w:rPr>
        <w:t>stos a Pagar Processados deverá</w:t>
      </w:r>
      <w:r w:rsidRPr="00A50894">
        <w:rPr>
          <w:rFonts w:ascii="Times New Roman" w:hAnsi="Times New Roman" w:cs="Times New Roman"/>
          <w:sz w:val="24"/>
          <w:szCs w:val="24"/>
          <w:lang w:eastAsia="pt-BR"/>
        </w:rPr>
        <w:t xml:space="preserve"> observar as mesmas formalidades fixadas para a administração dos créditos orçamentários.</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jc w:val="center"/>
        <w:rPr>
          <w:rFonts w:ascii="Times New Roman" w:hAnsi="Times New Roman" w:cs="Times New Roman"/>
          <w:b/>
          <w:sz w:val="24"/>
          <w:szCs w:val="24"/>
          <w:lang w:eastAsia="pt-BR"/>
        </w:rPr>
      </w:pPr>
      <w:r w:rsidRPr="00A50894">
        <w:rPr>
          <w:rFonts w:ascii="Times New Roman" w:hAnsi="Times New Roman" w:cs="Times New Roman"/>
          <w:b/>
          <w:sz w:val="24"/>
          <w:szCs w:val="24"/>
          <w:lang w:eastAsia="pt-BR"/>
        </w:rPr>
        <w:t>CAPÍTULO III</w:t>
      </w:r>
    </w:p>
    <w:p w:rsidR="000D78D6" w:rsidRPr="00A50894" w:rsidRDefault="001E3DEC" w:rsidP="000D78D6">
      <w:pPr>
        <w:pStyle w:val="SemEspaamento"/>
        <w:jc w:val="center"/>
        <w:rPr>
          <w:rFonts w:ascii="Times New Roman" w:hAnsi="Times New Roman" w:cs="Times New Roman"/>
          <w:b/>
          <w:sz w:val="24"/>
          <w:szCs w:val="24"/>
          <w:lang w:eastAsia="pt-BR"/>
        </w:rPr>
      </w:pPr>
      <w:r w:rsidRPr="00A50894">
        <w:rPr>
          <w:rFonts w:ascii="Times New Roman" w:hAnsi="Times New Roman" w:cs="Times New Roman"/>
          <w:b/>
          <w:sz w:val="24"/>
          <w:szCs w:val="24"/>
          <w:lang w:eastAsia="pt-BR"/>
        </w:rPr>
        <w:t>DISPOSIÇÕES GERAIS</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Art. 9º. Os </w:t>
      </w:r>
      <w:r w:rsidRPr="00334324">
        <w:rPr>
          <w:rFonts w:ascii="Times New Roman" w:hAnsi="Times New Roman" w:cs="Times New Roman"/>
          <w:sz w:val="24"/>
          <w:szCs w:val="24"/>
          <w:lang w:eastAsia="pt-BR"/>
        </w:rPr>
        <w:t xml:space="preserve">Órgãos e Entidades do Poder Executivo Estadual ficam obrigados a prestar informações à </w:t>
      </w:r>
      <w:r w:rsidR="00C97D5A" w:rsidRPr="00334324">
        <w:rPr>
          <w:rFonts w:ascii="Times New Roman" w:hAnsi="Times New Roman" w:cs="Times New Roman"/>
          <w:sz w:val="24"/>
          <w:szCs w:val="24"/>
          <w:lang w:eastAsia="pt-BR"/>
        </w:rPr>
        <w:t>Superintendência Estadual de Contabilidade</w:t>
      </w:r>
      <w:r w:rsidRPr="00334324">
        <w:rPr>
          <w:rFonts w:ascii="Times New Roman" w:hAnsi="Times New Roman" w:cs="Times New Roman"/>
          <w:sz w:val="24"/>
          <w:szCs w:val="24"/>
          <w:lang w:eastAsia="pt-BR"/>
        </w:rPr>
        <w:t xml:space="preserve">, por </w:t>
      </w:r>
      <w:r w:rsidRPr="00A50894">
        <w:rPr>
          <w:rFonts w:ascii="Times New Roman" w:hAnsi="Times New Roman" w:cs="Times New Roman"/>
          <w:sz w:val="24"/>
          <w:szCs w:val="24"/>
          <w:lang w:eastAsia="pt-BR"/>
        </w:rPr>
        <w:t>meio de Relatório de Conformidade Contábil - RCC, contendo notas explicativas relativas aos fatos que possam influenciar na interpretação dos resultados do exercício, assim como as incorreções de processamento que possam ocorrer nos balanços, anexos e demonstrativos de encerramento de exercício no prazo máximo de 5 (cinco) dias úteis, contados a partir da disponibilização dos relatórios e demonstrações contábeis de encerramento do exercício.</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Parágrafo único. A não manifestação no prazo estabelecido no caput deste artigo implicará validação dos resultados processados pelo </w:t>
      </w:r>
      <w:r w:rsidR="00C97D5A" w:rsidRPr="00801D88">
        <w:rPr>
          <w:rFonts w:ascii="Times New Roman" w:hAnsi="Times New Roman" w:cs="Times New Roman"/>
          <w:sz w:val="24"/>
          <w:szCs w:val="24"/>
          <w:lang w:eastAsia="pt-BR"/>
        </w:rPr>
        <w:t>SIAFEM/RO</w:t>
      </w:r>
      <w:r w:rsidRPr="00A50894">
        <w:rPr>
          <w:rFonts w:ascii="Times New Roman" w:hAnsi="Times New Roman" w:cs="Times New Roman"/>
          <w:sz w:val="24"/>
          <w:szCs w:val="24"/>
          <w:lang w:eastAsia="pt-BR"/>
        </w:rPr>
        <w:t>.</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lastRenderedPageBreak/>
        <w:t xml:space="preserve">Art. 10. Os lançamentos de encerramento do exercício, a apuração dos balanços, a emissão dos relatórios que compõem o Balanço Geral do Estado e os demonstrativos dos Órgãos e Entidades serão processados pelo </w:t>
      </w:r>
      <w:r w:rsidR="00C97D5A" w:rsidRPr="00801D88">
        <w:rPr>
          <w:rFonts w:ascii="Times New Roman" w:hAnsi="Times New Roman" w:cs="Times New Roman"/>
          <w:sz w:val="24"/>
          <w:szCs w:val="24"/>
          <w:lang w:eastAsia="pt-BR"/>
        </w:rPr>
        <w:t>SIAFEM/RO</w:t>
      </w:r>
      <w:r w:rsidRPr="00A50894">
        <w:rPr>
          <w:rFonts w:ascii="Times New Roman" w:hAnsi="Times New Roman" w:cs="Times New Roman"/>
          <w:sz w:val="24"/>
          <w:szCs w:val="24"/>
          <w:lang w:eastAsia="pt-BR"/>
        </w:rPr>
        <w:t>.</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Parágrafo único. Os titulares de </w:t>
      </w:r>
      <w:r w:rsidR="00240E4E">
        <w:rPr>
          <w:rFonts w:ascii="Times New Roman" w:hAnsi="Times New Roman" w:cs="Times New Roman"/>
          <w:sz w:val="24"/>
          <w:szCs w:val="24"/>
          <w:lang w:eastAsia="pt-BR"/>
        </w:rPr>
        <w:t>Órgãos e</w:t>
      </w:r>
      <w:r w:rsidR="00240E4E" w:rsidRPr="00A50894">
        <w:rPr>
          <w:rFonts w:ascii="Times New Roman" w:hAnsi="Times New Roman" w:cs="Times New Roman"/>
          <w:sz w:val="24"/>
          <w:szCs w:val="24"/>
          <w:lang w:eastAsia="pt-BR"/>
        </w:rPr>
        <w:t xml:space="preserve"> Entidades, </w:t>
      </w:r>
      <w:r w:rsidR="00F57C9E" w:rsidRPr="00A50894">
        <w:rPr>
          <w:rFonts w:ascii="Times New Roman" w:hAnsi="Times New Roman" w:cs="Times New Roman"/>
          <w:sz w:val="24"/>
          <w:szCs w:val="24"/>
          <w:lang w:eastAsia="pt-BR"/>
        </w:rPr>
        <w:t>o</w:t>
      </w:r>
      <w:r w:rsidR="00240E4E" w:rsidRPr="00A50894">
        <w:rPr>
          <w:rFonts w:ascii="Times New Roman" w:hAnsi="Times New Roman" w:cs="Times New Roman"/>
          <w:sz w:val="24"/>
          <w:szCs w:val="24"/>
          <w:lang w:eastAsia="pt-BR"/>
        </w:rPr>
        <w:t xml:space="preserve">rdenadores </w:t>
      </w:r>
      <w:r w:rsidR="00240E4E">
        <w:rPr>
          <w:rFonts w:ascii="Times New Roman" w:hAnsi="Times New Roman" w:cs="Times New Roman"/>
          <w:sz w:val="24"/>
          <w:szCs w:val="24"/>
          <w:lang w:eastAsia="pt-BR"/>
        </w:rPr>
        <w:t>d</w:t>
      </w:r>
      <w:r w:rsidR="00240E4E" w:rsidRPr="00A50894">
        <w:rPr>
          <w:rFonts w:ascii="Times New Roman" w:hAnsi="Times New Roman" w:cs="Times New Roman"/>
          <w:sz w:val="24"/>
          <w:szCs w:val="24"/>
          <w:lang w:eastAsia="pt-BR"/>
        </w:rPr>
        <w:t xml:space="preserve">e </w:t>
      </w:r>
      <w:r w:rsidR="00F57C9E" w:rsidRPr="00A50894">
        <w:rPr>
          <w:rFonts w:ascii="Times New Roman" w:hAnsi="Times New Roman" w:cs="Times New Roman"/>
          <w:sz w:val="24"/>
          <w:szCs w:val="24"/>
          <w:lang w:eastAsia="pt-BR"/>
        </w:rPr>
        <w:t>d</w:t>
      </w:r>
      <w:r w:rsidR="00240E4E" w:rsidRPr="00A50894">
        <w:rPr>
          <w:rFonts w:ascii="Times New Roman" w:hAnsi="Times New Roman" w:cs="Times New Roman"/>
          <w:sz w:val="24"/>
          <w:szCs w:val="24"/>
          <w:lang w:eastAsia="pt-BR"/>
        </w:rPr>
        <w:t xml:space="preserve">espesa </w:t>
      </w:r>
      <w:r w:rsidR="00240E4E">
        <w:rPr>
          <w:rFonts w:ascii="Times New Roman" w:hAnsi="Times New Roman" w:cs="Times New Roman"/>
          <w:sz w:val="24"/>
          <w:szCs w:val="24"/>
          <w:lang w:eastAsia="pt-BR"/>
        </w:rPr>
        <w:t xml:space="preserve">e </w:t>
      </w:r>
      <w:r w:rsidR="00F57C9E">
        <w:rPr>
          <w:rFonts w:ascii="Times New Roman" w:hAnsi="Times New Roman" w:cs="Times New Roman"/>
          <w:sz w:val="24"/>
          <w:szCs w:val="24"/>
          <w:lang w:eastAsia="pt-BR"/>
        </w:rPr>
        <w:t>c</w:t>
      </w:r>
      <w:r w:rsidRPr="00A50894">
        <w:rPr>
          <w:rFonts w:ascii="Times New Roman" w:hAnsi="Times New Roman" w:cs="Times New Roman"/>
          <w:sz w:val="24"/>
          <w:szCs w:val="24"/>
          <w:lang w:eastAsia="pt-BR"/>
        </w:rPr>
        <w:t>ontadores são diretamente responsáveis pelos resultados apurados nos balanços, relatórios e demonstrativos de suas respectivas Unidades Orçamentárias, cujo processamento automático não os exime dessa responsabilidade.</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4C0325"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A</w:t>
      </w:r>
      <w:r w:rsidR="000D78D6" w:rsidRPr="00A50894">
        <w:rPr>
          <w:rFonts w:ascii="Times New Roman" w:hAnsi="Times New Roman" w:cs="Times New Roman"/>
          <w:sz w:val="24"/>
          <w:szCs w:val="24"/>
          <w:lang w:eastAsia="pt-BR"/>
        </w:rPr>
        <w:t xml:space="preserve">rt. 11. As </w:t>
      </w:r>
      <w:r w:rsidR="000D78D6" w:rsidRPr="00334324">
        <w:rPr>
          <w:rFonts w:ascii="Times New Roman" w:hAnsi="Times New Roman" w:cs="Times New Roman"/>
          <w:sz w:val="24"/>
          <w:szCs w:val="24"/>
          <w:lang w:eastAsia="pt-BR"/>
        </w:rPr>
        <w:t xml:space="preserve">empresas públicas e sociedades de economia mista deverão encaminhar à </w:t>
      </w:r>
      <w:r w:rsidR="00334324" w:rsidRPr="00334324">
        <w:rPr>
          <w:rFonts w:ascii="Times New Roman" w:hAnsi="Times New Roman" w:cs="Times New Roman"/>
          <w:sz w:val="24"/>
          <w:szCs w:val="24"/>
          <w:lang w:eastAsia="pt-BR"/>
        </w:rPr>
        <w:t>Superintendência Estadual de Contabilidade</w:t>
      </w:r>
      <w:r w:rsidR="00240E4E" w:rsidRPr="00334324">
        <w:rPr>
          <w:rFonts w:ascii="Times New Roman" w:hAnsi="Times New Roman" w:cs="Times New Roman"/>
          <w:sz w:val="24"/>
          <w:szCs w:val="24"/>
          <w:lang w:eastAsia="pt-BR"/>
        </w:rPr>
        <w:t>, até</w:t>
      </w:r>
      <w:r w:rsidR="009A7385">
        <w:rPr>
          <w:rFonts w:ascii="Times New Roman" w:hAnsi="Times New Roman" w:cs="Times New Roman"/>
          <w:sz w:val="24"/>
          <w:szCs w:val="24"/>
          <w:lang w:eastAsia="pt-BR"/>
        </w:rPr>
        <w:t xml:space="preserve"> o dia</w:t>
      </w:r>
      <w:r w:rsidR="00240E4E" w:rsidRPr="00334324">
        <w:rPr>
          <w:rFonts w:ascii="Times New Roman" w:hAnsi="Times New Roman" w:cs="Times New Roman"/>
          <w:sz w:val="24"/>
          <w:szCs w:val="24"/>
          <w:lang w:eastAsia="pt-BR"/>
        </w:rPr>
        <w:t xml:space="preserve"> </w:t>
      </w:r>
      <w:r w:rsidR="000D78D6" w:rsidRPr="00334324">
        <w:rPr>
          <w:rFonts w:ascii="Times New Roman" w:hAnsi="Times New Roman" w:cs="Times New Roman"/>
          <w:sz w:val="24"/>
          <w:szCs w:val="24"/>
          <w:lang w:eastAsia="pt-BR"/>
        </w:rPr>
        <w:t>7</w:t>
      </w:r>
      <w:r w:rsidR="00240E4E" w:rsidRPr="00334324">
        <w:rPr>
          <w:rFonts w:ascii="Times New Roman" w:hAnsi="Times New Roman" w:cs="Times New Roman"/>
          <w:sz w:val="24"/>
          <w:szCs w:val="24"/>
          <w:lang w:eastAsia="pt-BR"/>
        </w:rPr>
        <w:t xml:space="preserve"> de janeiro de </w:t>
      </w:r>
      <w:r w:rsidR="000D78D6" w:rsidRPr="00334324">
        <w:rPr>
          <w:rFonts w:ascii="Times New Roman" w:hAnsi="Times New Roman" w:cs="Times New Roman"/>
          <w:sz w:val="24"/>
          <w:szCs w:val="24"/>
          <w:lang w:eastAsia="pt-BR"/>
        </w:rPr>
        <w:t>2019, os seus balanços levantados com base em 31</w:t>
      </w:r>
      <w:r w:rsidR="00240E4E" w:rsidRPr="00334324">
        <w:rPr>
          <w:rFonts w:ascii="Times New Roman" w:hAnsi="Times New Roman" w:cs="Times New Roman"/>
          <w:sz w:val="24"/>
          <w:szCs w:val="24"/>
          <w:lang w:eastAsia="pt-BR"/>
        </w:rPr>
        <w:t xml:space="preserve"> de dezembro de </w:t>
      </w:r>
      <w:r w:rsidR="000D78D6" w:rsidRPr="00334324">
        <w:rPr>
          <w:rFonts w:ascii="Times New Roman" w:hAnsi="Times New Roman" w:cs="Times New Roman"/>
          <w:sz w:val="24"/>
          <w:szCs w:val="24"/>
          <w:lang w:eastAsia="pt-BR"/>
        </w:rPr>
        <w:t xml:space="preserve">2018, os quais serão </w:t>
      </w:r>
      <w:r w:rsidR="000D78D6" w:rsidRPr="00A50894">
        <w:rPr>
          <w:rFonts w:ascii="Times New Roman" w:hAnsi="Times New Roman" w:cs="Times New Roman"/>
          <w:sz w:val="24"/>
          <w:szCs w:val="24"/>
          <w:lang w:eastAsia="pt-BR"/>
        </w:rPr>
        <w:t xml:space="preserve">assinados pelos respectivos profissionais responsáveis, com o número de registro no </w:t>
      </w:r>
      <w:r w:rsidR="00334324" w:rsidRPr="00334324">
        <w:rPr>
          <w:rFonts w:ascii="Times New Roman" w:hAnsi="Times New Roman" w:cs="Times New Roman"/>
          <w:sz w:val="24"/>
          <w:szCs w:val="24"/>
          <w:lang w:eastAsia="pt-BR"/>
        </w:rPr>
        <w:t>Conselho Regional de Contabilidade de Rondônia - CRCRO</w:t>
      </w:r>
      <w:r w:rsidR="000D78D6" w:rsidRPr="00A50894">
        <w:rPr>
          <w:rFonts w:ascii="Times New Roman" w:hAnsi="Times New Roman" w:cs="Times New Roman"/>
          <w:sz w:val="24"/>
          <w:szCs w:val="24"/>
          <w:lang w:eastAsia="pt-BR"/>
        </w:rPr>
        <w:t xml:space="preserve">, para efeito da avaliação dos investimentos do Estado naquelas </w:t>
      </w:r>
      <w:r w:rsidR="00F57C9E" w:rsidRPr="00A50894">
        <w:rPr>
          <w:rFonts w:ascii="Times New Roman" w:hAnsi="Times New Roman" w:cs="Times New Roman"/>
          <w:sz w:val="24"/>
          <w:szCs w:val="24"/>
          <w:lang w:eastAsia="pt-BR"/>
        </w:rPr>
        <w:t>E</w:t>
      </w:r>
      <w:r w:rsidR="000D78D6" w:rsidRPr="00A50894">
        <w:rPr>
          <w:rFonts w:ascii="Times New Roman" w:hAnsi="Times New Roman" w:cs="Times New Roman"/>
          <w:sz w:val="24"/>
          <w:szCs w:val="24"/>
          <w:lang w:eastAsia="pt-BR"/>
        </w:rPr>
        <w:t>ntidades, utilizando-se o método de Equivalência Patrimonial.</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Art. 12. Fica </w:t>
      </w:r>
      <w:r w:rsidRPr="00334324">
        <w:rPr>
          <w:rFonts w:ascii="Times New Roman" w:hAnsi="Times New Roman" w:cs="Times New Roman"/>
          <w:sz w:val="24"/>
          <w:szCs w:val="24"/>
          <w:lang w:eastAsia="pt-BR"/>
        </w:rPr>
        <w:t xml:space="preserve">a </w:t>
      </w:r>
      <w:r w:rsidR="00334324" w:rsidRPr="00334324">
        <w:rPr>
          <w:rFonts w:ascii="Times New Roman" w:hAnsi="Times New Roman" w:cs="Times New Roman"/>
          <w:sz w:val="24"/>
          <w:szCs w:val="24"/>
          <w:lang w:eastAsia="pt-BR"/>
        </w:rPr>
        <w:t>Superintendência Estadual de Contabilidade</w:t>
      </w:r>
      <w:r w:rsidRPr="00334324">
        <w:rPr>
          <w:rFonts w:ascii="Times New Roman" w:hAnsi="Times New Roman" w:cs="Times New Roman"/>
          <w:sz w:val="24"/>
          <w:szCs w:val="24"/>
          <w:lang w:eastAsia="pt-BR"/>
        </w:rPr>
        <w:t xml:space="preserve"> </w:t>
      </w:r>
      <w:r w:rsidRPr="00A50894">
        <w:rPr>
          <w:rFonts w:ascii="Times New Roman" w:hAnsi="Times New Roman" w:cs="Times New Roman"/>
          <w:sz w:val="24"/>
          <w:szCs w:val="24"/>
          <w:lang w:eastAsia="pt-BR"/>
        </w:rPr>
        <w:t xml:space="preserve">autorizada a promover os ajustes contábeis necessários ao encerramento do exercício junto aos </w:t>
      </w:r>
      <w:r w:rsidR="00240E4E" w:rsidRPr="00A50894">
        <w:rPr>
          <w:rFonts w:ascii="Times New Roman" w:hAnsi="Times New Roman" w:cs="Times New Roman"/>
          <w:sz w:val="24"/>
          <w:szCs w:val="24"/>
          <w:lang w:eastAsia="pt-BR"/>
        </w:rPr>
        <w:t>Ó</w:t>
      </w:r>
      <w:r w:rsidRPr="00A50894">
        <w:rPr>
          <w:rFonts w:ascii="Times New Roman" w:hAnsi="Times New Roman" w:cs="Times New Roman"/>
          <w:sz w:val="24"/>
          <w:szCs w:val="24"/>
          <w:lang w:eastAsia="pt-BR"/>
        </w:rPr>
        <w:t xml:space="preserve">rgãos e às Entidades da Administração Direta, Autárquica, </w:t>
      </w:r>
      <w:r w:rsidRPr="00F56850">
        <w:rPr>
          <w:rFonts w:ascii="Times New Roman" w:hAnsi="Times New Roman" w:cs="Times New Roman"/>
          <w:sz w:val="24"/>
          <w:szCs w:val="24"/>
          <w:lang w:eastAsia="pt-BR"/>
        </w:rPr>
        <w:t>Fundacional e Fundos</w:t>
      </w:r>
      <w:r w:rsidRPr="00A50894">
        <w:rPr>
          <w:rFonts w:ascii="Times New Roman" w:hAnsi="Times New Roman" w:cs="Times New Roman"/>
          <w:sz w:val="24"/>
          <w:szCs w:val="24"/>
          <w:lang w:eastAsia="pt-BR"/>
        </w:rPr>
        <w:t>, até o dia 31 de janeiro de 2019.</w:t>
      </w:r>
    </w:p>
    <w:p w:rsidR="00240E4E" w:rsidRPr="000520B0" w:rsidRDefault="00240E4E" w:rsidP="000D78D6">
      <w:pPr>
        <w:pStyle w:val="SemEspaamento"/>
        <w:ind w:firstLine="567"/>
        <w:jc w:val="both"/>
        <w:rPr>
          <w:rFonts w:ascii="Times New Roman" w:hAnsi="Times New Roman" w:cs="Times New Roman"/>
          <w:sz w:val="20"/>
          <w:szCs w:val="24"/>
          <w:lang w:eastAsia="pt-BR"/>
        </w:rPr>
      </w:pPr>
    </w:p>
    <w:p w:rsidR="000D78D6" w:rsidRPr="000520B0" w:rsidRDefault="000D78D6" w:rsidP="00C97D5A">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Parágrafo único. Os ajustes contábeis efetuados </w:t>
      </w:r>
      <w:r w:rsidRPr="00334324">
        <w:rPr>
          <w:rFonts w:ascii="Times New Roman" w:hAnsi="Times New Roman" w:cs="Times New Roman"/>
          <w:sz w:val="24"/>
          <w:szCs w:val="24"/>
          <w:lang w:eastAsia="pt-BR"/>
        </w:rPr>
        <w:t xml:space="preserve">pela </w:t>
      </w:r>
      <w:r w:rsidR="00334324" w:rsidRPr="00334324">
        <w:rPr>
          <w:rFonts w:ascii="Times New Roman" w:hAnsi="Times New Roman" w:cs="Times New Roman"/>
          <w:sz w:val="24"/>
          <w:szCs w:val="24"/>
          <w:lang w:eastAsia="pt-BR"/>
        </w:rPr>
        <w:t>Superintendência Estadual de Contabilidade</w:t>
      </w:r>
      <w:r w:rsidRPr="00334324">
        <w:rPr>
          <w:rFonts w:ascii="Times New Roman" w:hAnsi="Times New Roman" w:cs="Times New Roman"/>
          <w:sz w:val="24"/>
          <w:szCs w:val="24"/>
          <w:lang w:eastAsia="pt-BR"/>
        </w:rPr>
        <w:t xml:space="preserve"> não eximem de responsabilidade os contadores </w:t>
      </w:r>
      <w:r w:rsidRPr="000520B0">
        <w:rPr>
          <w:rFonts w:ascii="Times New Roman" w:hAnsi="Times New Roman" w:cs="Times New Roman"/>
          <w:sz w:val="24"/>
          <w:szCs w:val="24"/>
          <w:lang w:eastAsia="pt-BR"/>
        </w:rPr>
        <w:t>das Unidades Orçamentárias sobre a certificação dos registros contábeis efetuados, bem como sobre os resultados apurados nos balanços, relatórios e demonstrativos dos Órgãos e Unidades abrangidos por este Decreto.</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0520B0">
        <w:rPr>
          <w:rFonts w:ascii="Times New Roman" w:hAnsi="Times New Roman" w:cs="Times New Roman"/>
          <w:sz w:val="24"/>
          <w:szCs w:val="24"/>
          <w:lang w:eastAsia="pt-BR"/>
        </w:rPr>
        <w:t xml:space="preserve">Art. 13. Compete à </w:t>
      </w:r>
      <w:r w:rsidR="00C97D5A" w:rsidRPr="000520B0">
        <w:rPr>
          <w:rFonts w:ascii="Times New Roman" w:hAnsi="Times New Roman" w:cs="Times New Roman"/>
          <w:sz w:val="24"/>
          <w:szCs w:val="24"/>
          <w:lang w:eastAsia="pt-BR"/>
        </w:rPr>
        <w:t xml:space="preserve">Secretaria de Estado de Planejamento, Orçamento e Gestão - SEPOG </w:t>
      </w:r>
      <w:r w:rsidRPr="000520B0">
        <w:rPr>
          <w:rFonts w:ascii="Times New Roman" w:hAnsi="Times New Roman" w:cs="Times New Roman"/>
          <w:sz w:val="24"/>
          <w:szCs w:val="24"/>
          <w:lang w:eastAsia="pt-BR"/>
        </w:rPr>
        <w:t xml:space="preserve">promover a adequação dos limites e prazos do Poder Executivo para </w:t>
      </w:r>
      <w:r w:rsidRPr="00A50894">
        <w:rPr>
          <w:rFonts w:ascii="Times New Roman" w:hAnsi="Times New Roman" w:cs="Times New Roman"/>
          <w:sz w:val="24"/>
          <w:szCs w:val="24"/>
          <w:lang w:eastAsia="pt-BR"/>
        </w:rPr>
        <w:t>a realização ou limitação de empenho, em cumprimento ao disposto na Lei Complementar Federal nº 101, de 2000.</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Art. 14. Compete à </w:t>
      </w:r>
      <w:r w:rsidR="00E57875" w:rsidRPr="00E57875">
        <w:rPr>
          <w:rFonts w:ascii="Times New Roman" w:hAnsi="Times New Roman" w:cs="Times New Roman"/>
          <w:sz w:val="24"/>
          <w:szCs w:val="24"/>
          <w:lang w:eastAsia="pt-BR"/>
        </w:rPr>
        <w:t xml:space="preserve">Controladoria-Geral do Estado </w:t>
      </w:r>
      <w:r w:rsidRPr="00E57875">
        <w:rPr>
          <w:rFonts w:ascii="Times New Roman" w:hAnsi="Times New Roman" w:cs="Times New Roman"/>
          <w:sz w:val="24"/>
          <w:szCs w:val="24"/>
          <w:lang w:eastAsia="pt-BR"/>
        </w:rPr>
        <w:t xml:space="preserve">- CGE a </w:t>
      </w:r>
      <w:r w:rsidRPr="00A50894">
        <w:rPr>
          <w:rFonts w:ascii="Times New Roman" w:hAnsi="Times New Roman" w:cs="Times New Roman"/>
          <w:sz w:val="24"/>
          <w:szCs w:val="24"/>
          <w:lang w:eastAsia="pt-BR"/>
        </w:rPr>
        <w:t>elaboração de relatório e certificado de auditoria que acompanharão as contas governamentais, em cumprimento ao disposto no inciso XIV</w:t>
      </w:r>
      <w:r w:rsidR="00240E4E">
        <w:rPr>
          <w:rFonts w:ascii="Times New Roman" w:hAnsi="Times New Roman" w:cs="Times New Roman"/>
          <w:sz w:val="24"/>
          <w:szCs w:val="24"/>
          <w:lang w:eastAsia="pt-BR"/>
        </w:rPr>
        <w:t xml:space="preserve"> do artigo 65</w:t>
      </w:r>
      <w:r w:rsidRPr="00A50894">
        <w:rPr>
          <w:rFonts w:ascii="Times New Roman" w:hAnsi="Times New Roman" w:cs="Times New Roman"/>
          <w:sz w:val="24"/>
          <w:szCs w:val="24"/>
          <w:lang w:eastAsia="pt-BR"/>
        </w:rPr>
        <w:t xml:space="preserve"> da Constituição</w:t>
      </w:r>
      <w:r w:rsidR="00240E4E">
        <w:rPr>
          <w:rFonts w:ascii="Times New Roman" w:hAnsi="Times New Roman" w:cs="Times New Roman"/>
          <w:sz w:val="24"/>
          <w:szCs w:val="24"/>
          <w:lang w:eastAsia="pt-BR"/>
        </w:rPr>
        <w:t xml:space="preserve"> do Estado</w:t>
      </w:r>
      <w:r w:rsidRPr="00A50894">
        <w:rPr>
          <w:rFonts w:ascii="Times New Roman" w:hAnsi="Times New Roman" w:cs="Times New Roman"/>
          <w:sz w:val="24"/>
          <w:szCs w:val="24"/>
          <w:lang w:eastAsia="pt-BR"/>
        </w:rPr>
        <w:t>.</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Art. 15. Compete à </w:t>
      </w:r>
      <w:r w:rsidR="00E57875" w:rsidRPr="00E57875">
        <w:rPr>
          <w:rFonts w:ascii="Times New Roman" w:hAnsi="Times New Roman" w:cs="Times New Roman"/>
          <w:sz w:val="24"/>
          <w:szCs w:val="24"/>
          <w:lang w:eastAsia="pt-BR"/>
        </w:rPr>
        <w:t xml:space="preserve">Controladoria-Geral do Estado </w:t>
      </w:r>
      <w:r w:rsidRPr="00A50894">
        <w:rPr>
          <w:rFonts w:ascii="Times New Roman" w:hAnsi="Times New Roman" w:cs="Times New Roman"/>
          <w:sz w:val="24"/>
          <w:szCs w:val="24"/>
          <w:lang w:eastAsia="pt-BR"/>
        </w:rPr>
        <w:t>- CGE e às setoriais de Controle Interno das Unidades Gestoras, por meio do acompanhamento dos atos praticados no âmbito dos Órgãos e Unidades da Administração Pública Estadual, zelar pelo cumprimento do disposto neste Decreto, com a consequente responsabilização dos servidores e dirigentes que não atenderem às determinações nele contidas.</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Art. 16. Excepcionalmente, no encerramento do exercício de 2018, o </w:t>
      </w:r>
      <w:r w:rsidR="00C97D5A" w:rsidRPr="00801D88">
        <w:rPr>
          <w:rFonts w:ascii="Times New Roman" w:hAnsi="Times New Roman" w:cs="Times New Roman"/>
          <w:sz w:val="24"/>
          <w:szCs w:val="24"/>
          <w:lang w:eastAsia="pt-BR"/>
        </w:rPr>
        <w:t>SIAFEM/RO</w:t>
      </w:r>
      <w:r w:rsidR="005C2D29">
        <w:rPr>
          <w:rFonts w:ascii="Times New Roman" w:hAnsi="Times New Roman" w:cs="Times New Roman"/>
          <w:sz w:val="24"/>
          <w:szCs w:val="24"/>
          <w:lang w:eastAsia="pt-BR"/>
        </w:rPr>
        <w:t xml:space="preserve"> ficará disponível </w:t>
      </w:r>
      <w:r w:rsidRPr="00A50894">
        <w:rPr>
          <w:rFonts w:ascii="Times New Roman" w:hAnsi="Times New Roman" w:cs="Times New Roman"/>
          <w:sz w:val="24"/>
          <w:szCs w:val="24"/>
          <w:lang w:eastAsia="pt-BR"/>
        </w:rPr>
        <w:t xml:space="preserve">até o dia 6 de janeiro de 2019, inclusive, </w:t>
      </w:r>
      <w:r w:rsidR="00E57875">
        <w:rPr>
          <w:rFonts w:ascii="Times New Roman" w:hAnsi="Times New Roman" w:cs="Times New Roman"/>
          <w:sz w:val="24"/>
          <w:szCs w:val="24"/>
          <w:lang w:eastAsia="pt-BR"/>
        </w:rPr>
        <w:t>nos feriados e final de semana.</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Art. 17. Este Decreto entra em vigor na data de sua publicação.</w:t>
      </w:r>
    </w:p>
    <w:p w:rsidR="000D78D6" w:rsidRPr="000520B0" w:rsidRDefault="000D78D6" w:rsidP="000D78D6">
      <w:pPr>
        <w:pStyle w:val="SemEspaamento"/>
        <w:ind w:firstLine="567"/>
        <w:jc w:val="both"/>
        <w:rPr>
          <w:rFonts w:ascii="Times New Roman" w:hAnsi="Times New Roman" w:cs="Times New Roman"/>
          <w:sz w:val="20"/>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Palácio do Governo do Estado de Rondônia, em </w:t>
      </w:r>
      <w:r w:rsidR="00815083">
        <w:rPr>
          <w:rFonts w:ascii="Times New Roman" w:hAnsi="Times New Roman" w:cs="Times New Roman"/>
          <w:sz w:val="24"/>
          <w:szCs w:val="24"/>
          <w:lang w:eastAsia="pt-BR"/>
        </w:rPr>
        <w:t>21</w:t>
      </w:r>
      <w:bookmarkStart w:id="0" w:name="_GoBack"/>
      <w:bookmarkEnd w:id="0"/>
      <w:r w:rsidR="00A50894">
        <w:rPr>
          <w:rFonts w:ascii="Times New Roman" w:hAnsi="Times New Roman" w:cs="Times New Roman"/>
          <w:sz w:val="24"/>
          <w:szCs w:val="24"/>
          <w:lang w:eastAsia="pt-BR"/>
        </w:rPr>
        <w:t xml:space="preserve"> </w:t>
      </w:r>
      <w:r w:rsidRPr="00A50894">
        <w:rPr>
          <w:rFonts w:ascii="Times New Roman" w:hAnsi="Times New Roman" w:cs="Times New Roman"/>
          <w:sz w:val="24"/>
          <w:szCs w:val="24"/>
          <w:lang w:eastAsia="pt-BR"/>
        </w:rPr>
        <w:t>de setembro de 2018, 130</w:t>
      </w:r>
      <w:r w:rsidR="00A50894">
        <w:rPr>
          <w:rFonts w:ascii="Times New Roman" w:hAnsi="Times New Roman" w:cs="Times New Roman"/>
          <w:sz w:val="24"/>
          <w:szCs w:val="24"/>
          <w:lang w:eastAsia="pt-BR"/>
        </w:rPr>
        <w:t>º</w:t>
      </w:r>
      <w:r w:rsidRPr="00A50894">
        <w:rPr>
          <w:rFonts w:ascii="Times New Roman" w:hAnsi="Times New Roman" w:cs="Times New Roman"/>
          <w:sz w:val="24"/>
          <w:szCs w:val="24"/>
          <w:lang w:eastAsia="pt-BR"/>
        </w:rPr>
        <w:t xml:space="preserve"> da República.</w:t>
      </w:r>
    </w:p>
    <w:p w:rsidR="000D78D6" w:rsidRDefault="000D78D6" w:rsidP="000D78D6">
      <w:pPr>
        <w:pStyle w:val="SemEspaamento"/>
        <w:ind w:firstLine="567"/>
        <w:jc w:val="both"/>
        <w:rPr>
          <w:rFonts w:ascii="Times New Roman" w:hAnsi="Times New Roman" w:cs="Times New Roman"/>
          <w:sz w:val="24"/>
          <w:szCs w:val="24"/>
          <w:lang w:eastAsia="pt-BR"/>
        </w:rPr>
      </w:pPr>
    </w:p>
    <w:p w:rsidR="00A50894" w:rsidRPr="00A50894" w:rsidRDefault="00A50894" w:rsidP="000D78D6">
      <w:pPr>
        <w:pStyle w:val="SemEspaamento"/>
        <w:ind w:firstLine="567"/>
        <w:jc w:val="both"/>
        <w:rPr>
          <w:rFonts w:ascii="Times New Roman" w:hAnsi="Times New Roman" w:cs="Times New Roman"/>
          <w:sz w:val="24"/>
          <w:szCs w:val="24"/>
          <w:lang w:eastAsia="pt-BR"/>
        </w:rPr>
      </w:pPr>
    </w:p>
    <w:p w:rsidR="00A50894" w:rsidRPr="00A50894" w:rsidRDefault="00A50894" w:rsidP="00A50894">
      <w:pPr>
        <w:spacing w:after="0" w:line="240" w:lineRule="auto"/>
        <w:jc w:val="center"/>
        <w:rPr>
          <w:rFonts w:ascii="Times New Roman" w:hAnsi="Times New Roman" w:cs="Times New Roman"/>
          <w:b/>
          <w:sz w:val="24"/>
          <w:szCs w:val="24"/>
          <w:lang w:eastAsia="pt-BR"/>
        </w:rPr>
      </w:pPr>
      <w:r w:rsidRPr="00A50894">
        <w:rPr>
          <w:rFonts w:ascii="Times New Roman" w:hAnsi="Times New Roman" w:cs="Times New Roman"/>
          <w:b/>
          <w:sz w:val="24"/>
          <w:szCs w:val="24"/>
          <w:lang w:eastAsia="pt-BR"/>
        </w:rPr>
        <w:t>DANIEL PEREIRA</w:t>
      </w:r>
    </w:p>
    <w:p w:rsidR="00A50894" w:rsidRPr="00A50894" w:rsidRDefault="00A50894" w:rsidP="00A50894">
      <w:pPr>
        <w:spacing w:after="0" w:line="240" w:lineRule="auto"/>
        <w:jc w:val="center"/>
        <w:rPr>
          <w:rFonts w:ascii="Times New Roman" w:hAnsi="Times New Roman" w:cs="Times New Roman"/>
          <w:sz w:val="24"/>
          <w:szCs w:val="24"/>
          <w:lang w:eastAsia="pt-BR"/>
        </w:rPr>
      </w:pPr>
      <w:r w:rsidRPr="00A50894">
        <w:rPr>
          <w:rFonts w:ascii="Times New Roman" w:hAnsi="Times New Roman" w:cs="Times New Roman"/>
          <w:sz w:val="24"/>
          <w:szCs w:val="24"/>
          <w:lang w:eastAsia="pt-BR"/>
        </w:rPr>
        <w:t>Governador</w:t>
      </w:r>
    </w:p>
    <w:p w:rsidR="00A50894" w:rsidRPr="00A50894" w:rsidRDefault="00A50894" w:rsidP="00A50894">
      <w:pPr>
        <w:spacing w:after="0" w:line="240" w:lineRule="auto"/>
        <w:jc w:val="center"/>
        <w:rPr>
          <w:rFonts w:ascii="Times New Roman" w:hAnsi="Times New Roman" w:cs="Times New Roman"/>
          <w:b/>
          <w:sz w:val="24"/>
          <w:szCs w:val="24"/>
          <w:lang w:eastAsia="pt-BR"/>
        </w:rPr>
      </w:pPr>
    </w:p>
    <w:p w:rsidR="00A50894" w:rsidRDefault="00A50894" w:rsidP="00A50894">
      <w:pPr>
        <w:spacing w:after="0" w:line="240" w:lineRule="auto"/>
        <w:jc w:val="center"/>
        <w:rPr>
          <w:rFonts w:ascii="Times New Roman" w:hAnsi="Times New Roman" w:cs="Times New Roman"/>
          <w:b/>
          <w:sz w:val="24"/>
          <w:szCs w:val="24"/>
          <w:lang w:eastAsia="pt-BR"/>
        </w:rPr>
      </w:pPr>
    </w:p>
    <w:p w:rsidR="00A50894" w:rsidRPr="00A50894" w:rsidRDefault="00A50894" w:rsidP="00A50894">
      <w:pPr>
        <w:spacing w:after="0" w:line="240" w:lineRule="auto"/>
        <w:jc w:val="center"/>
        <w:rPr>
          <w:rFonts w:ascii="Times New Roman" w:hAnsi="Times New Roman" w:cs="Times New Roman"/>
          <w:b/>
          <w:sz w:val="24"/>
          <w:szCs w:val="24"/>
          <w:lang w:eastAsia="pt-BR"/>
        </w:rPr>
      </w:pPr>
      <w:r w:rsidRPr="00A50894">
        <w:rPr>
          <w:rFonts w:ascii="Times New Roman" w:hAnsi="Times New Roman" w:cs="Times New Roman"/>
          <w:b/>
          <w:sz w:val="24"/>
          <w:szCs w:val="24"/>
          <w:lang w:eastAsia="pt-BR"/>
        </w:rPr>
        <w:t>PEDRO ANTONIO AFONSO PIMENTEL</w:t>
      </w:r>
    </w:p>
    <w:p w:rsidR="00A50894" w:rsidRPr="00A50894" w:rsidRDefault="00A50894" w:rsidP="00A50894">
      <w:pPr>
        <w:spacing w:after="0" w:line="240" w:lineRule="auto"/>
        <w:jc w:val="center"/>
        <w:rPr>
          <w:rFonts w:ascii="Times New Roman" w:hAnsi="Times New Roman" w:cs="Times New Roman"/>
          <w:sz w:val="24"/>
          <w:szCs w:val="24"/>
          <w:lang w:eastAsia="pt-BR"/>
        </w:rPr>
      </w:pPr>
      <w:r w:rsidRPr="00A50894">
        <w:rPr>
          <w:rFonts w:ascii="Times New Roman" w:hAnsi="Times New Roman" w:cs="Times New Roman"/>
          <w:sz w:val="24"/>
          <w:szCs w:val="24"/>
          <w:lang w:eastAsia="pt-BR"/>
        </w:rPr>
        <w:t>Secretário de Estado de Planejamento, Orçamento e Gestão</w:t>
      </w:r>
    </w:p>
    <w:p w:rsidR="00A50894" w:rsidRDefault="00A50894" w:rsidP="00A50894">
      <w:pPr>
        <w:spacing w:after="0" w:line="240" w:lineRule="auto"/>
        <w:jc w:val="center"/>
        <w:rPr>
          <w:rFonts w:ascii="Times New Roman" w:hAnsi="Times New Roman" w:cs="Times New Roman"/>
          <w:b/>
          <w:sz w:val="24"/>
          <w:szCs w:val="24"/>
          <w:lang w:eastAsia="pt-BR"/>
        </w:rPr>
      </w:pPr>
    </w:p>
    <w:p w:rsidR="00A50894" w:rsidRPr="00A50894" w:rsidRDefault="00A50894" w:rsidP="00A50894">
      <w:pPr>
        <w:spacing w:after="0" w:line="240" w:lineRule="auto"/>
        <w:jc w:val="center"/>
        <w:rPr>
          <w:rFonts w:ascii="Times New Roman" w:hAnsi="Times New Roman" w:cs="Times New Roman"/>
          <w:b/>
          <w:sz w:val="24"/>
          <w:szCs w:val="24"/>
          <w:lang w:eastAsia="pt-BR"/>
        </w:rPr>
      </w:pPr>
      <w:r w:rsidRPr="00A50894">
        <w:rPr>
          <w:rFonts w:ascii="Times New Roman" w:hAnsi="Times New Roman" w:cs="Times New Roman"/>
          <w:b/>
          <w:sz w:val="24"/>
          <w:szCs w:val="24"/>
          <w:lang w:eastAsia="pt-BR"/>
        </w:rPr>
        <w:t>FRANCO MAEGAKI ONO</w:t>
      </w:r>
    </w:p>
    <w:p w:rsidR="00A50894" w:rsidRPr="00A50894" w:rsidRDefault="00A50894" w:rsidP="00A50894">
      <w:pPr>
        <w:spacing w:after="0" w:line="240" w:lineRule="auto"/>
        <w:jc w:val="center"/>
        <w:rPr>
          <w:rFonts w:ascii="Times New Roman" w:hAnsi="Times New Roman" w:cs="Times New Roman"/>
          <w:sz w:val="24"/>
          <w:szCs w:val="24"/>
          <w:lang w:eastAsia="pt-BR"/>
        </w:rPr>
      </w:pPr>
      <w:r w:rsidRPr="00A50894">
        <w:rPr>
          <w:rFonts w:ascii="Times New Roman" w:hAnsi="Times New Roman" w:cs="Times New Roman"/>
          <w:sz w:val="24"/>
          <w:szCs w:val="24"/>
          <w:lang w:eastAsia="pt-BR"/>
        </w:rPr>
        <w:t>Secretário de Estado de Finanças</w:t>
      </w:r>
      <w:r w:rsidRPr="00A50894">
        <w:rPr>
          <w:rFonts w:ascii="Times New Roman" w:hAnsi="Times New Roman" w:cs="Times New Roman"/>
          <w:sz w:val="24"/>
          <w:szCs w:val="24"/>
          <w:lang w:eastAsia="pt-BR"/>
        </w:rPr>
        <w:br w:type="page"/>
      </w:r>
    </w:p>
    <w:p w:rsidR="000D78D6" w:rsidRPr="00A50894" w:rsidRDefault="000D78D6" w:rsidP="000D78D6">
      <w:pPr>
        <w:pStyle w:val="SemEspaamento"/>
        <w:jc w:val="center"/>
        <w:rPr>
          <w:rFonts w:ascii="Times New Roman" w:hAnsi="Times New Roman" w:cs="Times New Roman"/>
          <w:b/>
          <w:sz w:val="24"/>
          <w:szCs w:val="24"/>
          <w:lang w:eastAsia="pt-BR"/>
        </w:rPr>
      </w:pPr>
      <w:r w:rsidRPr="00A50894">
        <w:rPr>
          <w:rFonts w:ascii="Times New Roman" w:hAnsi="Times New Roman" w:cs="Times New Roman"/>
          <w:b/>
          <w:sz w:val="24"/>
          <w:szCs w:val="24"/>
          <w:lang w:eastAsia="pt-BR"/>
        </w:rPr>
        <w:lastRenderedPageBreak/>
        <w:t>ANEXO I</w:t>
      </w:r>
    </w:p>
    <w:p w:rsidR="000D78D6" w:rsidRPr="00A50894" w:rsidRDefault="000D78D6" w:rsidP="000D78D6">
      <w:pPr>
        <w:pStyle w:val="SemEspaamento"/>
        <w:jc w:val="center"/>
        <w:rPr>
          <w:rFonts w:ascii="Times New Roman" w:hAnsi="Times New Roman" w:cs="Times New Roman"/>
          <w:b/>
          <w:sz w:val="24"/>
          <w:szCs w:val="24"/>
          <w:lang w:eastAsia="pt-BR"/>
        </w:rPr>
      </w:pPr>
    </w:p>
    <w:p w:rsidR="000D78D6" w:rsidRDefault="000D78D6" w:rsidP="000D78D6">
      <w:pPr>
        <w:pStyle w:val="SemEspaamento"/>
        <w:jc w:val="center"/>
        <w:rPr>
          <w:rFonts w:ascii="Times New Roman" w:hAnsi="Times New Roman" w:cs="Times New Roman"/>
          <w:b/>
          <w:sz w:val="24"/>
          <w:szCs w:val="24"/>
          <w:lang w:eastAsia="pt-BR"/>
        </w:rPr>
      </w:pPr>
      <w:r w:rsidRPr="00A50894">
        <w:rPr>
          <w:rFonts w:ascii="Times New Roman" w:hAnsi="Times New Roman" w:cs="Times New Roman"/>
          <w:b/>
          <w:sz w:val="24"/>
          <w:szCs w:val="24"/>
          <w:lang w:eastAsia="pt-BR"/>
        </w:rPr>
        <w:t>LIMITES DE PRAZO PARA EN</w:t>
      </w:r>
      <w:r w:rsidR="00BA765D">
        <w:rPr>
          <w:rFonts w:ascii="Times New Roman" w:hAnsi="Times New Roman" w:cs="Times New Roman"/>
          <w:b/>
          <w:sz w:val="24"/>
          <w:szCs w:val="24"/>
          <w:lang w:eastAsia="pt-BR"/>
        </w:rPr>
        <w:t>CERRAMENTO DO EXERCÍCIO DE 2018</w:t>
      </w:r>
    </w:p>
    <w:p w:rsidR="0041070E" w:rsidRDefault="0041070E" w:rsidP="000D78D6">
      <w:pPr>
        <w:pStyle w:val="SemEspaamento"/>
        <w:jc w:val="center"/>
        <w:rPr>
          <w:rFonts w:ascii="Times New Roman" w:hAnsi="Times New Roman" w:cs="Times New Roman"/>
          <w:b/>
          <w:sz w:val="24"/>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I</w:t>
      </w:r>
      <w:r w:rsidR="00240E4E">
        <w:rPr>
          <w:rFonts w:ascii="Times New Roman" w:hAnsi="Times New Roman" w:cs="Times New Roman"/>
          <w:sz w:val="24"/>
          <w:szCs w:val="24"/>
          <w:lang w:eastAsia="pt-BR"/>
        </w:rPr>
        <w:t xml:space="preserve"> </w:t>
      </w:r>
      <w:r w:rsidRPr="00A50894">
        <w:rPr>
          <w:rFonts w:ascii="Times New Roman" w:hAnsi="Times New Roman" w:cs="Times New Roman"/>
          <w:sz w:val="24"/>
          <w:szCs w:val="24"/>
          <w:lang w:eastAsia="pt-BR"/>
        </w:rPr>
        <w:t>- 31 de outubro de 2018: cancelamento pelas Unidades Gestoras de Restos a Pagar não processados, n</w:t>
      </w:r>
      <w:r w:rsidR="00E57875">
        <w:rPr>
          <w:rFonts w:ascii="Times New Roman" w:hAnsi="Times New Roman" w:cs="Times New Roman"/>
          <w:sz w:val="24"/>
          <w:szCs w:val="24"/>
          <w:lang w:eastAsia="pt-BR"/>
        </w:rPr>
        <w:t>os termos do § 6º do artigo 6º</w:t>
      </w:r>
      <w:r w:rsidRPr="00A50894">
        <w:rPr>
          <w:rFonts w:ascii="Times New Roman" w:hAnsi="Times New Roman" w:cs="Times New Roman"/>
          <w:sz w:val="24"/>
          <w:szCs w:val="24"/>
          <w:lang w:eastAsia="pt-BR"/>
        </w:rPr>
        <w:t xml:space="preserve"> deste Decreto;</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33432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II</w:t>
      </w:r>
      <w:r w:rsidR="00240E4E">
        <w:rPr>
          <w:rFonts w:ascii="Times New Roman" w:hAnsi="Times New Roman" w:cs="Times New Roman"/>
          <w:sz w:val="24"/>
          <w:szCs w:val="24"/>
          <w:lang w:eastAsia="pt-BR"/>
        </w:rPr>
        <w:t xml:space="preserve"> </w:t>
      </w:r>
      <w:r w:rsidR="00F9290A">
        <w:rPr>
          <w:rFonts w:ascii="Times New Roman" w:hAnsi="Times New Roman" w:cs="Times New Roman"/>
          <w:sz w:val="24"/>
          <w:szCs w:val="24"/>
          <w:lang w:eastAsia="pt-BR"/>
        </w:rPr>
        <w:t>-</w:t>
      </w:r>
      <w:r w:rsidRPr="00A50894">
        <w:rPr>
          <w:rFonts w:ascii="Times New Roman" w:hAnsi="Times New Roman" w:cs="Times New Roman"/>
          <w:sz w:val="24"/>
          <w:szCs w:val="24"/>
          <w:lang w:eastAsia="pt-BR"/>
        </w:rPr>
        <w:t xml:space="preserve"> 15 de novembro de </w:t>
      </w:r>
      <w:r w:rsidRPr="00334324">
        <w:rPr>
          <w:rFonts w:ascii="Times New Roman" w:hAnsi="Times New Roman" w:cs="Times New Roman"/>
          <w:sz w:val="24"/>
          <w:szCs w:val="24"/>
          <w:lang w:eastAsia="pt-BR"/>
        </w:rPr>
        <w:t>2018: data-limite para emissão de Nota de Empenho de Despesa a ser enfrentada com a Fonte/Destinação de Recursos do Tesouro - 00, exceto os referentes aos gastos com pessoal, dívida pública, transferências constitucionais/legais, emendas parlamentares, educação e saúde;</w:t>
      </w:r>
    </w:p>
    <w:p w:rsidR="000D78D6" w:rsidRPr="0033432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334324">
        <w:rPr>
          <w:rFonts w:ascii="Times New Roman" w:hAnsi="Times New Roman" w:cs="Times New Roman"/>
          <w:sz w:val="24"/>
          <w:szCs w:val="24"/>
          <w:lang w:eastAsia="pt-BR"/>
        </w:rPr>
        <w:t>III</w:t>
      </w:r>
      <w:r w:rsidR="00240E4E" w:rsidRPr="00334324">
        <w:rPr>
          <w:rFonts w:ascii="Times New Roman" w:hAnsi="Times New Roman" w:cs="Times New Roman"/>
          <w:sz w:val="24"/>
          <w:szCs w:val="24"/>
          <w:lang w:eastAsia="pt-BR"/>
        </w:rPr>
        <w:t xml:space="preserve"> </w:t>
      </w:r>
      <w:r w:rsidRPr="00334324">
        <w:rPr>
          <w:rFonts w:ascii="Times New Roman" w:hAnsi="Times New Roman" w:cs="Times New Roman"/>
          <w:sz w:val="24"/>
          <w:szCs w:val="24"/>
          <w:lang w:eastAsia="pt-BR"/>
        </w:rPr>
        <w:t>- 30 de novembro de 2018: data-limite para emissão de Nota de Empenho de Despesa a ser enfrentada com as demais Fonte/Destinação de Recursos</w:t>
      </w:r>
      <w:r w:rsidRPr="00A50894">
        <w:rPr>
          <w:rFonts w:ascii="Times New Roman" w:hAnsi="Times New Roman" w:cs="Times New Roman"/>
          <w:sz w:val="24"/>
          <w:szCs w:val="24"/>
          <w:lang w:eastAsia="pt-BR"/>
        </w:rPr>
        <w:t>, exceto os referentes aos gastos com pessoal, sentenças judiciais e casos excepcionais autorizados pela SEFIN e SEPOG;</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IV </w:t>
      </w:r>
      <w:r w:rsidR="000D78D6" w:rsidRPr="00A50894">
        <w:rPr>
          <w:rFonts w:ascii="Times New Roman" w:hAnsi="Times New Roman" w:cs="Times New Roman"/>
          <w:sz w:val="24"/>
          <w:szCs w:val="24"/>
          <w:lang w:eastAsia="pt-BR"/>
        </w:rPr>
        <w:t>- 30 de novembro de 2018: cancelamento pelas Unidades Gestoras dos Empenhos da Fonte 00, n</w:t>
      </w:r>
      <w:r w:rsidR="00E57875">
        <w:rPr>
          <w:rFonts w:ascii="Times New Roman" w:hAnsi="Times New Roman" w:cs="Times New Roman"/>
          <w:sz w:val="24"/>
          <w:szCs w:val="24"/>
          <w:lang w:eastAsia="pt-BR"/>
        </w:rPr>
        <w:t>os termos do § 1º do artigo 4º</w:t>
      </w:r>
      <w:r w:rsidR="000D78D6" w:rsidRPr="00A50894">
        <w:rPr>
          <w:rFonts w:ascii="Times New Roman" w:hAnsi="Times New Roman" w:cs="Times New Roman"/>
          <w:sz w:val="24"/>
          <w:szCs w:val="24"/>
          <w:lang w:eastAsia="pt-BR"/>
        </w:rPr>
        <w:t xml:space="preserve"> deste Decreto;</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V </w:t>
      </w:r>
      <w:r w:rsidR="000D78D6" w:rsidRPr="00A50894">
        <w:rPr>
          <w:rFonts w:ascii="Times New Roman" w:hAnsi="Times New Roman" w:cs="Times New Roman"/>
          <w:sz w:val="24"/>
          <w:szCs w:val="24"/>
          <w:lang w:eastAsia="pt-BR"/>
        </w:rPr>
        <w:t xml:space="preserve">- 20 de dezembro de 2018: </w:t>
      </w:r>
      <w:r w:rsidR="000D78D6" w:rsidRPr="00334324">
        <w:rPr>
          <w:rFonts w:ascii="Times New Roman" w:hAnsi="Times New Roman" w:cs="Times New Roman"/>
          <w:sz w:val="24"/>
          <w:szCs w:val="24"/>
          <w:lang w:eastAsia="pt-BR"/>
        </w:rPr>
        <w:t xml:space="preserve">data-limite de protocolo na </w:t>
      </w:r>
      <w:r w:rsidR="00334324" w:rsidRPr="00334324">
        <w:rPr>
          <w:rFonts w:ascii="Times New Roman" w:hAnsi="Times New Roman" w:cs="Times New Roman"/>
          <w:sz w:val="24"/>
          <w:szCs w:val="24"/>
          <w:lang w:eastAsia="pt-BR"/>
        </w:rPr>
        <w:t>Superintendência Estadual de Contabilidade</w:t>
      </w:r>
      <w:r w:rsidR="000D78D6" w:rsidRPr="00A50894">
        <w:rPr>
          <w:rFonts w:ascii="Times New Roman" w:hAnsi="Times New Roman" w:cs="Times New Roman"/>
          <w:sz w:val="24"/>
          <w:szCs w:val="24"/>
          <w:lang w:eastAsia="pt-BR"/>
        </w:rPr>
        <w:t>, pela Unidade Gestora responsável, da comprovação da disponibilidade financeira e indicação expressa das despesas cujas obrigações contratuais estiverem, em 31 de dezembro, com a parcela ainda no prazo de execução ou que, apesar de cumpridas, ainda não tenham recebido o aceite da Administração, para fins de inscrição como Restos a Pagar não proce</w:t>
      </w:r>
      <w:r w:rsidR="00E57875">
        <w:rPr>
          <w:rFonts w:ascii="Times New Roman" w:hAnsi="Times New Roman" w:cs="Times New Roman"/>
          <w:sz w:val="24"/>
          <w:szCs w:val="24"/>
          <w:lang w:eastAsia="pt-BR"/>
        </w:rPr>
        <w:t>ssados, nos termos do artigo 6º</w:t>
      </w:r>
      <w:r w:rsidR="000D78D6" w:rsidRPr="00A50894">
        <w:rPr>
          <w:rFonts w:ascii="Times New Roman" w:hAnsi="Times New Roman" w:cs="Times New Roman"/>
          <w:sz w:val="24"/>
          <w:szCs w:val="24"/>
          <w:lang w:eastAsia="pt-BR"/>
        </w:rPr>
        <w:t xml:space="preserve"> deste Decreto;</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VI </w:t>
      </w:r>
      <w:r w:rsidR="000D78D6" w:rsidRPr="00A50894">
        <w:rPr>
          <w:rFonts w:ascii="Times New Roman" w:hAnsi="Times New Roman" w:cs="Times New Roman"/>
          <w:sz w:val="24"/>
          <w:szCs w:val="24"/>
          <w:lang w:eastAsia="pt-BR"/>
        </w:rPr>
        <w:t>- 29 de dezembro de 2018: liquidação de despesas do exercício;</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VII </w:t>
      </w:r>
      <w:r w:rsidR="000D78D6" w:rsidRPr="00A50894">
        <w:rPr>
          <w:rFonts w:ascii="Times New Roman" w:hAnsi="Times New Roman" w:cs="Times New Roman"/>
          <w:sz w:val="24"/>
          <w:szCs w:val="24"/>
          <w:lang w:eastAsia="pt-BR"/>
        </w:rPr>
        <w:t>- 30 de dezembro de 2018: entrega</w:t>
      </w:r>
      <w:r w:rsidR="00ED0644">
        <w:rPr>
          <w:rFonts w:ascii="Times New Roman" w:hAnsi="Times New Roman" w:cs="Times New Roman"/>
          <w:sz w:val="24"/>
          <w:szCs w:val="24"/>
          <w:lang w:eastAsia="pt-BR"/>
        </w:rPr>
        <w:t>,</w:t>
      </w:r>
      <w:r w:rsidR="000D78D6" w:rsidRPr="00A50894">
        <w:rPr>
          <w:rFonts w:ascii="Times New Roman" w:hAnsi="Times New Roman" w:cs="Times New Roman"/>
          <w:sz w:val="24"/>
          <w:szCs w:val="24"/>
          <w:lang w:eastAsia="pt-BR"/>
        </w:rPr>
        <w:t xml:space="preserve"> à Superintendência Estadual de Patrimônio e Regularização Fundiária - SEPAT, dos relatórios inerentes aos inventários de bens imóveis e móveis;</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VIII </w:t>
      </w:r>
      <w:r w:rsidR="000D78D6" w:rsidRPr="00A50894">
        <w:rPr>
          <w:rFonts w:ascii="Times New Roman" w:hAnsi="Times New Roman" w:cs="Times New Roman"/>
          <w:sz w:val="24"/>
          <w:szCs w:val="24"/>
          <w:lang w:eastAsia="pt-BR"/>
        </w:rPr>
        <w:t>- 31 de dezembro de 2018: prescrição quinquenal dos Restos a Pagar inscritos no exercício financeiro de 2013;</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33432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IX </w:t>
      </w:r>
      <w:r w:rsidR="00E57875">
        <w:rPr>
          <w:rFonts w:ascii="Times New Roman" w:hAnsi="Times New Roman" w:cs="Times New Roman"/>
          <w:sz w:val="24"/>
          <w:szCs w:val="24"/>
          <w:lang w:eastAsia="pt-BR"/>
        </w:rPr>
        <w:t>- 31 de março de 2019</w:t>
      </w:r>
      <w:r w:rsidR="00E57875" w:rsidRPr="00334324">
        <w:rPr>
          <w:rFonts w:ascii="Times New Roman" w:hAnsi="Times New Roman" w:cs="Times New Roman"/>
          <w:sz w:val="24"/>
          <w:szCs w:val="24"/>
          <w:lang w:eastAsia="pt-BR"/>
        </w:rPr>
        <w:t>:</w:t>
      </w:r>
      <w:r w:rsidR="000D78D6" w:rsidRPr="00334324">
        <w:rPr>
          <w:rFonts w:ascii="Times New Roman" w:hAnsi="Times New Roman" w:cs="Times New Roman"/>
          <w:sz w:val="24"/>
          <w:szCs w:val="24"/>
          <w:lang w:eastAsia="pt-BR"/>
        </w:rPr>
        <w:t xml:space="preserve"> prazo para liquidação total dos Restos a Pagar relativos aos dispêndios com educação e saúde;</w:t>
      </w:r>
    </w:p>
    <w:p w:rsidR="000D78D6" w:rsidRPr="00334324" w:rsidRDefault="000D78D6" w:rsidP="000D78D6">
      <w:pPr>
        <w:pStyle w:val="SemEspaamento"/>
        <w:ind w:firstLine="567"/>
        <w:jc w:val="both"/>
        <w:rPr>
          <w:rFonts w:ascii="Times New Roman" w:hAnsi="Times New Roman" w:cs="Times New Roman"/>
          <w:sz w:val="24"/>
          <w:szCs w:val="24"/>
          <w:lang w:eastAsia="pt-BR"/>
        </w:rPr>
      </w:pPr>
    </w:p>
    <w:p w:rsidR="000D78D6" w:rsidRPr="00334324" w:rsidRDefault="00240E4E" w:rsidP="000D78D6">
      <w:pPr>
        <w:pStyle w:val="SemEspaamento"/>
        <w:ind w:firstLine="567"/>
        <w:jc w:val="both"/>
        <w:rPr>
          <w:rFonts w:ascii="Times New Roman" w:hAnsi="Times New Roman" w:cs="Times New Roman"/>
          <w:sz w:val="24"/>
          <w:szCs w:val="24"/>
          <w:lang w:eastAsia="pt-BR"/>
        </w:rPr>
      </w:pPr>
      <w:r w:rsidRPr="00334324">
        <w:rPr>
          <w:rFonts w:ascii="Times New Roman" w:hAnsi="Times New Roman" w:cs="Times New Roman"/>
          <w:sz w:val="24"/>
          <w:szCs w:val="24"/>
          <w:lang w:eastAsia="pt-BR"/>
        </w:rPr>
        <w:t xml:space="preserve">X </w:t>
      </w:r>
      <w:r w:rsidR="00E57875" w:rsidRPr="00334324">
        <w:rPr>
          <w:rFonts w:ascii="Times New Roman" w:hAnsi="Times New Roman" w:cs="Times New Roman"/>
          <w:sz w:val="24"/>
          <w:szCs w:val="24"/>
          <w:lang w:eastAsia="pt-BR"/>
        </w:rPr>
        <w:t>- 31 de julho de 2019:</w:t>
      </w:r>
      <w:r w:rsidR="000D78D6" w:rsidRPr="00334324">
        <w:rPr>
          <w:rFonts w:ascii="Times New Roman" w:hAnsi="Times New Roman" w:cs="Times New Roman"/>
          <w:sz w:val="24"/>
          <w:szCs w:val="24"/>
          <w:lang w:eastAsia="pt-BR"/>
        </w:rPr>
        <w:t xml:space="preserve"> prazo para liquidação total das demais despesas inscritas em Restos a Pagar Não Processados;</w:t>
      </w:r>
    </w:p>
    <w:p w:rsidR="000D78D6" w:rsidRPr="0033432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sidRPr="00334324">
        <w:rPr>
          <w:rFonts w:ascii="Times New Roman" w:hAnsi="Times New Roman" w:cs="Times New Roman"/>
          <w:sz w:val="24"/>
          <w:szCs w:val="24"/>
          <w:lang w:eastAsia="pt-BR"/>
        </w:rPr>
        <w:t xml:space="preserve">XI </w:t>
      </w:r>
      <w:r w:rsidR="00E57875" w:rsidRPr="00334324">
        <w:rPr>
          <w:rFonts w:ascii="Times New Roman" w:hAnsi="Times New Roman" w:cs="Times New Roman"/>
          <w:sz w:val="24"/>
          <w:szCs w:val="24"/>
          <w:lang w:eastAsia="pt-BR"/>
        </w:rPr>
        <w:t>- 30 de dezembro de 2019:</w:t>
      </w:r>
      <w:r w:rsidR="000D78D6" w:rsidRPr="00334324">
        <w:rPr>
          <w:rFonts w:ascii="Times New Roman" w:hAnsi="Times New Roman" w:cs="Times New Roman"/>
          <w:sz w:val="24"/>
          <w:szCs w:val="24"/>
          <w:lang w:eastAsia="pt-BR"/>
        </w:rPr>
        <w:t xml:space="preserve"> prazo-limite para pagamento </w:t>
      </w:r>
      <w:r w:rsidR="000D78D6" w:rsidRPr="00A50894">
        <w:rPr>
          <w:rFonts w:ascii="Times New Roman" w:hAnsi="Times New Roman" w:cs="Times New Roman"/>
          <w:sz w:val="24"/>
          <w:szCs w:val="24"/>
          <w:lang w:eastAsia="pt-BR"/>
        </w:rPr>
        <w:t>dos Restos a Pagar Processados inscritos em 31 de dezembro de 2018;</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XII </w:t>
      </w:r>
      <w:r w:rsidR="000D78D6" w:rsidRPr="00A50894">
        <w:rPr>
          <w:rFonts w:ascii="Times New Roman" w:hAnsi="Times New Roman" w:cs="Times New Roman"/>
          <w:sz w:val="24"/>
          <w:szCs w:val="24"/>
          <w:lang w:eastAsia="pt-BR"/>
        </w:rPr>
        <w:t xml:space="preserve">- 31 de dezembro de 2018: verificação da exatidão dos saldos dos Empenhos emitidos com os documentos que lhes dão suporte e adoção das providências necessárias ao estorno dos valores empenhados que </w:t>
      </w:r>
      <w:r w:rsidR="00ED0644">
        <w:rPr>
          <w:rFonts w:ascii="Times New Roman" w:hAnsi="Times New Roman" w:cs="Times New Roman"/>
          <w:sz w:val="24"/>
          <w:szCs w:val="24"/>
          <w:lang w:eastAsia="pt-BR"/>
        </w:rPr>
        <w:t>não possuam respaldo documental</w:t>
      </w:r>
      <w:r w:rsidR="000D78D6" w:rsidRPr="00A50894">
        <w:rPr>
          <w:rFonts w:ascii="Times New Roman" w:hAnsi="Times New Roman" w:cs="Times New Roman"/>
          <w:sz w:val="24"/>
          <w:szCs w:val="24"/>
          <w:lang w:eastAsia="pt-BR"/>
        </w:rPr>
        <w:t xml:space="preserve"> ou que não se refiram ao exercício financeiro corrente, nos termos do § 12 do artigo 6º deste Decreto;</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lastRenderedPageBreak/>
        <w:t xml:space="preserve">XIII </w:t>
      </w:r>
      <w:r w:rsidR="00ED0644">
        <w:rPr>
          <w:rFonts w:ascii="Times New Roman" w:hAnsi="Times New Roman" w:cs="Times New Roman"/>
          <w:sz w:val="24"/>
          <w:szCs w:val="24"/>
          <w:lang w:eastAsia="pt-BR"/>
        </w:rPr>
        <w:t>- 6 de janeiro de 2019 (d</w:t>
      </w:r>
      <w:r w:rsidR="000D78D6" w:rsidRPr="00A50894">
        <w:rPr>
          <w:rFonts w:ascii="Times New Roman" w:hAnsi="Times New Roman" w:cs="Times New Roman"/>
          <w:sz w:val="24"/>
          <w:szCs w:val="24"/>
          <w:lang w:eastAsia="pt-BR"/>
        </w:rPr>
        <w:t xml:space="preserve">omingo): fechamento do </w:t>
      </w:r>
      <w:r w:rsidR="00C97D5A" w:rsidRPr="00801D88">
        <w:rPr>
          <w:rFonts w:ascii="Times New Roman" w:hAnsi="Times New Roman" w:cs="Times New Roman"/>
          <w:sz w:val="24"/>
          <w:szCs w:val="24"/>
          <w:lang w:eastAsia="pt-BR"/>
        </w:rPr>
        <w:t>SIAFEM/RO</w:t>
      </w:r>
      <w:r w:rsidR="000D78D6" w:rsidRPr="00A50894">
        <w:rPr>
          <w:rFonts w:ascii="Times New Roman" w:hAnsi="Times New Roman" w:cs="Times New Roman"/>
          <w:sz w:val="24"/>
          <w:szCs w:val="24"/>
          <w:lang w:eastAsia="pt-BR"/>
        </w:rPr>
        <w:t>, exceto quanto aos ajustes de rendimentos de aplicações financeiras do sistema previdenciário (</w:t>
      </w:r>
      <w:r w:rsidR="00E57875" w:rsidRPr="00E57875">
        <w:rPr>
          <w:rFonts w:ascii="Times New Roman" w:hAnsi="Times New Roman" w:cs="Times New Roman"/>
          <w:sz w:val="24"/>
          <w:szCs w:val="24"/>
          <w:lang w:eastAsia="pt-BR"/>
        </w:rPr>
        <w:t>Instituto de Previdência dos Servidores Públicos do Estado de Rondônia - IPERON</w:t>
      </w:r>
      <w:r w:rsidR="000D78D6" w:rsidRPr="00A50894">
        <w:rPr>
          <w:rFonts w:ascii="Times New Roman" w:hAnsi="Times New Roman" w:cs="Times New Roman"/>
          <w:sz w:val="24"/>
          <w:szCs w:val="24"/>
          <w:lang w:eastAsia="pt-BR"/>
        </w:rPr>
        <w:t>), que se estenderá até o dia 10 de janeiro de 2019;</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XIV </w:t>
      </w:r>
      <w:r w:rsidR="000D78D6" w:rsidRPr="00A50894">
        <w:rPr>
          <w:rFonts w:ascii="Times New Roman" w:hAnsi="Times New Roman" w:cs="Times New Roman"/>
          <w:sz w:val="24"/>
          <w:szCs w:val="24"/>
          <w:lang w:eastAsia="pt-BR"/>
        </w:rPr>
        <w:t>- 5 de janeiro de 2019: entrega à contabilidade do levantamento da dívida ativa e dívida passiva;</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XV </w:t>
      </w:r>
      <w:r w:rsidR="000D78D6" w:rsidRPr="00A50894">
        <w:rPr>
          <w:rFonts w:ascii="Times New Roman" w:hAnsi="Times New Roman" w:cs="Times New Roman"/>
          <w:sz w:val="24"/>
          <w:szCs w:val="24"/>
          <w:lang w:eastAsia="pt-BR"/>
        </w:rPr>
        <w:t>- 14 de janeiro de 2019: disponibilização</w:t>
      </w:r>
      <w:r w:rsidR="00ED0644">
        <w:rPr>
          <w:rFonts w:ascii="Times New Roman" w:hAnsi="Times New Roman" w:cs="Times New Roman"/>
          <w:sz w:val="24"/>
          <w:szCs w:val="24"/>
          <w:lang w:eastAsia="pt-BR"/>
        </w:rPr>
        <w:t>,</w:t>
      </w:r>
      <w:r w:rsidR="000D78D6" w:rsidRPr="00A50894">
        <w:rPr>
          <w:rFonts w:ascii="Times New Roman" w:hAnsi="Times New Roman" w:cs="Times New Roman"/>
          <w:sz w:val="24"/>
          <w:szCs w:val="24"/>
          <w:lang w:eastAsia="pt-BR"/>
        </w:rPr>
        <w:t xml:space="preserve"> no Sistema Integrado de Administração Financeira para Estados e Municípios - SIAFEM/RO, de dados relativos à Receita Orçamentária, bem como as transferências para os Municípios, para fins de apuração da Receita Corrente Líqu</w:t>
      </w:r>
      <w:r w:rsidR="00E57875">
        <w:rPr>
          <w:rFonts w:ascii="Times New Roman" w:hAnsi="Times New Roman" w:cs="Times New Roman"/>
          <w:sz w:val="24"/>
          <w:szCs w:val="24"/>
          <w:lang w:eastAsia="pt-BR"/>
        </w:rPr>
        <w:t>ida, determinada pelo inciso IV do artigo 2º</w:t>
      </w:r>
      <w:r w:rsidR="000D78D6" w:rsidRPr="00A50894">
        <w:rPr>
          <w:rFonts w:ascii="Times New Roman" w:hAnsi="Times New Roman" w:cs="Times New Roman"/>
          <w:sz w:val="24"/>
          <w:szCs w:val="24"/>
          <w:lang w:eastAsia="pt-BR"/>
        </w:rPr>
        <w:t xml:space="preserve"> da Lei Complementar Federal nº 1</w:t>
      </w:r>
      <w:r w:rsidR="00E57875">
        <w:rPr>
          <w:rFonts w:ascii="Times New Roman" w:hAnsi="Times New Roman" w:cs="Times New Roman"/>
          <w:sz w:val="24"/>
          <w:szCs w:val="24"/>
          <w:lang w:eastAsia="pt-BR"/>
        </w:rPr>
        <w:t>0</w:t>
      </w:r>
      <w:r w:rsidR="000D78D6" w:rsidRPr="00A50894">
        <w:rPr>
          <w:rFonts w:ascii="Times New Roman" w:hAnsi="Times New Roman" w:cs="Times New Roman"/>
          <w:sz w:val="24"/>
          <w:szCs w:val="24"/>
          <w:lang w:eastAsia="pt-BR"/>
        </w:rPr>
        <w:t>1, de 4 de maio de 2000;</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XVI </w:t>
      </w:r>
      <w:r w:rsidR="000D78D6" w:rsidRPr="00A50894">
        <w:rPr>
          <w:rFonts w:ascii="Times New Roman" w:hAnsi="Times New Roman" w:cs="Times New Roman"/>
          <w:sz w:val="24"/>
          <w:szCs w:val="24"/>
          <w:lang w:eastAsia="pt-BR"/>
        </w:rPr>
        <w:t>- 18 de janeiro de 2019: encaminhamento</w:t>
      </w:r>
      <w:r w:rsidR="00ED0644">
        <w:rPr>
          <w:rFonts w:ascii="Times New Roman" w:hAnsi="Times New Roman" w:cs="Times New Roman"/>
          <w:sz w:val="24"/>
          <w:szCs w:val="24"/>
          <w:lang w:eastAsia="pt-BR"/>
        </w:rPr>
        <w:t>,</w:t>
      </w:r>
      <w:r w:rsidR="000D78D6" w:rsidRPr="00A50894">
        <w:rPr>
          <w:rFonts w:ascii="Times New Roman" w:hAnsi="Times New Roman" w:cs="Times New Roman"/>
          <w:sz w:val="24"/>
          <w:szCs w:val="24"/>
          <w:lang w:eastAsia="pt-BR"/>
        </w:rPr>
        <w:t xml:space="preserve"> aos Poderes Legislativo e Judiciário, ao Ministério Público e ao Tribunal de Contas do Estado, do demonstrativo da Receita Corrente Líquida, para fins de elaboração do Relatório de Gestão Fisc</w:t>
      </w:r>
      <w:r w:rsidR="00E57875">
        <w:rPr>
          <w:rFonts w:ascii="Times New Roman" w:hAnsi="Times New Roman" w:cs="Times New Roman"/>
          <w:sz w:val="24"/>
          <w:szCs w:val="24"/>
          <w:lang w:eastAsia="pt-BR"/>
        </w:rPr>
        <w:t>al</w:t>
      </w:r>
      <w:r w:rsidR="005A7328">
        <w:rPr>
          <w:rFonts w:ascii="Times New Roman" w:hAnsi="Times New Roman" w:cs="Times New Roman"/>
          <w:sz w:val="24"/>
          <w:szCs w:val="24"/>
          <w:lang w:eastAsia="pt-BR"/>
        </w:rPr>
        <w:t>,</w:t>
      </w:r>
      <w:r w:rsidR="00E57875">
        <w:rPr>
          <w:rFonts w:ascii="Times New Roman" w:hAnsi="Times New Roman" w:cs="Times New Roman"/>
          <w:sz w:val="24"/>
          <w:szCs w:val="24"/>
          <w:lang w:eastAsia="pt-BR"/>
        </w:rPr>
        <w:t xml:space="preserve"> previsto nos artigos 54 e 55</w:t>
      </w:r>
      <w:r w:rsidR="000D78D6" w:rsidRPr="00A50894">
        <w:rPr>
          <w:rFonts w:ascii="Times New Roman" w:hAnsi="Times New Roman" w:cs="Times New Roman"/>
          <w:sz w:val="24"/>
          <w:szCs w:val="24"/>
          <w:lang w:eastAsia="pt-BR"/>
        </w:rPr>
        <w:t xml:space="preserve"> da Lei Complementar Federal nº 101, de 2000;</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33432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XVII </w:t>
      </w:r>
      <w:r w:rsidR="000D78D6" w:rsidRPr="00A50894">
        <w:rPr>
          <w:rFonts w:ascii="Times New Roman" w:hAnsi="Times New Roman" w:cs="Times New Roman"/>
          <w:sz w:val="24"/>
          <w:szCs w:val="24"/>
          <w:lang w:eastAsia="pt-BR"/>
        </w:rPr>
        <w:t xml:space="preserve">- 31 de janeiro de 2019: </w:t>
      </w:r>
      <w:r w:rsidR="000D78D6" w:rsidRPr="00334324">
        <w:rPr>
          <w:rFonts w:ascii="Times New Roman" w:hAnsi="Times New Roman" w:cs="Times New Roman"/>
          <w:sz w:val="24"/>
          <w:szCs w:val="24"/>
          <w:lang w:eastAsia="pt-BR"/>
        </w:rPr>
        <w:t>encaminhamento</w:t>
      </w:r>
      <w:r w:rsidR="00ED0644">
        <w:rPr>
          <w:rFonts w:ascii="Times New Roman" w:hAnsi="Times New Roman" w:cs="Times New Roman"/>
          <w:sz w:val="24"/>
          <w:szCs w:val="24"/>
          <w:lang w:eastAsia="pt-BR"/>
        </w:rPr>
        <w:t>,</w:t>
      </w:r>
      <w:r w:rsidR="000D78D6" w:rsidRPr="00334324">
        <w:rPr>
          <w:rFonts w:ascii="Times New Roman" w:hAnsi="Times New Roman" w:cs="Times New Roman"/>
          <w:sz w:val="24"/>
          <w:szCs w:val="24"/>
          <w:lang w:eastAsia="pt-BR"/>
        </w:rPr>
        <w:t xml:space="preserve"> à </w:t>
      </w:r>
      <w:r w:rsidR="00334324" w:rsidRPr="00334324">
        <w:rPr>
          <w:rFonts w:ascii="Times New Roman" w:hAnsi="Times New Roman" w:cs="Times New Roman"/>
          <w:sz w:val="24"/>
          <w:szCs w:val="24"/>
          <w:lang w:eastAsia="pt-BR"/>
        </w:rPr>
        <w:t>Superintendência Estadual de Contabilidade</w:t>
      </w:r>
      <w:r w:rsidR="000D78D6" w:rsidRPr="00334324">
        <w:rPr>
          <w:rFonts w:ascii="Times New Roman" w:hAnsi="Times New Roman" w:cs="Times New Roman"/>
          <w:sz w:val="24"/>
          <w:szCs w:val="24"/>
          <w:lang w:eastAsia="pt-BR"/>
        </w:rPr>
        <w:t xml:space="preserve">, pela </w:t>
      </w:r>
      <w:r w:rsidR="00E57875" w:rsidRPr="00334324">
        <w:rPr>
          <w:rFonts w:ascii="Times New Roman" w:hAnsi="Times New Roman" w:cs="Times New Roman"/>
          <w:sz w:val="24"/>
          <w:szCs w:val="24"/>
          <w:lang w:eastAsia="pt-BR"/>
        </w:rPr>
        <w:t>Coordena</w:t>
      </w:r>
      <w:r w:rsidR="00334324" w:rsidRPr="00334324">
        <w:rPr>
          <w:rFonts w:ascii="Times New Roman" w:hAnsi="Times New Roman" w:cs="Times New Roman"/>
          <w:sz w:val="24"/>
          <w:szCs w:val="24"/>
          <w:lang w:eastAsia="pt-BR"/>
        </w:rPr>
        <w:t>doria da Receita Estadual - CRE</w:t>
      </w:r>
      <w:r w:rsidR="000D78D6" w:rsidRPr="00334324">
        <w:rPr>
          <w:rFonts w:ascii="Times New Roman" w:hAnsi="Times New Roman" w:cs="Times New Roman"/>
          <w:sz w:val="24"/>
          <w:szCs w:val="24"/>
          <w:lang w:eastAsia="pt-BR"/>
        </w:rPr>
        <w:t xml:space="preserve">, do relatório, evidenciando o desempenho da arrecadação em relação à previsão, destacando as providências adotadas no âmbito da fiscalização das receitas e combate à sonegação, </w:t>
      </w:r>
      <w:r w:rsidR="00ED0644">
        <w:rPr>
          <w:rFonts w:ascii="Times New Roman" w:hAnsi="Times New Roman" w:cs="Times New Roman"/>
          <w:sz w:val="24"/>
          <w:szCs w:val="24"/>
          <w:lang w:eastAsia="pt-BR"/>
        </w:rPr>
        <w:t>d</w:t>
      </w:r>
      <w:r w:rsidR="000D78D6" w:rsidRPr="00334324">
        <w:rPr>
          <w:rFonts w:ascii="Times New Roman" w:hAnsi="Times New Roman" w:cs="Times New Roman"/>
          <w:sz w:val="24"/>
          <w:szCs w:val="24"/>
          <w:lang w:eastAsia="pt-BR"/>
        </w:rPr>
        <w:t xml:space="preserve">as ações de recuperação de créditos nas instâncias administrativa e judicial, bem como </w:t>
      </w:r>
      <w:r w:rsidR="00ED0644">
        <w:rPr>
          <w:rFonts w:ascii="Times New Roman" w:hAnsi="Times New Roman" w:cs="Times New Roman"/>
          <w:sz w:val="24"/>
          <w:szCs w:val="24"/>
          <w:lang w:eastAsia="pt-BR"/>
        </w:rPr>
        <w:t>d</w:t>
      </w:r>
      <w:r w:rsidR="000D78D6" w:rsidRPr="00334324">
        <w:rPr>
          <w:rFonts w:ascii="Times New Roman" w:hAnsi="Times New Roman" w:cs="Times New Roman"/>
          <w:sz w:val="24"/>
          <w:szCs w:val="24"/>
          <w:lang w:eastAsia="pt-BR"/>
        </w:rPr>
        <w:t>as demais medidas para incremento das receitas tributárias e de contrib</w:t>
      </w:r>
      <w:r w:rsidR="00E57875" w:rsidRPr="00334324">
        <w:rPr>
          <w:rFonts w:ascii="Times New Roman" w:hAnsi="Times New Roman" w:cs="Times New Roman"/>
          <w:sz w:val="24"/>
          <w:szCs w:val="24"/>
          <w:lang w:eastAsia="pt-BR"/>
        </w:rPr>
        <w:t>uições, nos termos do artigo 58</w:t>
      </w:r>
      <w:r w:rsidR="000D78D6" w:rsidRPr="00334324">
        <w:rPr>
          <w:rFonts w:ascii="Times New Roman" w:hAnsi="Times New Roman" w:cs="Times New Roman"/>
          <w:sz w:val="24"/>
          <w:szCs w:val="24"/>
          <w:lang w:eastAsia="pt-BR"/>
        </w:rPr>
        <w:t xml:space="preserve"> da Lei Complementar Federal nº 101, de 2000;</w:t>
      </w:r>
    </w:p>
    <w:p w:rsidR="000D78D6" w:rsidRPr="00334324" w:rsidRDefault="000D78D6" w:rsidP="000D78D6">
      <w:pPr>
        <w:pStyle w:val="SemEspaamento"/>
        <w:ind w:firstLine="567"/>
        <w:jc w:val="both"/>
        <w:rPr>
          <w:rFonts w:ascii="Times New Roman" w:hAnsi="Times New Roman" w:cs="Times New Roman"/>
          <w:sz w:val="24"/>
          <w:szCs w:val="24"/>
          <w:lang w:eastAsia="pt-BR"/>
        </w:rPr>
      </w:pPr>
    </w:p>
    <w:p w:rsidR="000D78D6" w:rsidRPr="00334324" w:rsidRDefault="00240E4E" w:rsidP="000D78D6">
      <w:pPr>
        <w:pStyle w:val="SemEspaamento"/>
        <w:ind w:firstLine="567"/>
        <w:jc w:val="both"/>
        <w:rPr>
          <w:rFonts w:ascii="Times New Roman" w:hAnsi="Times New Roman" w:cs="Times New Roman"/>
          <w:sz w:val="24"/>
          <w:szCs w:val="24"/>
          <w:lang w:eastAsia="pt-BR"/>
        </w:rPr>
      </w:pPr>
      <w:r w:rsidRPr="00334324">
        <w:rPr>
          <w:rFonts w:ascii="Times New Roman" w:hAnsi="Times New Roman" w:cs="Times New Roman"/>
          <w:sz w:val="24"/>
          <w:szCs w:val="24"/>
          <w:lang w:eastAsia="pt-BR"/>
        </w:rPr>
        <w:t xml:space="preserve">XVIII </w:t>
      </w:r>
      <w:r w:rsidR="00F9290A" w:rsidRPr="00334324">
        <w:rPr>
          <w:rFonts w:ascii="Times New Roman" w:hAnsi="Times New Roman" w:cs="Times New Roman"/>
          <w:sz w:val="24"/>
          <w:szCs w:val="24"/>
          <w:lang w:eastAsia="pt-BR"/>
        </w:rPr>
        <w:t>-</w:t>
      </w:r>
      <w:r w:rsidR="000D78D6" w:rsidRPr="00334324">
        <w:rPr>
          <w:rFonts w:ascii="Times New Roman" w:hAnsi="Times New Roman" w:cs="Times New Roman"/>
          <w:sz w:val="24"/>
          <w:szCs w:val="24"/>
          <w:lang w:eastAsia="pt-BR"/>
        </w:rPr>
        <w:t xml:space="preserve"> 31 de janeiro de 2019: encaminhamento</w:t>
      </w:r>
      <w:r w:rsidR="00ED0644">
        <w:rPr>
          <w:rFonts w:ascii="Times New Roman" w:hAnsi="Times New Roman" w:cs="Times New Roman"/>
          <w:sz w:val="24"/>
          <w:szCs w:val="24"/>
          <w:lang w:eastAsia="pt-BR"/>
        </w:rPr>
        <w:t>,</w:t>
      </w:r>
      <w:r w:rsidR="000D78D6" w:rsidRPr="00334324">
        <w:rPr>
          <w:rFonts w:ascii="Times New Roman" w:hAnsi="Times New Roman" w:cs="Times New Roman"/>
          <w:sz w:val="24"/>
          <w:szCs w:val="24"/>
          <w:lang w:eastAsia="pt-BR"/>
        </w:rPr>
        <w:t xml:space="preserve"> à </w:t>
      </w:r>
      <w:r w:rsidR="00334324" w:rsidRPr="00334324">
        <w:rPr>
          <w:rFonts w:ascii="Times New Roman" w:hAnsi="Times New Roman" w:cs="Times New Roman"/>
          <w:sz w:val="24"/>
          <w:szCs w:val="24"/>
          <w:lang w:eastAsia="pt-BR"/>
        </w:rPr>
        <w:t>Superintendência Estadual de Contabilidade</w:t>
      </w:r>
      <w:r w:rsidR="00ED0644">
        <w:rPr>
          <w:rFonts w:ascii="Times New Roman" w:hAnsi="Times New Roman" w:cs="Times New Roman"/>
          <w:sz w:val="24"/>
          <w:szCs w:val="24"/>
          <w:lang w:eastAsia="pt-BR"/>
        </w:rPr>
        <w:t>, dos r</w:t>
      </w:r>
      <w:r w:rsidR="000D78D6" w:rsidRPr="00334324">
        <w:rPr>
          <w:rFonts w:ascii="Times New Roman" w:hAnsi="Times New Roman" w:cs="Times New Roman"/>
          <w:sz w:val="24"/>
          <w:szCs w:val="24"/>
          <w:lang w:eastAsia="pt-BR"/>
        </w:rPr>
        <w:t>el</w:t>
      </w:r>
      <w:r w:rsidR="00ED0644">
        <w:rPr>
          <w:rFonts w:ascii="Times New Roman" w:hAnsi="Times New Roman" w:cs="Times New Roman"/>
          <w:sz w:val="24"/>
          <w:szCs w:val="24"/>
          <w:lang w:eastAsia="pt-BR"/>
        </w:rPr>
        <w:t>atórios das principais ações e r</w:t>
      </w:r>
      <w:r w:rsidR="000D78D6" w:rsidRPr="00334324">
        <w:rPr>
          <w:rFonts w:ascii="Times New Roman" w:hAnsi="Times New Roman" w:cs="Times New Roman"/>
          <w:sz w:val="24"/>
          <w:szCs w:val="24"/>
          <w:lang w:eastAsia="pt-BR"/>
        </w:rPr>
        <w:t>esultados do exercíci</w:t>
      </w:r>
      <w:r w:rsidR="00F56850">
        <w:rPr>
          <w:rFonts w:ascii="Times New Roman" w:hAnsi="Times New Roman" w:cs="Times New Roman"/>
          <w:sz w:val="24"/>
          <w:szCs w:val="24"/>
          <w:lang w:eastAsia="pt-BR"/>
        </w:rPr>
        <w:t>o de 2018, desenvolvidas pelas S</w:t>
      </w:r>
      <w:r w:rsidR="000D78D6" w:rsidRPr="00334324">
        <w:rPr>
          <w:rFonts w:ascii="Times New Roman" w:hAnsi="Times New Roman" w:cs="Times New Roman"/>
          <w:sz w:val="24"/>
          <w:szCs w:val="24"/>
          <w:lang w:eastAsia="pt-BR"/>
        </w:rPr>
        <w:t>ecretarias de: educação, saúde, estradas e rodagens, segurança, justiça e a</w:t>
      </w:r>
      <w:r w:rsidR="00ED0644">
        <w:rPr>
          <w:rFonts w:ascii="Times New Roman" w:hAnsi="Times New Roman" w:cs="Times New Roman"/>
          <w:sz w:val="24"/>
          <w:szCs w:val="24"/>
          <w:lang w:eastAsia="pt-BR"/>
        </w:rPr>
        <w:t>ssuntos estratégicos;</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240E4E" w:rsidP="000D78D6">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XIX </w:t>
      </w:r>
      <w:r w:rsidR="000D78D6" w:rsidRPr="00A50894">
        <w:rPr>
          <w:rFonts w:ascii="Times New Roman" w:hAnsi="Times New Roman" w:cs="Times New Roman"/>
          <w:sz w:val="24"/>
          <w:szCs w:val="24"/>
          <w:lang w:eastAsia="pt-BR"/>
        </w:rPr>
        <w:t>- 4 de fevereiro de 2019: encaminhamento</w:t>
      </w:r>
      <w:r w:rsidR="00ED0644">
        <w:rPr>
          <w:rFonts w:ascii="Times New Roman" w:hAnsi="Times New Roman" w:cs="Times New Roman"/>
          <w:sz w:val="24"/>
          <w:szCs w:val="24"/>
          <w:lang w:eastAsia="pt-BR"/>
        </w:rPr>
        <w:t>,</w:t>
      </w:r>
      <w:r w:rsidR="000D78D6" w:rsidRPr="00A50894">
        <w:rPr>
          <w:rFonts w:ascii="Times New Roman" w:hAnsi="Times New Roman" w:cs="Times New Roman"/>
          <w:sz w:val="24"/>
          <w:szCs w:val="24"/>
          <w:lang w:eastAsia="pt-BR"/>
        </w:rPr>
        <w:t xml:space="preserve"> à </w:t>
      </w:r>
      <w:r w:rsidR="00E57875" w:rsidRPr="00E57875">
        <w:rPr>
          <w:rFonts w:ascii="Times New Roman" w:hAnsi="Times New Roman" w:cs="Times New Roman"/>
          <w:sz w:val="24"/>
          <w:szCs w:val="24"/>
          <w:lang w:eastAsia="pt-BR"/>
        </w:rPr>
        <w:t>Controladoria-Geral do Estado</w:t>
      </w:r>
      <w:r w:rsidR="00E57875">
        <w:rPr>
          <w:rFonts w:ascii="Times New Roman" w:hAnsi="Times New Roman" w:cs="Times New Roman"/>
          <w:sz w:val="24"/>
          <w:szCs w:val="24"/>
          <w:lang w:eastAsia="pt-BR"/>
        </w:rPr>
        <w:t xml:space="preserve"> - CGE</w:t>
      </w:r>
      <w:r w:rsidR="000D78D6" w:rsidRPr="00A50894">
        <w:rPr>
          <w:rFonts w:ascii="Times New Roman" w:hAnsi="Times New Roman" w:cs="Times New Roman"/>
          <w:sz w:val="24"/>
          <w:szCs w:val="24"/>
          <w:lang w:eastAsia="pt-BR"/>
        </w:rPr>
        <w:t xml:space="preserve">, pela </w:t>
      </w:r>
      <w:r w:rsidR="00E57875" w:rsidRPr="00E57875">
        <w:rPr>
          <w:rFonts w:ascii="Times New Roman" w:hAnsi="Times New Roman" w:cs="Times New Roman"/>
          <w:sz w:val="24"/>
          <w:szCs w:val="24"/>
          <w:lang w:eastAsia="pt-BR"/>
        </w:rPr>
        <w:t>Secretaria de Estado da Educação - SEDUC</w:t>
      </w:r>
      <w:r w:rsidR="000D78D6" w:rsidRPr="00A50894">
        <w:rPr>
          <w:rFonts w:ascii="Times New Roman" w:hAnsi="Times New Roman" w:cs="Times New Roman"/>
          <w:sz w:val="24"/>
          <w:szCs w:val="24"/>
          <w:lang w:eastAsia="pt-BR"/>
        </w:rPr>
        <w:t xml:space="preserve"> e </w:t>
      </w:r>
      <w:r w:rsidR="00E57875" w:rsidRPr="00E57875">
        <w:rPr>
          <w:rFonts w:ascii="Times New Roman" w:hAnsi="Times New Roman" w:cs="Times New Roman"/>
          <w:sz w:val="24"/>
          <w:szCs w:val="24"/>
          <w:lang w:eastAsia="pt-BR"/>
        </w:rPr>
        <w:t>Secretaria de Estado da Saúde - SESAU</w:t>
      </w:r>
      <w:r w:rsidR="000D78D6" w:rsidRPr="00A50894">
        <w:rPr>
          <w:rFonts w:ascii="Times New Roman" w:hAnsi="Times New Roman" w:cs="Times New Roman"/>
          <w:sz w:val="24"/>
          <w:szCs w:val="24"/>
          <w:lang w:eastAsia="pt-BR"/>
        </w:rPr>
        <w:t>, dos demonstrativos referentes ao atendimento dos índices constitucionais;</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XX - 28 de fevereiro de 2019: emissão, por meio do SIAFEM-RO, dos balanços e anexos previstos na Lei Federal nº 4.320, de 1964; e</w:t>
      </w:r>
    </w:p>
    <w:p w:rsidR="000D78D6" w:rsidRPr="00A50894" w:rsidRDefault="000D78D6" w:rsidP="000D78D6">
      <w:pPr>
        <w:pStyle w:val="SemEspaamento"/>
        <w:ind w:firstLine="567"/>
        <w:jc w:val="both"/>
        <w:rPr>
          <w:rFonts w:ascii="Times New Roman" w:hAnsi="Times New Roman" w:cs="Times New Roman"/>
          <w:sz w:val="24"/>
          <w:szCs w:val="24"/>
          <w:lang w:eastAsia="pt-BR"/>
        </w:rPr>
      </w:pPr>
    </w:p>
    <w:p w:rsidR="000D78D6" w:rsidRPr="00A50894" w:rsidRDefault="000D78D6" w:rsidP="000D78D6">
      <w:pPr>
        <w:pStyle w:val="SemEspaamento"/>
        <w:ind w:firstLine="567"/>
        <w:jc w:val="both"/>
        <w:rPr>
          <w:rFonts w:ascii="Times New Roman" w:hAnsi="Times New Roman" w:cs="Times New Roman"/>
          <w:sz w:val="24"/>
          <w:szCs w:val="24"/>
          <w:lang w:eastAsia="pt-BR"/>
        </w:rPr>
      </w:pPr>
      <w:r w:rsidRPr="00A50894">
        <w:rPr>
          <w:rFonts w:ascii="Times New Roman" w:hAnsi="Times New Roman" w:cs="Times New Roman"/>
          <w:sz w:val="24"/>
          <w:szCs w:val="24"/>
          <w:lang w:eastAsia="pt-BR"/>
        </w:rPr>
        <w:t xml:space="preserve">XXI - 8 de março de 2019: encaminhamento </w:t>
      </w:r>
      <w:r w:rsidRPr="00334324">
        <w:rPr>
          <w:rFonts w:ascii="Times New Roman" w:hAnsi="Times New Roman" w:cs="Times New Roman"/>
          <w:sz w:val="24"/>
          <w:szCs w:val="24"/>
          <w:lang w:eastAsia="pt-BR"/>
        </w:rPr>
        <w:t xml:space="preserve">à </w:t>
      </w:r>
      <w:r w:rsidR="00334324" w:rsidRPr="00334324">
        <w:rPr>
          <w:rFonts w:ascii="Times New Roman" w:hAnsi="Times New Roman" w:cs="Times New Roman"/>
          <w:sz w:val="24"/>
          <w:szCs w:val="24"/>
          <w:lang w:eastAsia="pt-BR"/>
        </w:rPr>
        <w:t>Superintendência Estadual de Contabilidade</w:t>
      </w:r>
      <w:r w:rsidRPr="00334324">
        <w:rPr>
          <w:rFonts w:ascii="Times New Roman" w:hAnsi="Times New Roman" w:cs="Times New Roman"/>
          <w:sz w:val="24"/>
          <w:szCs w:val="24"/>
          <w:lang w:eastAsia="pt-BR"/>
        </w:rPr>
        <w:t xml:space="preserve">, pela </w:t>
      </w:r>
      <w:r w:rsidR="00C97D5A" w:rsidRPr="00334324">
        <w:rPr>
          <w:rFonts w:ascii="Times New Roman" w:hAnsi="Times New Roman" w:cs="Times New Roman"/>
          <w:sz w:val="24"/>
          <w:szCs w:val="24"/>
          <w:lang w:eastAsia="pt-BR"/>
        </w:rPr>
        <w:t>Secretaria de Estado de Planejamento, Orçamento e Gestão - SEPOG</w:t>
      </w:r>
      <w:r w:rsidRPr="00334324">
        <w:rPr>
          <w:rFonts w:ascii="Times New Roman" w:hAnsi="Times New Roman" w:cs="Times New Roman"/>
          <w:sz w:val="24"/>
          <w:szCs w:val="24"/>
          <w:lang w:eastAsia="pt-BR"/>
        </w:rPr>
        <w:t xml:space="preserve">, de relatório </w:t>
      </w:r>
      <w:r w:rsidRPr="00A50894">
        <w:rPr>
          <w:rFonts w:ascii="Times New Roman" w:hAnsi="Times New Roman" w:cs="Times New Roman"/>
          <w:sz w:val="24"/>
          <w:szCs w:val="24"/>
          <w:lang w:eastAsia="pt-BR"/>
        </w:rPr>
        <w:t>sobre as atividades desenvolvidas no período, no qual deverá ser incluído exame comparativo em relação aos últimos 3 (três) exercícios, em termos qualitativos e quantitativos, das ações planejadas na Lei do Plano Plurianual, na Lei de Diretrizes Orçamentárias e na Lei Orçamentária Anual, e das ações efetivamente realizadas, com especial enfoque sobre os Programas voltados às áreas de Educação, Saúde, Segurança e Obras Públicas.</w:t>
      </w:r>
    </w:p>
    <w:p w:rsidR="00A50894" w:rsidRDefault="00A50894">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tbl>
      <w:tblPr>
        <w:tblStyle w:val="Tabelacomgrade"/>
        <w:tblW w:w="10201" w:type="dxa"/>
        <w:tblLook w:val="04A0" w:firstRow="1" w:lastRow="0" w:firstColumn="1" w:lastColumn="0" w:noHBand="0" w:noVBand="1"/>
      </w:tblPr>
      <w:tblGrid>
        <w:gridCol w:w="5098"/>
        <w:gridCol w:w="1275"/>
        <w:gridCol w:w="1276"/>
        <w:gridCol w:w="1276"/>
        <w:gridCol w:w="1276"/>
      </w:tblGrid>
      <w:tr w:rsidR="00F9290A" w:rsidTr="0041070E">
        <w:trPr>
          <w:trHeight w:val="850"/>
        </w:trPr>
        <w:tc>
          <w:tcPr>
            <w:tcW w:w="10201" w:type="dxa"/>
            <w:gridSpan w:val="5"/>
            <w:vAlign w:val="center"/>
          </w:tcPr>
          <w:p w:rsidR="00F9290A" w:rsidRPr="005C58A0" w:rsidRDefault="00F9290A" w:rsidP="00DD4EC5">
            <w:pPr>
              <w:pStyle w:val="SemEspaamento"/>
              <w:ind w:hanging="23"/>
              <w:jc w:val="center"/>
              <w:rPr>
                <w:rFonts w:ascii="Times New Roman" w:hAnsi="Times New Roman" w:cs="Times New Roman"/>
                <w:b/>
                <w:sz w:val="24"/>
                <w:szCs w:val="24"/>
                <w:lang w:eastAsia="pt-BR"/>
              </w:rPr>
            </w:pPr>
            <w:r w:rsidRPr="005C58A0">
              <w:rPr>
                <w:rFonts w:ascii="Times New Roman" w:hAnsi="Times New Roman" w:cs="Times New Roman"/>
                <w:b/>
                <w:sz w:val="24"/>
                <w:szCs w:val="24"/>
                <w:lang w:eastAsia="pt-BR"/>
              </w:rPr>
              <w:lastRenderedPageBreak/>
              <w:t>ANEXO II</w:t>
            </w:r>
          </w:p>
          <w:p w:rsidR="00F9290A" w:rsidRPr="005C58A0" w:rsidRDefault="00F9290A" w:rsidP="00DD4EC5">
            <w:pPr>
              <w:rPr>
                <w:rFonts w:ascii="Times New Roman" w:hAnsi="Times New Roman" w:cs="Times New Roman"/>
                <w:b/>
                <w:sz w:val="24"/>
                <w:szCs w:val="24"/>
                <w:lang w:eastAsia="pt-BR"/>
              </w:rPr>
            </w:pPr>
          </w:p>
          <w:p w:rsidR="00F9290A" w:rsidRPr="005C58A0" w:rsidRDefault="00395009" w:rsidP="00395009">
            <w:pPr>
              <w:rPr>
                <w:rFonts w:ascii="Times New Roman" w:hAnsi="Times New Roman" w:cs="Times New Roman"/>
                <w:sz w:val="24"/>
                <w:szCs w:val="24"/>
              </w:rPr>
            </w:pPr>
            <w:r>
              <w:rPr>
                <w:rFonts w:ascii="Times New Roman" w:hAnsi="Times New Roman" w:cs="Times New Roman"/>
                <w:b/>
                <w:sz w:val="24"/>
                <w:szCs w:val="24"/>
                <w:lang w:eastAsia="pt-BR"/>
              </w:rPr>
              <w:t>DEMONSTRATIVO DE SUPERA</w:t>
            </w:r>
            <w:r w:rsidR="00F9290A" w:rsidRPr="005C58A0">
              <w:rPr>
                <w:rFonts w:ascii="Times New Roman" w:hAnsi="Times New Roman" w:cs="Times New Roman"/>
                <w:b/>
                <w:sz w:val="24"/>
                <w:szCs w:val="24"/>
                <w:lang w:eastAsia="pt-BR"/>
              </w:rPr>
              <w:t>VIT / D</w:t>
            </w:r>
            <w:r>
              <w:rPr>
                <w:rFonts w:ascii="Times New Roman" w:hAnsi="Times New Roman" w:cs="Times New Roman"/>
                <w:b/>
                <w:sz w:val="24"/>
                <w:szCs w:val="24"/>
                <w:lang w:eastAsia="pt-BR"/>
              </w:rPr>
              <w:t>E</w:t>
            </w:r>
            <w:r w:rsidR="00F9290A" w:rsidRPr="005C58A0">
              <w:rPr>
                <w:rFonts w:ascii="Times New Roman" w:hAnsi="Times New Roman" w:cs="Times New Roman"/>
                <w:b/>
                <w:sz w:val="24"/>
                <w:szCs w:val="24"/>
                <w:lang w:eastAsia="pt-BR"/>
              </w:rPr>
              <w:t>FICIT FINANCEIRO</w:t>
            </w:r>
          </w:p>
        </w:tc>
      </w:tr>
      <w:tr w:rsidR="00F9290A" w:rsidTr="0041070E">
        <w:trPr>
          <w:trHeight w:val="493"/>
        </w:trPr>
        <w:tc>
          <w:tcPr>
            <w:tcW w:w="10201" w:type="dxa"/>
            <w:gridSpan w:val="5"/>
            <w:vAlign w:val="center"/>
          </w:tcPr>
          <w:p w:rsidR="00F9290A" w:rsidRPr="005C58A0" w:rsidRDefault="00F9290A" w:rsidP="00DD4EC5">
            <w:pPr>
              <w:rPr>
                <w:rFonts w:ascii="Times New Roman" w:hAnsi="Times New Roman" w:cs="Times New Roman"/>
                <w:sz w:val="24"/>
                <w:szCs w:val="24"/>
              </w:rPr>
            </w:pPr>
            <w:r w:rsidRPr="005C58A0">
              <w:rPr>
                <w:rFonts w:ascii="Times New Roman" w:hAnsi="Times New Roman" w:cs="Times New Roman"/>
                <w:sz w:val="24"/>
                <w:szCs w:val="24"/>
                <w:lang w:eastAsia="pt-BR"/>
              </w:rPr>
              <w:t>UNIDADE GESTORA:</w:t>
            </w:r>
          </w:p>
        </w:tc>
      </w:tr>
      <w:tr w:rsidR="00F9290A" w:rsidTr="0041070E">
        <w:trPr>
          <w:trHeight w:val="493"/>
        </w:trPr>
        <w:tc>
          <w:tcPr>
            <w:tcW w:w="10201" w:type="dxa"/>
            <w:gridSpan w:val="5"/>
            <w:vAlign w:val="center"/>
          </w:tcPr>
          <w:p w:rsidR="00F9290A" w:rsidRPr="005C58A0" w:rsidRDefault="00F9290A" w:rsidP="00DD4EC5">
            <w:pPr>
              <w:rPr>
                <w:rFonts w:ascii="Times New Roman" w:hAnsi="Times New Roman" w:cs="Times New Roman"/>
                <w:sz w:val="24"/>
                <w:szCs w:val="24"/>
              </w:rPr>
            </w:pPr>
            <w:r w:rsidRPr="005C58A0">
              <w:rPr>
                <w:rFonts w:ascii="Times New Roman" w:hAnsi="Times New Roman" w:cs="Times New Roman"/>
                <w:sz w:val="24"/>
                <w:szCs w:val="24"/>
                <w:lang w:eastAsia="pt-BR"/>
              </w:rPr>
              <w:t>MÊS DE APURAÇÃO:</w:t>
            </w:r>
          </w:p>
        </w:tc>
      </w:tr>
      <w:tr w:rsidR="00F9290A" w:rsidTr="0041070E">
        <w:trPr>
          <w:trHeight w:val="193"/>
        </w:trPr>
        <w:tc>
          <w:tcPr>
            <w:tcW w:w="5098" w:type="dxa"/>
          </w:tcPr>
          <w:p w:rsidR="00F9290A" w:rsidRPr="005C58A0" w:rsidRDefault="00F9290A" w:rsidP="00DD4EC5">
            <w:pPr>
              <w:rPr>
                <w:rFonts w:ascii="Times New Roman" w:hAnsi="Times New Roman" w:cs="Times New Roman"/>
                <w:sz w:val="24"/>
                <w:szCs w:val="24"/>
              </w:rPr>
            </w:pPr>
          </w:p>
        </w:tc>
        <w:tc>
          <w:tcPr>
            <w:tcW w:w="1275" w:type="dxa"/>
          </w:tcPr>
          <w:p w:rsidR="00F9290A" w:rsidRPr="005C58A0" w:rsidRDefault="00F9290A" w:rsidP="00DD4EC5">
            <w:pPr>
              <w:rPr>
                <w:rFonts w:ascii="Times New Roman" w:hAnsi="Times New Roman" w:cs="Times New Roman"/>
                <w:sz w:val="24"/>
                <w:szCs w:val="24"/>
              </w:rPr>
            </w:pPr>
          </w:p>
        </w:tc>
        <w:tc>
          <w:tcPr>
            <w:tcW w:w="1276" w:type="dxa"/>
          </w:tcPr>
          <w:p w:rsidR="00F9290A" w:rsidRPr="005C58A0" w:rsidRDefault="00F9290A" w:rsidP="00DD4EC5">
            <w:pPr>
              <w:rPr>
                <w:rFonts w:ascii="Times New Roman" w:hAnsi="Times New Roman" w:cs="Times New Roman"/>
                <w:sz w:val="24"/>
                <w:szCs w:val="24"/>
              </w:rPr>
            </w:pPr>
          </w:p>
        </w:tc>
        <w:tc>
          <w:tcPr>
            <w:tcW w:w="1276" w:type="dxa"/>
          </w:tcPr>
          <w:p w:rsidR="00F9290A" w:rsidRPr="005C58A0" w:rsidRDefault="00F9290A" w:rsidP="00DD4EC5">
            <w:pPr>
              <w:rPr>
                <w:rFonts w:ascii="Times New Roman" w:hAnsi="Times New Roman" w:cs="Times New Roman"/>
                <w:sz w:val="24"/>
                <w:szCs w:val="24"/>
              </w:rPr>
            </w:pPr>
          </w:p>
        </w:tc>
        <w:tc>
          <w:tcPr>
            <w:tcW w:w="1276" w:type="dxa"/>
          </w:tcPr>
          <w:p w:rsidR="00F9290A" w:rsidRPr="005C58A0" w:rsidRDefault="00F9290A" w:rsidP="00DD4EC5">
            <w:pPr>
              <w:rPr>
                <w:rFonts w:ascii="Times New Roman" w:hAnsi="Times New Roman" w:cs="Times New Roman"/>
                <w:sz w:val="24"/>
                <w:szCs w:val="24"/>
              </w:rPr>
            </w:pPr>
          </w:p>
        </w:tc>
      </w:tr>
      <w:tr w:rsidR="00F9290A" w:rsidTr="0041070E">
        <w:trPr>
          <w:trHeight w:val="1060"/>
        </w:trPr>
        <w:tc>
          <w:tcPr>
            <w:tcW w:w="5098" w:type="dxa"/>
            <w:vAlign w:val="center"/>
          </w:tcPr>
          <w:p w:rsidR="00F9290A" w:rsidRPr="005C58A0" w:rsidRDefault="00F9290A" w:rsidP="00DD4EC5">
            <w:pPr>
              <w:pStyle w:val="SemEspaamento"/>
              <w:jc w:val="both"/>
              <w:rPr>
                <w:rFonts w:ascii="Times New Roman" w:hAnsi="Times New Roman" w:cs="Times New Roman"/>
                <w:sz w:val="24"/>
                <w:szCs w:val="24"/>
                <w:lang w:eastAsia="pt-BR"/>
              </w:rPr>
            </w:pPr>
            <w:r w:rsidRPr="005C58A0">
              <w:rPr>
                <w:rFonts w:ascii="Times New Roman" w:hAnsi="Times New Roman" w:cs="Times New Roman"/>
                <w:sz w:val="24"/>
                <w:szCs w:val="24"/>
                <w:lang w:eastAsia="pt-BR"/>
              </w:rPr>
              <w:t>Discriminação</w:t>
            </w:r>
          </w:p>
        </w:tc>
        <w:tc>
          <w:tcPr>
            <w:tcW w:w="1275"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Fonte 1</w:t>
            </w:r>
          </w:p>
        </w:tc>
        <w:tc>
          <w:tcPr>
            <w:tcW w:w="1276"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Fonte 2</w:t>
            </w:r>
          </w:p>
        </w:tc>
        <w:tc>
          <w:tcPr>
            <w:tcW w:w="1276"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Fonte 3</w:t>
            </w:r>
          </w:p>
        </w:tc>
        <w:tc>
          <w:tcPr>
            <w:tcW w:w="1276" w:type="dxa"/>
            <w:vAlign w:val="center"/>
          </w:tcPr>
          <w:p w:rsidR="00F9290A" w:rsidRPr="005C58A0" w:rsidRDefault="00F9290A" w:rsidP="00DD4EC5">
            <w:pPr>
              <w:jc w:val="center"/>
              <w:rPr>
                <w:rFonts w:ascii="Times New Roman" w:hAnsi="Times New Roman" w:cs="Times New Roman"/>
                <w:sz w:val="24"/>
                <w:szCs w:val="24"/>
              </w:rPr>
            </w:pPr>
            <w:r w:rsidRPr="005C58A0">
              <w:rPr>
                <w:rFonts w:ascii="Times New Roman" w:hAnsi="Times New Roman" w:cs="Times New Roman"/>
                <w:sz w:val="24"/>
                <w:szCs w:val="24"/>
                <w:lang w:eastAsia="pt-BR"/>
              </w:rPr>
              <w:t>Total</w:t>
            </w:r>
          </w:p>
        </w:tc>
      </w:tr>
      <w:tr w:rsidR="00F9290A" w:rsidTr="0041070E">
        <w:trPr>
          <w:trHeight w:val="493"/>
        </w:trPr>
        <w:tc>
          <w:tcPr>
            <w:tcW w:w="5098" w:type="dxa"/>
            <w:vAlign w:val="center"/>
          </w:tcPr>
          <w:p w:rsidR="00F9290A" w:rsidRPr="005C58A0" w:rsidRDefault="00F9290A" w:rsidP="00DD4EC5">
            <w:pPr>
              <w:pStyle w:val="SemEspaamento"/>
              <w:jc w:val="both"/>
              <w:rPr>
                <w:rFonts w:ascii="Times New Roman" w:hAnsi="Times New Roman" w:cs="Times New Roman"/>
                <w:sz w:val="24"/>
                <w:szCs w:val="24"/>
                <w:lang w:eastAsia="pt-BR"/>
              </w:rPr>
            </w:pPr>
            <w:r w:rsidRPr="005C58A0">
              <w:rPr>
                <w:rFonts w:ascii="Times New Roman" w:hAnsi="Times New Roman" w:cs="Times New Roman"/>
                <w:sz w:val="24"/>
                <w:szCs w:val="24"/>
                <w:lang w:eastAsia="pt-BR"/>
              </w:rPr>
              <w:t>Disponibilidade Financeira Bruta (1)</w:t>
            </w:r>
          </w:p>
        </w:tc>
        <w:tc>
          <w:tcPr>
            <w:tcW w:w="1275"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r>
      <w:tr w:rsidR="00F9290A" w:rsidTr="0041070E">
        <w:trPr>
          <w:trHeight w:val="493"/>
        </w:trPr>
        <w:tc>
          <w:tcPr>
            <w:tcW w:w="5098" w:type="dxa"/>
            <w:vAlign w:val="center"/>
          </w:tcPr>
          <w:p w:rsidR="00F9290A" w:rsidRPr="005C58A0" w:rsidRDefault="00F9290A" w:rsidP="00DD4EC5">
            <w:pPr>
              <w:pStyle w:val="SemEspaamento"/>
              <w:ind w:firstLine="567"/>
              <w:jc w:val="both"/>
              <w:rPr>
                <w:rFonts w:ascii="Times New Roman" w:hAnsi="Times New Roman" w:cs="Times New Roman"/>
                <w:sz w:val="24"/>
                <w:szCs w:val="24"/>
                <w:lang w:eastAsia="pt-BR"/>
              </w:rPr>
            </w:pPr>
            <w:r w:rsidRPr="005C58A0">
              <w:rPr>
                <w:rFonts w:ascii="Times New Roman" w:hAnsi="Times New Roman" w:cs="Times New Roman"/>
                <w:sz w:val="24"/>
                <w:szCs w:val="24"/>
                <w:lang w:eastAsia="pt-BR"/>
              </w:rPr>
              <w:t>Saldo Disponível em Bancos</w:t>
            </w:r>
          </w:p>
        </w:tc>
        <w:tc>
          <w:tcPr>
            <w:tcW w:w="1275"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p>
        </w:tc>
        <w:tc>
          <w:tcPr>
            <w:tcW w:w="1276"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p>
        </w:tc>
        <w:tc>
          <w:tcPr>
            <w:tcW w:w="1276"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p>
        </w:tc>
        <w:tc>
          <w:tcPr>
            <w:tcW w:w="1276" w:type="dxa"/>
            <w:vAlign w:val="center"/>
          </w:tcPr>
          <w:p w:rsidR="00F9290A" w:rsidRPr="005C58A0" w:rsidRDefault="0041070E" w:rsidP="00DD4EC5">
            <w:pPr>
              <w:pStyle w:val="SemEspaamento"/>
              <w:jc w:val="center"/>
              <w:rPr>
                <w:rFonts w:ascii="Times New Roman" w:hAnsi="Times New Roman" w:cs="Times New Roman"/>
                <w:sz w:val="24"/>
                <w:szCs w:val="24"/>
                <w:lang w:eastAsia="pt-BR"/>
              </w:rPr>
            </w:pPr>
            <w:r>
              <w:rPr>
                <w:rFonts w:ascii="Times New Roman" w:hAnsi="Times New Roman" w:cs="Times New Roman"/>
                <w:sz w:val="24"/>
                <w:szCs w:val="24"/>
                <w:lang w:eastAsia="pt-BR"/>
              </w:rPr>
              <w:t>0</w:t>
            </w:r>
          </w:p>
        </w:tc>
      </w:tr>
      <w:tr w:rsidR="00F9290A" w:rsidTr="0041070E">
        <w:trPr>
          <w:trHeight w:val="493"/>
        </w:trPr>
        <w:tc>
          <w:tcPr>
            <w:tcW w:w="5098" w:type="dxa"/>
          </w:tcPr>
          <w:p w:rsidR="00F9290A" w:rsidRPr="005C58A0" w:rsidRDefault="00F9290A" w:rsidP="00DD4EC5">
            <w:pPr>
              <w:ind w:firstLine="596"/>
              <w:rPr>
                <w:rFonts w:ascii="Times New Roman" w:hAnsi="Times New Roman" w:cs="Times New Roman"/>
                <w:sz w:val="24"/>
                <w:szCs w:val="24"/>
              </w:rPr>
            </w:pPr>
            <w:r w:rsidRPr="005C58A0">
              <w:rPr>
                <w:rFonts w:ascii="Times New Roman" w:hAnsi="Times New Roman" w:cs="Times New Roman"/>
                <w:sz w:val="24"/>
                <w:szCs w:val="24"/>
                <w:lang w:eastAsia="pt-BR"/>
              </w:rPr>
              <w:t>Aplicações Financeiras</w:t>
            </w:r>
          </w:p>
        </w:tc>
        <w:tc>
          <w:tcPr>
            <w:tcW w:w="1275" w:type="dxa"/>
            <w:vAlign w:val="center"/>
          </w:tcPr>
          <w:p w:rsidR="00F9290A" w:rsidRPr="005C58A0" w:rsidRDefault="00F9290A" w:rsidP="00DD4EC5">
            <w:pPr>
              <w:jc w:val="center"/>
              <w:rPr>
                <w:rFonts w:ascii="Times New Roman" w:hAnsi="Times New Roman" w:cs="Times New Roman"/>
                <w:sz w:val="24"/>
                <w:szCs w:val="24"/>
              </w:rPr>
            </w:pPr>
          </w:p>
        </w:tc>
        <w:tc>
          <w:tcPr>
            <w:tcW w:w="1276" w:type="dxa"/>
            <w:vAlign w:val="center"/>
          </w:tcPr>
          <w:p w:rsidR="00F9290A" w:rsidRPr="005C58A0" w:rsidRDefault="00F9290A" w:rsidP="00DD4EC5">
            <w:pPr>
              <w:jc w:val="center"/>
              <w:rPr>
                <w:rFonts w:ascii="Times New Roman" w:hAnsi="Times New Roman" w:cs="Times New Roman"/>
                <w:sz w:val="24"/>
                <w:szCs w:val="24"/>
              </w:rPr>
            </w:pPr>
          </w:p>
        </w:tc>
        <w:tc>
          <w:tcPr>
            <w:tcW w:w="1276" w:type="dxa"/>
            <w:vAlign w:val="center"/>
          </w:tcPr>
          <w:p w:rsidR="00F9290A" w:rsidRPr="005C58A0" w:rsidRDefault="00F9290A" w:rsidP="00DD4EC5">
            <w:pPr>
              <w:jc w:val="center"/>
              <w:rPr>
                <w:rFonts w:ascii="Times New Roman" w:hAnsi="Times New Roman" w:cs="Times New Roman"/>
                <w:sz w:val="24"/>
                <w:szCs w:val="24"/>
              </w:rPr>
            </w:pPr>
          </w:p>
        </w:tc>
        <w:tc>
          <w:tcPr>
            <w:tcW w:w="1276" w:type="dxa"/>
            <w:vAlign w:val="center"/>
          </w:tcPr>
          <w:p w:rsidR="00F9290A" w:rsidRPr="005C58A0" w:rsidRDefault="0041070E" w:rsidP="00DD4EC5">
            <w:pPr>
              <w:jc w:val="center"/>
              <w:rPr>
                <w:rFonts w:ascii="Times New Roman" w:hAnsi="Times New Roman" w:cs="Times New Roman"/>
                <w:sz w:val="24"/>
                <w:szCs w:val="24"/>
              </w:rPr>
            </w:pPr>
            <w:r>
              <w:rPr>
                <w:rFonts w:ascii="Times New Roman" w:hAnsi="Times New Roman" w:cs="Times New Roman"/>
                <w:sz w:val="24"/>
                <w:szCs w:val="24"/>
              </w:rPr>
              <w:t>0</w:t>
            </w:r>
          </w:p>
        </w:tc>
      </w:tr>
      <w:tr w:rsidR="00F9290A" w:rsidTr="0041070E">
        <w:trPr>
          <w:trHeight w:val="493"/>
        </w:trPr>
        <w:tc>
          <w:tcPr>
            <w:tcW w:w="5098" w:type="dxa"/>
            <w:vAlign w:val="center"/>
          </w:tcPr>
          <w:p w:rsidR="00F9290A" w:rsidRPr="005C58A0" w:rsidRDefault="00F9290A" w:rsidP="00DD4EC5">
            <w:pPr>
              <w:pStyle w:val="SemEspaamento"/>
              <w:jc w:val="both"/>
              <w:rPr>
                <w:rFonts w:ascii="Times New Roman" w:hAnsi="Times New Roman" w:cs="Times New Roman"/>
                <w:sz w:val="24"/>
                <w:szCs w:val="24"/>
                <w:lang w:eastAsia="pt-BR"/>
              </w:rPr>
            </w:pPr>
            <w:r w:rsidRPr="005C58A0">
              <w:rPr>
                <w:rFonts w:ascii="Times New Roman" w:hAnsi="Times New Roman" w:cs="Times New Roman"/>
                <w:sz w:val="24"/>
                <w:szCs w:val="24"/>
                <w:lang w:eastAsia="pt-BR"/>
              </w:rPr>
              <w:t>Restos a Pagar (2)</w:t>
            </w:r>
          </w:p>
        </w:tc>
        <w:tc>
          <w:tcPr>
            <w:tcW w:w="1275"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F9290A" w:rsidRPr="005C58A0" w:rsidRDefault="00F9290A" w:rsidP="00DD4EC5">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r>
      <w:tr w:rsidR="0041070E" w:rsidTr="0041070E">
        <w:trPr>
          <w:trHeight w:val="493"/>
        </w:trPr>
        <w:tc>
          <w:tcPr>
            <w:tcW w:w="5098" w:type="dxa"/>
            <w:vAlign w:val="center"/>
          </w:tcPr>
          <w:p w:rsidR="0041070E" w:rsidRPr="005C58A0" w:rsidRDefault="0041070E" w:rsidP="00395009">
            <w:pPr>
              <w:pStyle w:val="SemEspaamento"/>
              <w:ind w:firstLine="596"/>
              <w:jc w:val="both"/>
              <w:rPr>
                <w:rFonts w:ascii="Times New Roman" w:hAnsi="Times New Roman" w:cs="Times New Roman"/>
                <w:sz w:val="24"/>
                <w:szCs w:val="24"/>
                <w:lang w:eastAsia="pt-BR"/>
              </w:rPr>
            </w:pPr>
            <w:r w:rsidRPr="005C58A0">
              <w:rPr>
                <w:rFonts w:ascii="Times New Roman" w:hAnsi="Times New Roman" w:cs="Times New Roman"/>
                <w:sz w:val="24"/>
                <w:szCs w:val="24"/>
                <w:lang w:eastAsia="pt-BR"/>
              </w:rPr>
              <w:t>RP Processados - Exerc</w:t>
            </w:r>
            <w:r w:rsidR="00395009">
              <w:rPr>
                <w:rFonts w:ascii="Times New Roman" w:hAnsi="Times New Roman" w:cs="Times New Roman"/>
                <w:sz w:val="24"/>
                <w:szCs w:val="24"/>
                <w:lang w:eastAsia="pt-BR"/>
              </w:rPr>
              <w:t>ício</w:t>
            </w:r>
            <w:r w:rsidRPr="005C58A0">
              <w:rPr>
                <w:rFonts w:ascii="Times New Roman" w:hAnsi="Times New Roman" w:cs="Times New Roman"/>
                <w:sz w:val="24"/>
                <w:szCs w:val="24"/>
                <w:lang w:eastAsia="pt-BR"/>
              </w:rPr>
              <w:t xml:space="preserve"> Anterior</w:t>
            </w:r>
          </w:p>
        </w:tc>
        <w:tc>
          <w:tcPr>
            <w:tcW w:w="1275"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r>
      <w:tr w:rsidR="0041070E" w:rsidTr="0041070E">
        <w:trPr>
          <w:trHeight w:val="493"/>
        </w:trPr>
        <w:tc>
          <w:tcPr>
            <w:tcW w:w="5098" w:type="dxa"/>
            <w:vAlign w:val="center"/>
          </w:tcPr>
          <w:p w:rsidR="0041070E" w:rsidRPr="005C58A0" w:rsidRDefault="0041070E" w:rsidP="00395009">
            <w:pPr>
              <w:pStyle w:val="SemEspaamento"/>
              <w:ind w:firstLine="596"/>
              <w:jc w:val="both"/>
              <w:rPr>
                <w:rFonts w:ascii="Times New Roman" w:hAnsi="Times New Roman" w:cs="Times New Roman"/>
                <w:sz w:val="24"/>
                <w:szCs w:val="24"/>
                <w:lang w:eastAsia="pt-BR"/>
              </w:rPr>
            </w:pPr>
            <w:r w:rsidRPr="005C58A0">
              <w:rPr>
                <w:rFonts w:ascii="Times New Roman" w:hAnsi="Times New Roman" w:cs="Times New Roman"/>
                <w:sz w:val="24"/>
                <w:szCs w:val="24"/>
                <w:lang w:eastAsia="pt-BR"/>
              </w:rPr>
              <w:t>RP Processados - Exerc</w:t>
            </w:r>
            <w:r w:rsidR="00395009">
              <w:rPr>
                <w:rFonts w:ascii="Times New Roman" w:hAnsi="Times New Roman" w:cs="Times New Roman"/>
                <w:sz w:val="24"/>
                <w:szCs w:val="24"/>
                <w:lang w:eastAsia="pt-BR"/>
              </w:rPr>
              <w:t>ícios</w:t>
            </w:r>
            <w:r w:rsidRPr="005C58A0">
              <w:rPr>
                <w:rFonts w:ascii="Times New Roman" w:hAnsi="Times New Roman" w:cs="Times New Roman"/>
                <w:sz w:val="24"/>
                <w:szCs w:val="24"/>
                <w:lang w:eastAsia="pt-BR"/>
              </w:rPr>
              <w:t xml:space="preserve"> Anteriores</w:t>
            </w:r>
          </w:p>
        </w:tc>
        <w:tc>
          <w:tcPr>
            <w:tcW w:w="1275"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r>
      <w:tr w:rsidR="0041070E" w:rsidTr="0041070E">
        <w:trPr>
          <w:trHeight w:val="493"/>
        </w:trPr>
        <w:tc>
          <w:tcPr>
            <w:tcW w:w="5098" w:type="dxa"/>
            <w:vAlign w:val="center"/>
          </w:tcPr>
          <w:p w:rsidR="0041070E" w:rsidRPr="005C58A0" w:rsidRDefault="0041070E" w:rsidP="00395009">
            <w:pPr>
              <w:pStyle w:val="SemEspaamento"/>
              <w:ind w:firstLine="596"/>
              <w:jc w:val="both"/>
              <w:rPr>
                <w:rFonts w:ascii="Times New Roman" w:hAnsi="Times New Roman" w:cs="Times New Roman"/>
                <w:sz w:val="24"/>
                <w:szCs w:val="24"/>
                <w:lang w:eastAsia="pt-BR"/>
              </w:rPr>
            </w:pPr>
            <w:r w:rsidRPr="005C58A0">
              <w:rPr>
                <w:rFonts w:ascii="Times New Roman" w:hAnsi="Times New Roman" w:cs="Times New Roman"/>
                <w:sz w:val="24"/>
                <w:szCs w:val="24"/>
                <w:lang w:eastAsia="pt-BR"/>
              </w:rPr>
              <w:t>RP Não Processados - Exerc</w:t>
            </w:r>
            <w:r w:rsidR="00395009">
              <w:rPr>
                <w:rFonts w:ascii="Times New Roman" w:hAnsi="Times New Roman" w:cs="Times New Roman"/>
                <w:sz w:val="24"/>
                <w:szCs w:val="24"/>
                <w:lang w:eastAsia="pt-BR"/>
              </w:rPr>
              <w:t>ício</w:t>
            </w:r>
            <w:r w:rsidRPr="005C58A0">
              <w:rPr>
                <w:rFonts w:ascii="Times New Roman" w:hAnsi="Times New Roman" w:cs="Times New Roman"/>
                <w:sz w:val="24"/>
                <w:szCs w:val="24"/>
                <w:lang w:eastAsia="pt-BR"/>
              </w:rPr>
              <w:t xml:space="preserve"> Anterior</w:t>
            </w:r>
          </w:p>
        </w:tc>
        <w:tc>
          <w:tcPr>
            <w:tcW w:w="1275"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r>
      <w:tr w:rsidR="0041070E" w:rsidTr="0041070E">
        <w:trPr>
          <w:trHeight w:val="493"/>
        </w:trPr>
        <w:tc>
          <w:tcPr>
            <w:tcW w:w="5098" w:type="dxa"/>
            <w:vAlign w:val="center"/>
          </w:tcPr>
          <w:p w:rsidR="0041070E" w:rsidRPr="005C58A0" w:rsidRDefault="00395009" w:rsidP="00395009">
            <w:pPr>
              <w:pStyle w:val="SemEspaamento"/>
              <w:ind w:firstLine="596"/>
              <w:jc w:val="both"/>
              <w:rPr>
                <w:rFonts w:ascii="Times New Roman" w:hAnsi="Times New Roman" w:cs="Times New Roman"/>
                <w:sz w:val="24"/>
                <w:szCs w:val="24"/>
                <w:lang w:eastAsia="pt-BR"/>
              </w:rPr>
            </w:pPr>
            <w:r>
              <w:rPr>
                <w:rFonts w:ascii="Times New Roman" w:hAnsi="Times New Roman" w:cs="Times New Roman"/>
                <w:sz w:val="24"/>
                <w:szCs w:val="24"/>
                <w:lang w:eastAsia="pt-BR"/>
              </w:rPr>
              <w:t>RP Não Processados - Exercícios</w:t>
            </w:r>
            <w:r w:rsidR="0041070E" w:rsidRPr="005C58A0">
              <w:rPr>
                <w:rFonts w:ascii="Times New Roman" w:hAnsi="Times New Roman" w:cs="Times New Roman"/>
                <w:sz w:val="24"/>
                <w:szCs w:val="24"/>
                <w:lang w:eastAsia="pt-BR"/>
              </w:rPr>
              <w:t xml:space="preserve"> Anteriores</w:t>
            </w:r>
          </w:p>
        </w:tc>
        <w:tc>
          <w:tcPr>
            <w:tcW w:w="1275"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r>
      <w:tr w:rsidR="0041070E" w:rsidTr="0041070E">
        <w:trPr>
          <w:trHeight w:val="493"/>
        </w:trPr>
        <w:tc>
          <w:tcPr>
            <w:tcW w:w="5098" w:type="dxa"/>
            <w:vAlign w:val="center"/>
          </w:tcPr>
          <w:p w:rsidR="0041070E" w:rsidRPr="005C58A0" w:rsidRDefault="0041070E" w:rsidP="0041070E">
            <w:pPr>
              <w:pStyle w:val="SemEspaamento"/>
              <w:jc w:val="both"/>
              <w:rPr>
                <w:rFonts w:ascii="Times New Roman" w:hAnsi="Times New Roman" w:cs="Times New Roman"/>
                <w:sz w:val="24"/>
                <w:szCs w:val="24"/>
                <w:lang w:eastAsia="pt-BR"/>
              </w:rPr>
            </w:pPr>
            <w:r w:rsidRPr="005C58A0">
              <w:rPr>
                <w:rFonts w:ascii="Times New Roman" w:hAnsi="Times New Roman" w:cs="Times New Roman"/>
                <w:sz w:val="24"/>
                <w:szCs w:val="24"/>
                <w:lang w:eastAsia="pt-BR"/>
              </w:rPr>
              <w:t>Empenhos do Exercício (3)</w:t>
            </w:r>
          </w:p>
        </w:tc>
        <w:tc>
          <w:tcPr>
            <w:tcW w:w="1275"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r>
      <w:tr w:rsidR="0041070E" w:rsidTr="0041070E">
        <w:trPr>
          <w:trHeight w:val="493"/>
        </w:trPr>
        <w:tc>
          <w:tcPr>
            <w:tcW w:w="5098" w:type="dxa"/>
            <w:vAlign w:val="center"/>
          </w:tcPr>
          <w:p w:rsidR="0041070E" w:rsidRPr="005C58A0" w:rsidRDefault="0041070E" w:rsidP="0041070E">
            <w:pPr>
              <w:pStyle w:val="SemEspaamento"/>
              <w:ind w:firstLine="596"/>
              <w:jc w:val="both"/>
              <w:rPr>
                <w:rFonts w:ascii="Times New Roman" w:hAnsi="Times New Roman" w:cs="Times New Roman"/>
                <w:sz w:val="24"/>
                <w:szCs w:val="24"/>
                <w:lang w:eastAsia="pt-BR"/>
              </w:rPr>
            </w:pPr>
            <w:r w:rsidRPr="005C58A0">
              <w:rPr>
                <w:rFonts w:ascii="Times New Roman" w:hAnsi="Times New Roman" w:cs="Times New Roman"/>
                <w:sz w:val="24"/>
                <w:szCs w:val="24"/>
                <w:lang w:eastAsia="pt-BR"/>
              </w:rPr>
              <w:t>Empenhos Não Liquidados</w:t>
            </w:r>
          </w:p>
        </w:tc>
        <w:tc>
          <w:tcPr>
            <w:tcW w:w="1275"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r>
      <w:tr w:rsidR="0041070E" w:rsidTr="0041070E">
        <w:trPr>
          <w:trHeight w:val="493"/>
        </w:trPr>
        <w:tc>
          <w:tcPr>
            <w:tcW w:w="5098" w:type="dxa"/>
            <w:vAlign w:val="center"/>
          </w:tcPr>
          <w:p w:rsidR="0041070E" w:rsidRPr="005C58A0" w:rsidRDefault="0041070E" w:rsidP="0041070E">
            <w:pPr>
              <w:pStyle w:val="SemEspaamento"/>
              <w:ind w:firstLine="596"/>
              <w:jc w:val="both"/>
              <w:rPr>
                <w:rFonts w:ascii="Times New Roman" w:hAnsi="Times New Roman" w:cs="Times New Roman"/>
                <w:sz w:val="24"/>
                <w:szCs w:val="24"/>
                <w:lang w:eastAsia="pt-BR"/>
              </w:rPr>
            </w:pPr>
            <w:r w:rsidRPr="005C58A0">
              <w:rPr>
                <w:rFonts w:ascii="Times New Roman" w:hAnsi="Times New Roman" w:cs="Times New Roman"/>
                <w:sz w:val="24"/>
                <w:szCs w:val="24"/>
                <w:lang w:eastAsia="pt-BR"/>
              </w:rPr>
              <w:t>Empenhos Liquidados a Pagar</w:t>
            </w:r>
          </w:p>
        </w:tc>
        <w:tc>
          <w:tcPr>
            <w:tcW w:w="1275"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r>
      <w:tr w:rsidR="0041070E" w:rsidTr="0041070E">
        <w:trPr>
          <w:trHeight w:val="493"/>
        </w:trPr>
        <w:tc>
          <w:tcPr>
            <w:tcW w:w="5098" w:type="dxa"/>
            <w:vAlign w:val="center"/>
          </w:tcPr>
          <w:p w:rsidR="0041070E" w:rsidRPr="005C58A0" w:rsidRDefault="0041070E" w:rsidP="0041070E">
            <w:pPr>
              <w:pStyle w:val="SemEspaamento"/>
              <w:jc w:val="both"/>
              <w:rPr>
                <w:rFonts w:ascii="Times New Roman" w:hAnsi="Times New Roman" w:cs="Times New Roman"/>
                <w:sz w:val="24"/>
                <w:szCs w:val="24"/>
                <w:lang w:eastAsia="pt-BR"/>
              </w:rPr>
            </w:pPr>
            <w:r w:rsidRPr="005C58A0">
              <w:rPr>
                <w:rFonts w:ascii="Times New Roman" w:hAnsi="Times New Roman" w:cs="Times New Roman"/>
                <w:sz w:val="24"/>
                <w:szCs w:val="24"/>
                <w:lang w:eastAsia="pt-BR"/>
              </w:rPr>
              <w:t>Depósitos Restituíveis e Valores Vinculados (4)</w:t>
            </w:r>
          </w:p>
        </w:tc>
        <w:tc>
          <w:tcPr>
            <w:tcW w:w="1275"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r>
      <w:tr w:rsidR="0041070E" w:rsidTr="0041070E">
        <w:trPr>
          <w:trHeight w:val="493"/>
        </w:trPr>
        <w:tc>
          <w:tcPr>
            <w:tcW w:w="5098" w:type="dxa"/>
            <w:vAlign w:val="center"/>
          </w:tcPr>
          <w:p w:rsidR="0041070E" w:rsidRPr="005C58A0" w:rsidRDefault="0041070E" w:rsidP="00F57C9E">
            <w:pPr>
              <w:pStyle w:val="SemEspaamento"/>
              <w:jc w:val="both"/>
              <w:rPr>
                <w:rFonts w:ascii="Times New Roman" w:hAnsi="Times New Roman" w:cs="Times New Roman"/>
                <w:sz w:val="24"/>
                <w:szCs w:val="24"/>
                <w:lang w:eastAsia="pt-BR"/>
              </w:rPr>
            </w:pPr>
            <w:proofErr w:type="spellStart"/>
            <w:r w:rsidRPr="005C58A0">
              <w:rPr>
                <w:rFonts w:ascii="Times New Roman" w:hAnsi="Times New Roman" w:cs="Times New Roman"/>
                <w:sz w:val="24"/>
                <w:szCs w:val="24"/>
                <w:lang w:eastAsia="pt-BR"/>
              </w:rPr>
              <w:t>Super</w:t>
            </w:r>
            <w:r w:rsidR="00F57C9E">
              <w:rPr>
                <w:rFonts w:ascii="Times New Roman" w:hAnsi="Times New Roman" w:cs="Times New Roman"/>
                <w:sz w:val="24"/>
                <w:szCs w:val="24"/>
                <w:lang w:eastAsia="pt-BR"/>
              </w:rPr>
              <w:t>a</w:t>
            </w:r>
            <w:r w:rsidRPr="005C58A0">
              <w:rPr>
                <w:rFonts w:ascii="Times New Roman" w:hAnsi="Times New Roman" w:cs="Times New Roman"/>
                <w:sz w:val="24"/>
                <w:szCs w:val="24"/>
                <w:lang w:eastAsia="pt-BR"/>
              </w:rPr>
              <w:t>vit</w:t>
            </w:r>
            <w:proofErr w:type="spellEnd"/>
            <w:r w:rsidRPr="005C58A0">
              <w:rPr>
                <w:rFonts w:ascii="Times New Roman" w:hAnsi="Times New Roman" w:cs="Times New Roman"/>
                <w:sz w:val="24"/>
                <w:szCs w:val="24"/>
                <w:lang w:eastAsia="pt-BR"/>
              </w:rPr>
              <w:t xml:space="preserve"> ou </w:t>
            </w:r>
            <w:proofErr w:type="spellStart"/>
            <w:r w:rsidR="00775A5C">
              <w:rPr>
                <w:rFonts w:ascii="Times New Roman" w:hAnsi="Times New Roman" w:cs="Times New Roman"/>
                <w:sz w:val="24"/>
                <w:szCs w:val="24"/>
                <w:lang w:eastAsia="pt-BR"/>
              </w:rPr>
              <w:t>D</w:t>
            </w:r>
            <w:r w:rsidR="00F57C9E">
              <w:rPr>
                <w:rFonts w:ascii="Times New Roman" w:hAnsi="Times New Roman" w:cs="Times New Roman"/>
                <w:sz w:val="24"/>
                <w:szCs w:val="24"/>
                <w:lang w:eastAsia="pt-BR"/>
              </w:rPr>
              <w:t>e</w:t>
            </w:r>
            <w:r w:rsidR="00775A5C">
              <w:rPr>
                <w:rFonts w:ascii="Times New Roman" w:hAnsi="Times New Roman" w:cs="Times New Roman"/>
                <w:sz w:val="24"/>
                <w:szCs w:val="24"/>
                <w:lang w:eastAsia="pt-BR"/>
              </w:rPr>
              <w:t>ficit</w:t>
            </w:r>
            <w:proofErr w:type="spellEnd"/>
            <w:r w:rsidR="00775A5C">
              <w:rPr>
                <w:rFonts w:ascii="Times New Roman" w:hAnsi="Times New Roman" w:cs="Times New Roman"/>
                <w:sz w:val="24"/>
                <w:szCs w:val="24"/>
                <w:lang w:eastAsia="pt-BR"/>
              </w:rPr>
              <w:t xml:space="preserve"> Financeiro (5=1-2-3-4</w:t>
            </w:r>
            <w:r w:rsidRPr="005C58A0">
              <w:rPr>
                <w:rFonts w:ascii="Times New Roman" w:hAnsi="Times New Roman" w:cs="Times New Roman"/>
                <w:sz w:val="24"/>
                <w:szCs w:val="24"/>
                <w:lang w:eastAsia="pt-BR"/>
              </w:rPr>
              <w:t>)</w:t>
            </w:r>
          </w:p>
        </w:tc>
        <w:tc>
          <w:tcPr>
            <w:tcW w:w="1275"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c>
          <w:tcPr>
            <w:tcW w:w="1276" w:type="dxa"/>
            <w:vAlign w:val="center"/>
          </w:tcPr>
          <w:p w:rsidR="0041070E" w:rsidRPr="005C58A0" w:rsidRDefault="0041070E" w:rsidP="0041070E">
            <w:pPr>
              <w:pStyle w:val="SemEspaamento"/>
              <w:jc w:val="center"/>
              <w:rPr>
                <w:rFonts w:ascii="Times New Roman" w:hAnsi="Times New Roman" w:cs="Times New Roman"/>
                <w:sz w:val="24"/>
                <w:szCs w:val="24"/>
                <w:lang w:eastAsia="pt-BR"/>
              </w:rPr>
            </w:pPr>
            <w:r w:rsidRPr="005C58A0">
              <w:rPr>
                <w:rFonts w:ascii="Times New Roman" w:hAnsi="Times New Roman" w:cs="Times New Roman"/>
                <w:sz w:val="24"/>
                <w:szCs w:val="24"/>
                <w:lang w:eastAsia="pt-BR"/>
              </w:rPr>
              <w:t>0</w:t>
            </w:r>
          </w:p>
        </w:tc>
      </w:tr>
    </w:tbl>
    <w:p w:rsidR="00F9290A" w:rsidRPr="00A50894" w:rsidRDefault="00F9290A" w:rsidP="00F9290A">
      <w:pPr>
        <w:spacing w:before="100" w:beforeAutospacing="1" w:after="100" w:afterAutospacing="1" w:line="240" w:lineRule="auto"/>
        <w:rPr>
          <w:rFonts w:ascii="Times New Roman" w:eastAsia="Times New Roman" w:hAnsi="Times New Roman" w:cs="Times New Roman"/>
          <w:color w:val="000000"/>
          <w:sz w:val="24"/>
          <w:szCs w:val="24"/>
          <w:lang w:eastAsia="pt-BR"/>
        </w:rPr>
      </w:pPr>
    </w:p>
    <w:sectPr w:rsidR="00F9290A" w:rsidRPr="00A50894" w:rsidSect="000520B0">
      <w:headerReference w:type="default" r:id="rId9"/>
      <w:footerReference w:type="default" r:id="rId10"/>
      <w:pgSz w:w="11906" w:h="16838"/>
      <w:pgMar w:top="1134" w:right="567" w:bottom="567" w:left="1134" w:header="567"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94" w:rsidRDefault="00A50894" w:rsidP="00A50894">
      <w:pPr>
        <w:spacing w:after="0" w:line="240" w:lineRule="auto"/>
      </w:pPr>
      <w:r>
        <w:separator/>
      </w:r>
    </w:p>
  </w:endnote>
  <w:endnote w:type="continuationSeparator" w:id="0">
    <w:p w:rsidR="00A50894" w:rsidRDefault="00A50894" w:rsidP="00A5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16308"/>
      <w:docPartObj>
        <w:docPartGallery w:val="Page Numbers (Bottom of Page)"/>
        <w:docPartUnique/>
      </w:docPartObj>
    </w:sdtPr>
    <w:sdtEndPr>
      <w:rPr>
        <w:rFonts w:ascii="Times New Roman" w:hAnsi="Times New Roman" w:cs="Times New Roman"/>
        <w:sz w:val="24"/>
        <w:szCs w:val="24"/>
      </w:rPr>
    </w:sdtEndPr>
    <w:sdtContent>
      <w:p w:rsidR="00A50894" w:rsidRPr="00A50894" w:rsidRDefault="00A50894">
        <w:pPr>
          <w:pStyle w:val="Rodap"/>
          <w:jc w:val="right"/>
          <w:rPr>
            <w:rFonts w:ascii="Times New Roman" w:hAnsi="Times New Roman" w:cs="Times New Roman"/>
            <w:sz w:val="24"/>
            <w:szCs w:val="24"/>
          </w:rPr>
        </w:pPr>
        <w:r w:rsidRPr="00A50894">
          <w:rPr>
            <w:rFonts w:ascii="Times New Roman" w:hAnsi="Times New Roman" w:cs="Times New Roman"/>
            <w:sz w:val="24"/>
            <w:szCs w:val="24"/>
          </w:rPr>
          <w:fldChar w:fldCharType="begin"/>
        </w:r>
        <w:r w:rsidRPr="00A50894">
          <w:rPr>
            <w:rFonts w:ascii="Times New Roman" w:hAnsi="Times New Roman" w:cs="Times New Roman"/>
            <w:sz w:val="24"/>
            <w:szCs w:val="24"/>
          </w:rPr>
          <w:instrText>PAGE   \* MERGEFORMAT</w:instrText>
        </w:r>
        <w:r w:rsidRPr="00A50894">
          <w:rPr>
            <w:rFonts w:ascii="Times New Roman" w:hAnsi="Times New Roman" w:cs="Times New Roman"/>
            <w:sz w:val="24"/>
            <w:szCs w:val="24"/>
          </w:rPr>
          <w:fldChar w:fldCharType="separate"/>
        </w:r>
        <w:r w:rsidR="00815083">
          <w:rPr>
            <w:rFonts w:ascii="Times New Roman" w:hAnsi="Times New Roman" w:cs="Times New Roman"/>
            <w:noProof/>
            <w:sz w:val="24"/>
            <w:szCs w:val="24"/>
          </w:rPr>
          <w:t>5</w:t>
        </w:r>
        <w:r w:rsidRPr="00A5089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94" w:rsidRDefault="00A50894" w:rsidP="00A50894">
      <w:pPr>
        <w:spacing w:after="0" w:line="240" w:lineRule="auto"/>
      </w:pPr>
      <w:r>
        <w:separator/>
      </w:r>
    </w:p>
  </w:footnote>
  <w:footnote w:type="continuationSeparator" w:id="0">
    <w:p w:rsidR="00A50894" w:rsidRDefault="00A50894" w:rsidP="00A50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94" w:rsidRPr="00A50894" w:rsidRDefault="00815083" w:rsidP="00A50894">
    <w:pPr>
      <w:spacing w:after="0" w:line="240" w:lineRule="auto"/>
      <w:ind w:right="-79"/>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1.25pt" fillcolor="window">
          <v:imagedata r:id="rId1" o:title=""/>
        </v:shape>
      </w:pict>
    </w:r>
  </w:p>
  <w:p w:rsidR="00A50894" w:rsidRPr="00A50894" w:rsidRDefault="00A50894" w:rsidP="00A50894">
    <w:pPr>
      <w:spacing w:after="0" w:line="240" w:lineRule="auto"/>
      <w:jc w:val="center"/>
      <w:rPr>
        <w:rFonts w:ascii="Times New Roman" w:hAnsi="Times New Roman" w:cs="Times New Roman"/>
        <w:b/>
        <w:sz w:val="24"/>
        <w:szCs w:val="24"/>
      </w:rPr>
    </w:pPr>
    <w:r w:rsidRPr="00A50894">
      <w:rPr>
        <w:rFonts w:ascii="Times New Roman" w:hAnsi="Times New Roman" w:cs="Times New Roman"/>
        <w:b/>
        <w:sz w:val="24"/>
        <w:szCs w:val="24"/>
      </w:rPr>
      <w:t>GOVERNO DO ESTADO DE RONDÔNIA</w:t>
    </w:r>
  </w:p>
  <w:p w:rsidR="00A50894" w:rsidRPr="00A50894" w:rsidRDefault="00A50894" w:rsidP="00A50894">
    <w:pPr>
      <w:tabs>
        <w:tab w:val="center" w:pos="4252"/>
        <w:tab w:val="right" w:pos="8504"/>
      </w:tabs>
      <w:spacing w:after="0" w:line="240" w:lineRule="auto"/>
      <w:jc w:val="center"/>
      <w:rPr>
        <w:rFonts w:ascii="Times New Roman" w:hAnsi="Times New Roman" w:cs="Times New Roman"/>
        <w:b/>
        <w:sz w:val="24"/>
        <w:szCs w:val="24"/>
      </w:rPr>
    </w:pPr>
    <w:r w:rsidRPr="00A50894">
      <w:rPr>
        <w:rFonts w:ascii="Times New Roman" w:hAnsi="Times New Roman" w:cs="Times New Roman"/>
        <w:b/>
        <w:sz w:val="24"/>
        <w:szCs w:val="24"/>
      </w:rPr>
      <w:t>GOVERNADORIA</w:t>
    </w:r>
  </w:p>
  <w:p w:rsidR="000520B0" w:rsidRPr="000520B0" w:rsidRDefault="000520B0" w:rsidP="00A50894">
    <w:pPr>
      <w:pStyle w:val="Cabealho"/>
      <w:rPr>
        <w:rFonts w:ascii="Times New Roman" w:hAnsi="Times New Roman" w:cs="Times New Roman"/>
        <w:sz w:val="1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350"/>
    <w:multiLevelType w:val="multilevel"/>
    <w:tmpl w:val="0CA440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5B81555"/>
    <w:multiLevelType w:val="multilevel"/>
    <w:tmpl w:val="00981D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939018B"/>
    <w:multiLevelType w:val="multilevel"/>
    <w:tmpl w:val="D5C8F0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0A241F0"/>
    <w:multiLevelType w:val="multilevel"/>
    <w:tmpl w:val="CE7C1E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8BD104C"/>
    <w:multiLevelType w:val="multilevel"/>
    <w:tmpl w:val="D2DA92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CDD4C89"/>
    <w:multiLevelType w:val="multilevel"/>
    <w:tmpl w:val="E8B61B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093458D"/>
    <w:multiLevelType w:val="multilevel"/>
    <w:tmpl w:val="0F3833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9B16AD8"/>
    <w:multiLevelType w:val="multilevel"/>
    <w:tmpl w:val="7F821E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B5F3668"/>
    <w:multiLevelType w:val="multilevel"/>
    <w:tmpl w:val="EFA2D2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BAE2235"/>
    <w:multiLevelType w:val="multilevel"/>
    <w:tmpl w:val="F9FA74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E945336"/>
    <w:multiLevelType w:val="multilevel"/>
    <w:tmpl w:val="267E32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05171AF"/>
    <w:multiLevelType w:val="multilevel"/>
    <w:tmpl w:val="0C56AA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5594558B"/>
    <w:multiLevelType w:val="multilevel"/>
    <w:tmpl w:val="024A4A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8B908D4"/>
    <w:multiLevelType w:val="multilevel"/>
    <w:tmpl w:val="DB5296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52B6412"/>
    <w:multiLevelType w:val="multilevel"/>
    <w:tmpl w:val="994C99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673403A9"/>
    <w:multiLevelType w:val="multilevel"/>
    <w:tmpl w:val="14CE60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698C6669"/>
    <w:multiLevelType w:val="multilevel"/>
    <w:tmpl w:val="406CEA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4384EA7"/>
    <w:multiLevelType w:val="multilevel"/>
    <w:tmpl w:val="2682A2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CA46DFB"/>
    <w:multiLevelType w:val="multilevel"/>
    <w:tmpl w:val="26D06F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2"/>
    <w:lvlOverride w:ilvl="0">
      <w:startOverride w:val="2"/>
    </w:lvlOverride>
  </w:num>
  <w:num w:numId="3">
    <w:abstractNumId w:val="4"/>
  </w:num>
  <w:num w:numId="4">
    <w:abstractNumId w:val="8"/>
    <w:lvlOverride w:ilvl="0">
      <w:startOverride w:val="4"/>
    </w:lvlOverride>
  </w:num>
  <w:num w:numId="5">
    <w:abstractNumId w:val="13"/>
    <w:lvlOverride w:ilvl="0">
      <w:startOverride w:val="5"/>
    </w:lvlOverride>
  </w:num>
  <w:num w:numId="6">
    <w:abstractNumId w:val="5"/>
    <w:lvlOverride w:ilvl="0">
      <w:startOverride w:val="6"/>
    </w:lvlOverride>
  </w:num>
  <w:num w:numId="7">
    <w:abstractNumId w:val="18"/>
    <w:lvlOverride w:ilvl="0">
      <w:startOverride w:val="7"/>
    </w:lvlOverride>
  </w:num>
  <w:num w:numId="8">
    <w:abstractNumId w:val="6"/>
    <w:lvlOverride w:ilvl="0">
      <w:startOverride w:val="8"/>
    </w:lvlOverride>
  </w:num>
  <w:num w:numId="9">
    <w:abstractNumId w:val="10"/>
    <w:lvlOverride w:ilvl="0">
      <w:startOverride w:val="9"/>
    </w:lvlOverride>
  </w:num>
  <w:num w:numId="10">
    <w:abstractNumId w:val="14"/>
    <w:lvlOverride w:ilvl="0">
      <w:startOverride w:val="10"/>
    </w:lvlOverride>
  </w:num>
  <w:num w:numId="11">
    <w:abstractNumId w:val="17"/>
    <w:lvlOverride w:ilvl="0">
      <w:startOverride w:val="11"/>
    </w:lvlOverride>
  </w:num>
  <w:num w:numId="12">
    <w:abstractNumId w:val="16"/>
    <w:lvlOverride w:ilvl="0">
      <w:startOverride w:val="12"/>
    </w:lvlOverride>
  </w:num>
  <w:num w:numId="13">
    <w:abstractNumId w:val="7"/>
    <w:lvlOverride w:ilvl="0">
      <w:startOverride w:val="13"/>
    </w:lvlOverride>
  </w:num>
  <w:num w:numId="14">
    <w:abstractNumId w:val="0"/>
    <w:lvlOverride w:ilvl="0">
      <w:startOverride w:val="14"/>
    </w:lvlOverride>
  </w:num>
  <w:num w:numId="15">
    <w:abstractNumId w:val="2"/>
    <w:lvlOverride w:ilvl="0">
      <w:startOverride w:val="15"/>
    </w:lvlOverride>
  </w:num>
  <w:num w:numId="16">
    <w:abstractNumId w:val="1"/>
    <w:lvlOverride w:ilvl="0">
      <w:startOverride w:val="16"/>
    </w:lvlOverride>
  </w:num>
  <w:num w:numId="17">
    <w:abstractNumId w:val="15"/>
    <w:lvlOverride w:ilvl="0">
      <w:startOverride w:val="17"/>
    </w:lvlOverride>
  </w:num>
  <w:num w:numId="18">
    <w:abstractNumId w:val="9"/>
    <w:lvlOverride w:ilvl="0">
      <w:startOverride w:val="18"/>
    </w:lvlOverride>
  </w:num>
  <w:num w:numId="19">
    <w:abstractNumId w:val="11"/>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D6"/>
    <w:rsid w:val="000520B0"/>
    <w:rsid w:val="000D78D6"/>
    <w:rsid w:val="000F33AB"/>
    <w:rsid w:val="00171E9C"/>
    <w:rsid w:val="001A4051"/>
    <w:rsid w:val="001E3DEC"/>
    <w:rsid w:val="00240E4E"/>
    <w:rsid w:val="00315E1B"/>
    <w:rsid w:val="00334324"/>
    <w:rsid w:val="00395009"/>
    <w:rsid w:val="003A029C"/>
    <w:rsid w:val="003E339C"/>
    <w:rsid w:val="0041070E"/>
    <w:rsid w:val="00473225"/>
    <w:rsid w:val="004A4BBF"/>
    <w:rsid w:val="004B7FCB"/>
    <w:rsid w:val="004C0325"/>
    <w:rsid w:val="004C72F2"/>
    <w:rsid w:val="005A7328"/>
    <w:rsid w:val="005C2D29"/>
    <w:rsid w:val="005C58A0"/>
    <w:rsid w:val="0062117A"/>
    <w:rsid w:val="006936C3"/>
    <w:rsid w:val="00775A5C"/>
    <w:rsid w:val="00792BC5"/>
    <w:rsid w:val="007A3805"/>
    <w:rsid w:val="00801D88"/>
    <w:rsid w:val="00815083"/>
    <w:rsid w:val="00817DB2"/>
    <w:rsid w:val="008D6631"/>
    <w:rsid w:val="009A7385"/>
    <w:rsid w:val="00A50894"/>
    <w:rsid w:val="00A849F7"/>
    <w:rsid w:val="00AA3517"/>
    <w:rsid w:val="00B9773A"/>
    <w:rsid w:val="00BA2EAE"/>
    <w:rsid w:val="00BA765D"/>
    <w:rsid w:val="00C7422C"/>
    <w:rsid w:val="00C97D5A"/>
    <w:rsid w:val="00D2147C"/>
    <w:rsid w:val="00D56367"/>
    <w:rsid w:val="00D72A9C"/>
    <w:rsid w:val="00DC197D"/>
    <w:rsid w:val="00E347F1"/>
    <w:rsid w:val="00E57875"/>
    <w:rsid w:val="00ED0644"/>
    <w:rsid w:val="00ED11FE"/>
    <w:rsid w:val="00F56850"/>
    <w:rsid w:val="00F57C9E"/>
    <w:rsid w:val="00F73925"/>
    <w:rsid w:val="00F92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textocentralizado">
    <w:name w:val="new_texto_centralizado"/>
    <w:basedOn w:val="Normal"/>
    <w:rsid w:val="000D78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78D6"/>
    <w:rPr>
      <w:b/>
      <w:bCs/>
    </w:rPr>
  </w:style>
  <w:style w:type="paragraph" w:styleId="NormalWeb">
    <w:name w:val="Normal (Web)"/>
    <w:basedOn w:val="Normal"/>
    <w:uiPriority w:val="99"/>
    <w:semiHidden/>
    <w:unhideWhenUsed/>
    <w:rsid w:val="000D78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abelatextoalinhadodireita">
    <w:name w:val="new_tabela_texto_alinhado_direita"/>
    <w:basedOn w:val="Normal"/>
    <w:rsid w:val="000D78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D78D6"/>
    <w:rPr>
      <w:i/>
      <w:iCs/>
    </w:rPr>
  </w:style>
  <w:style w:type="paragraph" w:customStyle="1" w:styleId="newcentralizartexto">
    <w:name w:val="new_centralizar_texto"/>
    <w:basedOn w:val="Normal"/>
    <w:rsid w:val="000D78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0D78D6"/>
    <w:pPr>
      <w:spacing w:after="0" w:line="240" w:lineRule="auto"/>
    </w:pPr>
  </w:style>
  <w:style w:type="paragraph" w:styleId="Cabealho">
    <w:name w:val="header"/>
    <w:basedOn w:val="Normal"/>
    <w:link w:val="CabealhoChar"/>
    <w:uiPriority w:val="99"/>
    <w:unhideWhenUsed/>
    <w:rsid w:val="00A508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0894"/>
  </w:style>
  <w:style w:type="paragraph" w:styleId="Rodap">
    <w:name w:val="footer"/>
    <w:basedOn w:val="Normal"/>
    <w:link w:val="RodapChar"/>
    <w:uiPriority w:val="99"/>
    <w:unhideWhenUsed/>
    <w:rsid w:val="00A50894"/>
    <w:pPr>
      <w:tabs>
        <w:tab w:val="center" w:pos="4252"/>
        <w:tab w:val="right" w:pos="8504"/>
      </w:tabs>
      <w:spacing w:after="0" w:line="240" w:lineRule="auto"/>
    </w:pPr>
  </w:style>
  <w:style w:type="character" w:customStyle="1" w:styleId="RodapChar">
    <w:name w:val="Rodapé Char"/>
    <w:basedOn w:val="Fontepargpadro"/>
    <w:link w:val="Rodap"/>
    <w:uiPriority w:val="99"/>
    <w:rsid w:val="00A50894"/>
  </w:style>
  <w:style w:type="table" w:styleId="Tabelacomgrade">
    <w:name w:val="Table Grid"/>
    <w:basedOn w:val="Tabelanormal"/>
    <w:uiPriority w:val="39"/>
    <w:rsid w:val="00F9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7392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39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textocentralizado">
    <w:name w:val="new_texto_centralizado"/>
    <w:basedOn w:val="Normal"/>
    <w:rsid w:val="000D78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78D6"/>
    <w:rPr>
      <w:b/>
      <w:bCs/>
    </w:rPr>
  </w:style>
  <w:style w:type="paragraph" w:styleId="NormalWeb">
    <w:name w:val="Normal (Web)"/>
    <w:basedOn w:val="Normal"/>
    <w:uiPriority w:val="99"/>
    <w:semiHidden/>
    <w:unhideWhenUsed/>
    <w:rsid w:val="000D78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abelatextoalinhadodireita">
    <w:name w:val="new_tabela_texto_alinhado_direita"/>
    <w:basedOn w:val="Normal"/>
    <w:rsid w:val="000D78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D78D6"/>
    <w:rPr>
      <w:i/>
      <w:iCs/>
    </w:rPr>
  </w:style>
  <w:style w:type="paragraph" w:customStyle="1" w:styleId="newcentralizartexto">
    <w:name w:val="new_centralizar_texto"/>
    <w:basedOn w:val="Normal"/>
    <w:rsid w:val="000D78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0D78D6"/>
    <w:pPr>
      <w:spacing w:after="0" w:line="240" w:lineRule="auto"/>
    </w:pPr>
  </w:style>
  <w:style w:type="paragraph" w:styleId="Cabealho">
    <w:name w:val="header"/>
    <w:basedOn w:val="Normal"/>
    <w:link w:val="CabealhoChar"/>
    <w:uiPriority w:val="99"/>
    <w:unhideWhenUsed/>
    <w:rsid w:val="00A508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0894"/>
  </w:style>
  <w:style w:type="paragraph" w:styleId="Rodap">
    <w:name w:val="footer"/>
    <w:basedOn w:val="Normal"/>
    <w:link w:val="RodapChar"/>
    <w:uiPriority w:val="99"/>
    <w:unhideWhenUsed/>
    <w:rsid w:val="00A50894"/>
    <w:pPr>
      <w:tabs>
        <w:tab w:val="center" w:pos="4252"/>
        <w:tab w:val="right" w:pos="8504"/>
      </w:tabs>
      <w:spacing w:after="0" w:line="240" w:lineRule="auto"/>
    </w:pPr>
  </w:style>
  <w:style w:type="character" w:customStyle="1" w:styleId="RodapChar">
    <w:name w:val="Rodapé Char"/>
    <w:basedOn w:val="Fontepargpadro"/>
    <w:link w:val="Rodap"/>
    <w:uiPriority w:val="99"/>
    <w:rsid w:val="00A50894"/>
  </w:style>
  <w:style w:type="table" w:styleId="Tabelacomgrade">
    <w:name w:val="Table Grid"/>
    <w:basedOn w:val="Tabelanormal"/>
    <w:uiPriority w:val="39"/>
    <w:rsid w:val="00F9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7392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3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012AC-065F-41E9-937E-57B6D101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3320</Words>
  <Characters>17930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RAISA NASCIMENTO NUNES</cp:lastModifiedBy>
  <cp:revision>42</cp:revision>
  <cp:lastPrinted>2018-09-21T13:59:00Z</cp:lastPrinted>
  <dcterms:created xsi:type="dcterms:W3CDTF">2018-09-20T14:51:00Z</dcterms:created>
  <dcterms:modified xsi:type="dcterms:W3CDTF">2018-09-21T16:23:00Z</dcterms:modified>
</cp:coreProperties>
</file>