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9E" w:rsidRPr="00385B1F" w:rsidRDefault="00D6099E" w:rsidP="00385B1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DECRETO N</w:t>
      </w:r>
      <w:r w:rsidR="00701ADD" w:rsidRPr="00385B1F">
        <w:rPr>
          <w:rFonts w:ascii="Times New Roman" w:hAnsi="Times New Roman" w:cs="Times New Roman"/>
          <w:sz w:val="24"/>
          <w:szCs w:val="24"/>
        </w:rPr>
        <w:t>.</w:t>
      </w:r>
      <w:r w:rsidR="00C86866">
        <w:rPr>
          <w:rFonts w:ascii="Times New Roman" w:hAnsi="Times New Roman" w:cs="Times New Roman"/>
          <w:sz w:val="24"/>
          <w:szCs w:val="24"/>
        </w:rPr>
        <w:t xml:space="preserve"> 22.822</w:t>
      </w:r>
      <w:r w:rsidR="00701ADD" w:rsidRPr="00385B1F">
        <w:rPr>
          <w:rFonts w:ascii="Times New Roman" w:hAnsi="Times New Roman" w:cs="Times New Roman"/>
          <w:sz w:val="24"/>
          <w:szCs w:val="24"/>
        </w:rPr>
        <w:t xml:space="preserve">, </w:t>
      </w:r>
      <w:r w:rsidRPr="00385B1F">
        <w:rPr>
          <w:rFonts w:ascii="Times New Roman" w:hAnsi="Times New Roman" w:cs="Times New Roman"/>
          <w:sz w:val="24"/>
          <w:szCs w:val="24"/>
        </w:rPr>
        <w:t>DE</w:t>
      </w:r>
      <w:r w:rsidR="00C86866">
        <w:rPr>
          <w:rFonts w:ascii="Times New Roman" w:hAnsi="Times New Roman" w:cs="Times New Roman"/>
          <w:sz w:val="24"/>
          <w:szCs w:val="24"/>
        </w:rPr>
        <w:t xml:space="preserve"> 11 </w:t>
      </w:r>
      <w:r w:rsidRPr="00385B1F">
        <w:rPr>
          <w:rFonts w:ascii="Times New Roman" w:hAnsi="Times New Roman" w:cs="Times New Roman"/>
          <w:sz w:val="24"/>
          <w:szCs w:val="24"/>
        </w:rPr>
        <w:t xml:space="preserve">DE MAIO </w:t>
      </w:r>
      <w:r w:rsidR="00701ADD" w:rsidRPr="00385B1F">
        <w:rPr>
          <w:rFonts w:ascii="Times New Roman" w:hAnsi="Times New Roman" w:cs="Times New Roman"/>
          <w:sz w:val="24"/>
          <w:szCs w:val="24"/>
        </w:rPr>
        <w:t xml:space="preserve">DE </w:t>
      </w:r>
      <w:r w:rsidRPr="00385B1F">
        <w:rPr>
          <w:rFonts w:ascii="Times New Roman" w:hAnsi="Times New Roman" w:cs="Times New Roman"/>
          <w:sz w:val="24"/>
          <w:szCs w:val="24"/>
        </w:rPr>
        <w:t>2018</w:t>
      </w:r>
      <w:r w:rsidR="00701ADD" w:rsidRPr="00385B1F">
        <w:rPr>
          <w:rFonts w:ascii="Times New Roman" w:hAnsi="Times New Roman" w:cs="Times New Roman"/>
          <w:sz w:val="24"/>
          <w:szCs w:val="24"/>
        </w:rPr>
        <w:t>.</w:t>
      </w:r>
    </w:p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385B1F" w:rsidRDefault="00D6099E" w:rsidP="00385B1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Cessa cedência</w:t>
      </w:r>
      <w:r w:rsidR="00A5312B">
        <w:rPr>
          <w:rFonts w:ascii="Times New Roman" w:hAnsi="Times New Roman" w:cs="Times New Roman"/>
          <w:sz w:val="24"/>
          <w:szCs w:val="24"/>
        </w:rPr>
        <w:t>s</w:t>
      </w:r>
      <w:r w:rsidRPr="00385B1F">
        <w:rPr>
          <w:rFonts w:ascii="Times New Roman" w:hAnsi="Times New Roman" w:cs="Times New Roman"/>
          <w:sz w:val="24"/>
          <w:szCs w:val="24"/>
        </w:rPr>
        <w:t xml:space="preserve"> de Praça</w:t>
      </w:r>
      <w:r w:rsidR="0046049C" w:rsidRPr="00385B1F">
        <w:rPr>
          <w:rFonts w:ascii="Times New Roman" w:hAnsi="Times New Roman" w:cs="Times New Roman"/>
          <w:sz w:val="24"/>
          <w:szCs w:val="24"/>
        </w:rPr>
        <w:t>s</w:t>
      </w:r>
      <w:r w:rsidRPr="00385B1F">
        <w:rPr>
          <w:rFonts w:ascii="Times New Roman" w:hAnsi="Times New Roman" w:cs="Times New Roman"/>
          <w:sz w:val="24"/>
          <w:szCs w:val="24"/>
        </w:rPr>
        <w:t xml:space="preserve"> da Polícia Militar do Estado de Rondônia e dá outras providências. </w:t>
      </w:r>
    </w:p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701ADD" w:rsidRPr="00385B1F">
        <w:rPr>
          <w:rFonts w:ascii="Times New Roman" w:hAnsi="Times New Roman" w:cs="Times New Roman"/>
          <w:sz w:val="24"/>
          <w:szCs w:val="24"/>
        </w:rPr>
        <w:t>igo 65, inciso V</w:t>
      </w:r>
      <w:r w:rsidRPr="00385B1F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701ADD" w:rsidRPr="00385B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1EB0" w:rsidRPr="00385B1F" w:rsidRDefault="000E1EB0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385B1F" w:rsidRDefault="00701ADD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Pr="00385B1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Pr="00385B1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Pr="00385B1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Pr="00385B1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Pr="00385B1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Pr="00385B1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85B1F">
        <w:rPr>
          <w:rFonts w:ascii="Times New Roman" w:hAnsi="Times New Roman" w:cs="Times New Roman"/>
          <w:sz w:val="24"/>
          <w:szCs w:val="24"/>
        </w:rPr>
        <w:t>:</w:t>
      </w:r>
    </w:p>
    <w:p w:rsidR="00701ADD" w:rsidRPr="00385B1F" w:rsidRDefault="00701ADD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385B1F" w:rsidRDefault="00701ADD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Art. 1º. Fica</w:t>
      </w:r>
      <w:r w:rsidR="0046049C" w:rsidRPr="00385B1F">
        <w:rPr>
          <w:rFonts w:ascii="Times New Roman" w:hAnsi="Times New Roman" w:cs="Times New Roman"/>
          <w:sz w:val="24"/>
          <w:szCs w:val="24"/>
        </w:rPr>
        <w:t>m</w:t>
      </w:r>
      <w:r w:rsidRPr="00385B1F">
        <w:rPr>
          <w:rFonts w:ascii="Times New Roman" w:hAnsi="Times New Roman" w:cs="Times New Roman"/>
          <w:sz w:val="24"/>
          <w:szCs w:val="24"/>
        </w:rPr>
        <w:t xml:space="preserve"> cessada</w:t>
      </w:r>
      <w:r w:rsidR="0046049C" w:rsidRPr="00385B1F">
        <w:rPr>
          <w:rFonts w:ascii="Times New Roman" w:hAnsi="Times New Roman" w:cs="Times New Roman"/>
          <w:sz w:val="24"/>
          <w:szCs w:val="24"/>
        </w:rPr>
        <w:t>s</w:t>
      </w:r>
      <w:r w:rsidRPr="00385B1F">
        <w:rPr>
          <w:rFonts w:ascii="Times New Roman" w:hAnsi="Times New Roman" w:cs="Times New Roman"/>
          <w:sz w:val="24"/>
          <w:szCs w:val="24"/>
        </w:rPr>
        <w:t>, a contar</w:t>
      </w:r>
      <w:r w:rsidR="0046049C" w:rsidRPr="00385B1F">
        <w:rPr>
          <w:rFonts w:ascii="Times New Roman" w:hAnsi="Times New Roman" w:cs="Times New Roman"/>
          <w:sz w:val="24"/>
          <w:szCs w:val="24"/>
        </w:rPr>
        <w:t xml:space="preserve"> de 30</w:t>
      </w:r>
      <w:r w:rsidRPr="00385B1F">
        <w:rPr>
          <w:rFonts w:ascii="Times New Roman" w:hAnsi="Times New Roman" w:cs="Times New Roman"/>
          <w:sz w:val="24"/>
          <w:szCs w:val="24"/>
        </w:rPr>
        <w:t xml:space="preserve"> de </w:t>
      </w:r>
      <w:r w:rsidR="0046049C" w:rsidRPr="00385B1F">
        <w:rPr>
          <w:rFonts w:ascii="Times New Roman" w:hAnsi="Times New Roman" w:cs="Times New Roman"/>
          <w:sz w:val="24"/>
          <w:szCs w:val="24"/>
        </w:rPr>
        <w:t>junho</w:t>
      </w:r>
      <w:r w:rsidRPr="00385B1F">
        <w:rPr>
          <w:rFonts w:ascii="Times New Roman" w:hAnsi="Times New Roman" w:cs="Times New Roman"/>
          <w:sz w:val="24"/>
          <w:szCs w:val="24"/>
        </w:rPr>
        <w:t xml:space="preserve"> de 2018, </w:t>
      </w:r>
      <w:r w:rsidR="00D6099E" w:rsidRPr="00385B1F">
        <w:rPr>
          <w:rFonts w:ascii="Times New Roman" w:hAnsi="Times New Roman" w:cs="Times New Roman"/>
          <w:sz w:val="24"/>
          <w:szCs w:val="24"/>
        </w:rPr>
        <w:t>a</w:t>
      </w:r>
      <w:r w:rsidR="0046049C" w:rsidRPr="00385B1F">
        <w:rPr>
          <w:rFonts w:ascii="Times New Roman" w:hAnsi="Times New Roman" w:cs="Times New Roman"/>
          <w:sz w:val="24"/>
          <w:szCs w:val="24"/>
        </w:rPr>
        <w:t>s</w:t>
      </w:r>
      <w:r w:rsidR="00D6099E" w:rsidRPr="00385B1F">
        <w:rPr>
          <w:rFonts w:ascii="Times New Roman" w:hAnsi="Times New Roman" w:cs="Times New Roman"/>
          <w:sz w:val="24"/>
          <w:szCs w:val="24"/>
        </w:rPr>
        <w:t xml:space="preserve"> cedência</w:t>
      </w:r>
      <w:r w:rsidR="0046049C" w:rsidRPr="00385B1F">
        <w:rPr>
          <w:rFonts w:ascii="Times New Roman" w:hAnsi="Times New Roman" w:cs="Times New Roman"/>
          <w:sz w:val="24"/>
          <w:szCs w:val="24"/>
        </w:rPr>
        <w:t>s</w:t>
      </w:r>
      <w:r w:rsidR="00D6099E" w:rsidRPr="00385B1F">
        <w:rPr>
          <w:rFonts w:ascii="Times New Roman" w:hAnsi="Times New Roman" w:cs="Times New Roman"/>
          <w:sz w:val="24"/>
          <w:szCs w:val="24"/>
        </w:rPr>
        <w:t xml:space="preserve"> d</w:t>
      </w:r>
      <w:r w:rsidR="00E66E35" w:rsidRPr="00385B1F">
        <w:rPr>
          <w:rFonts w:ascii="Times New Roman" w:hAnsi="Times New Roman" w:cs="Times New Roman"/>
          <w:sz w:val="24"/>
          <w:szCs w:val="24"/>
        </w:rPr>
        <w:t>os</w:t>
      </w:r>
      <w:r w:rsidR="00D6099E"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="0046049C" w:rsidRPr="00385B1F">
        <w:rPr>
          <w:rFonts w:ascii="Times New Roman" w:hAnsi="Times New Roman" w:cs="Times New Roman"/>
          <w:sz w:val="24"/>
          <w:szCs w:val="24"/>
        </w:rPr>
        <w:t>Praças da Polícia Militar do Estado de Rondônia</w:t>
      </w:r>
      <w:r w:rsidR="00D6099E" w:rsidRPr="00385B1F">
        <w:rPr>
          <w:rFonts w:ascii="Times New Roman" w:hAnsi="Times New Roman" w:cs="Times New Roman"/>
          <w:sz w:val="24"/>
          <w:szCs w:val="24"/>
        </w:rPr>
        <w:t>, pertencente</w:t>
      </w:r>
      <w:r w:rsidR="0046049C" w:rsidRPr="00385B1F">
        <w:rPr>
          <w:rFonts w:ascii="Times New Roman" w:hAnsi="Times New Roman" w:cs="Times New Roman"/>
          <w:sz w:val="24"/>
          <w:szCs w:val="24"/>
        </w:rPr>
        <w:t>s</w:t>
      </w:r>
      <w:r w:rsidR="00D6099E" w:rsidRPr="00385B1F">
        <w:rPr>
          <w:rFonts w:ascii="Times New Roman" w:hAnsi="Times New Roman" w:cs="Times New Roman"/>
          <w:sz w:val="24"/>
          <w:szCs w:val="24"/>
        </w:rPr>
        <w:t xml:space="preserve"> ao Quadro de Pessoal da Polícia</w:t>
      </w:r>
      <w:r w:rsidRPr="00385B1F">
        <w:rPr>
          <w:rFonts w:ascii="Times New Roman" w:hAnsi="Times New Roman" w:cs="Times New Roman"/>
          <w:sz w:val="24"/>
          <w:szCs w:val="24"/>
        </w:rPr>
        <w:t xml:space="preserve"> Militar do Estado de Rondônia,</w:t>
      </w:r>
      <w:r w:rsidR="0046049C" w:rsidRPr="00385B1F">
        <w:rPr>
          <w:rFonts w:ascii="Times New Roman" w:hAnsi="Times New Roman" w:cs="Times New Roman"/>
          <w:sz w:val="24"/>
          <w:szCs w:val="24"/>
        </w:rPr>
        <w:t xml:space="preserve"> ao</w:t>
      </w:r>
      <w:r w:rsidR="00D6099E"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="0046049C" w:rsidRPr="00385B1F">
        <w:rPr>
          <w:rFonts w:ascii="Times New Roman" w:hAnsi="Times New Roman" w:cs="Times New Roman"/>
          <w:sz w:val="24"/>
          <w:szCs w:val="24"/>
        </w:rPr>
        <w:t xml:space="preserve">Departamento Estadual de Estradas de Rodagem, Infraestrutura e Serviços Públicos </w:t>
      </w:r>
      <w:r w:rsidR="00831587" w:rsidRPr="00385B1F">
        <w:rPr>
          <w:rFonts w:ascii="Times New Roman" w:hAnsi="Times New Roman" w:cs="Times New Roman"/>
          <w:sz w:val="24"/>
          <w:szCs w:val="24"/>
        </w:rPr>
        <w:t>-</w:t>
      </w:r>
      <w:r w:rsidR="0046049C" w:rsidRPr="00385B1F">
        <w:rPr>
          <w:rFonts w:ascii="Times New Roman" w:hAnsi="Times New Roman" w:cs="Times New Roman"/>
          <w:sz w:val="24"/>
          <w:szCs w:val="24"/>
        </w:rPr>
        <w:t xml:space="preserve"> DER</w:t>
      </w:r>
      <w:r w:rsidR="00831587" w:rsidRPr="00385B1F">
        <w:rPr>
          <w:rFonts w:ascii="Times New Roman" w:hAnsi="Times New Roman" w:cs="Times New Roman"/>
          <w:sz w:val="24"/>
          <w:szCs w:val="24"/>
        </w:rPr>
        <w:t xml:space="preserve">, </w:t>
      </w:r>
      <w:r w:rsidR="00E66E35" w:rsidRPr="00385B1F">
        <w:rPr>
          <w:rFonts w:ascii="Times New Roman" w:hAnsi="Times New Roman" w:cs="Times New Roman"/>
          <w:sz w:val="24"/>
          <w:szCs w:val="24"/>
        </w:rPr>
        <w:t>a seguir</w:t>
      </w:r>
      <w:r w:rsidR="00831587" w:rsidRPr="00385B1F">
        <w:rPr>
          <w:rFonts w:ascii="Times New Roman" w:hAnsi="Times New Roman" w:cs="Times New Roman"/>
          <w:sz w:val="24"/>
          <w:szCs w:val="24"/>
        </w:rPr>
        <w:t>:</w:t>
      </w:r>
      <w:r w:rsidR="00D6099E" w:rsidRPr="0038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87" w:rsidRPr="00385B1F" w:rsidRDefault="00831587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5"/>
        <w:gridCol w:w="1402"/>
        <w:gridCol w:w="1273"/>
        <w:gridCol w:w="4302"/>
        <w:gridCol w:w="2402"/>
      </w:tblGrid>
      <w:tr w:rsidR="00831587" w:rsidRPr="00385B1F" w:rsidTr="0001564B">
        <w:tc>
          <w:tcPr>
            <w:tcW w:w="815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ORD</w:t>
            </w:r>
          </w:p>
        </w:tc>
        <w:tc>
          <w:tcPr>
            <w:tcW w:w="14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GRAD</w:t>
            </w:r>
          </w:p>
        </w:tc>
        <w:tc>
          <w:tcPr>
            <w:tcW w:w="1273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RE</w:t>
            </w:r>
          </w:p>
        </w:tc>
        <w:tc>
          <w:tcPr>
            <w:tcW w:w="43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NOME</w:t>
            </w:r>
          </w:p>
        </w:tc>
        <w:tc>
          <w:tcPr>
            <w:tcW w:w="24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OPM</w:t>
            </w:r>
          </w:p>
        </w:tc>
      </w:tr>
      <w:tr w:rsidR="00831587" w:rsidRPr="00385B1F" w:rsidTr="0001564B">
        <w:tc>
          <w:tcPr>
            <w:tcW w:w="815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01</w:t>
            </w:r>
          </w:p>
        </w:tc>
        <w:tc>
          <w:tcPr>
            <w:tcW w:w="14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CB PM MÚS</w:t>
            </w:r>
          </w:p>
        </w:tc>
        <w:tc>
          <w:tcPr>
            <w:tcW w:w="1273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100092903</w:t>
            </w:r>
          </w:p>
        </w:tc>
        <w:tc>
          <w:tcPr>
            <w:tcW w:w="43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WANDRIO CÉSAR DA SILVA SANTOS</w:t>
            </w:r>
          </w:p>
        </w:tc>
        <w:tc>
          <w:tcPr>
            <w:tcW w:w="24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AJUDÂNCIA-GERAL</w:t>
            </w:r>
          </w:p>
        </w:tc>
      </w:tr>
      <w:tr w:rsidR="00831587" w:rsidRPr="00385B1F" w:rsidTr="0001564B">
        <w:tc>
          <w:tcPr>
            <w:tcW w:w="815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02</w:t>
            </w:r>
          </w:p>
        </w:tc>
        <w:tc>
          <w:tcPr>
            <w:tcW w:w="14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CB PM</w:t>
            </w:r>
          </w:p>
        </w:tc>
        <w:tc>
          <w:tcPr>
            <w:tcW w:w="1273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100081759</w:t>
            </w:r>
          </w:p>
        </w:tc>
        <w:tc>
          <w:tcPr>
            <w:tcW w:w="43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SAMUEL HENRIQUE DE CASTRO</w:t>
            </w:r>
          </w:p>
        </w:tc>
        <w:tc>
          <w:tcPr>
            <w:tcW w:w="24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1º BPM</w:t>
            </w:r>
          </w:p>
        </w:tc>
      </w:tr>
      <w:tr w:rsidR="00831587" w:rsidRPr="00385B1F" w:rsidTr="0001564B">
        <w:tc>
          <w:tcPr>
            <w:tcW w:w="815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03</w:t>
            </w:r>
          </w:p>
        </w:tc>
        <w:tc>
          <w:tcPr>
            <w:tcW w:w="14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SD PM</w:t>
            </w:r>
          </w:p>
        </w:tc>
        <w:tc>
          <w:tcPr>
            <w:tcW w:w="1273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100090906</w:t>
            </w:r>
          </w:p>
        </w:tc>
        <w:tc>
          <w:tcPr>
            <w:tcW w:w="43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ADRIANO GOMES MEDEIROS</w:t>
            </w:r>
          </w:p>
        </w:tc>
        <w:tc>
          <w:tcPr>
            <w:tcW w:w="2402" w:type="dxa"/>
          </w:tcPr>
          <w:p w:rsidR="00831587" w:rsidRPr="00385B1F" w:rsidRDefault="00831587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5º BPM</w:t>
            </w:r>
          </w:p>
        </w:tc>
      </w:tr>
    </w:tbl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EB0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Art. 2º. Fica</w:t>
      </w:r>
      <w:r w:rsidR="000E1EB0" w:rsidRPr="00385B1F">
        <w:rPr>
          <w:rFonts w:ascii="Times New Roman" w:hAnsi="Times New Roman" w:cs="Times New Roman"/>
          <w:sz w:val="24"/>
          <w:szCs w:val="24"/>
        </w:rPr>
        <w:t>m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="00701ADD" w:rsidRPr="00385B1F">
        <w:rPr>
          <w:rFonts w:ascii="Times New Roman" w:hAnsi="Times New Roman" w:cs="Times New Roman"/>
          <w:sz w:val="24"/>
          <w:szCs w:val="24"/>
        </w:rPr>
        <w:t>revertido</w:t>
      </w:r>
      <w:r w:rsidR="000E1EB0" w:rsidRPr="00385B1F">
        <w:rPr>
          <w:rFonts w:ascii="Times New Roman" w:hAnsi="Times New Roman" w:cs="Times New Roman"/>
          <w:sz w:val="24"/>
          <w:szCs w:val="24"/>
        </w:rPr>
        <w:t>s</w:t>
      </w:r>
      <w:r w:rsidRPr="00385B1F">
        <w:rPr>
          <w:rFonts w:ascii="Times New Roman" w:hAnsi="Times New Roman" w:cs="Times New Roman"/>
          <w:sz w:val="24"/>
          <w:szCs w:val="24"/>
        </w:rPr>
        <w:t xml:space="preserve"> ao Quadro de Praças da Polícia Militar do Estado de Rondônia, por haver cessado o</w:t>
      </w:r>
      <w:r w:rsidR="000E1EB0" w:rsidRPr="00385B1F">
        <w:rPr>
          <w:rFonts w:ascii="Times New Roman" w:hAnsi="Times New Roman" w:cs="Times New Roman"/>
          <w:sz w:val="24"/>
          <w:szCs w:val="24"/>
        </w:rPr>
        <w:t>s</w:t>
      </w:r>
      <w:r w:rsidRPr="00385B1F">
        <w:rPr>
          <w:rFonts w:ascii="Times New Roman" w:hAnsi="Times New Roman" w:cs="Times New Roman"/>
          <w:sz w:val="24"/>
          <w:szCs w:val="24"/>
        </w:rPr>
        <w:t xml:space="preserve"> motivo</w:t>
      </w:r>
      <w:r w:rsidR="000E1EB0" w:rsidRPr="00385B1F">
        <w:rPr>
          <w:rFonts w:ascii="Times New Roman" w:hAnsi="Times New Roman" w:cs="Times New Roman"/>
          <w:sz w:val="24"/>
          <w:szCs w:val="24"/>
        </w:rPr>
        <w:t>s</w:t>
      </w:r>
      <w:r w:rsidRPr="00385B1F">
        <w:rPr>
          <w:rFonts w:ascii="Times New Roman" w:hAnsi="Times New Roman" w:cs="Times New Roman"/>
          <w:sz w:val="24"/>
          <w:szCs w:val="24"/>
        </w:rPr>
        <w:t xml:space="preserve"> que determi</w:t>
      </w:r>
      <w:r w:rsidR="000E1EB0" w:rsidRPr="00385B1F">
        <w:rPr>
          <w:rFonts w:ascii="Times New Roman" w:hAnsi="Times New Roman" w:cs="Times New Roman"/>
          <w:sz w:val="24"/>
          <w:szCs w:val="24"/>
        </w:rPr>
        <w:t>naram</w:t>
      </w:r>
      <w:r w:rsidRPr="00385B1F">
        <w:rPr>
          <w:rFonts w:ascii="Times New Roman" w:hAnsi="Times New Roman" w:cs="Times New Roman"/>
          <w:sz w:val="24"/>
          <w:szCs w:val="24"/>
        </w:rPr>
        <w:t xml:space="preserve"> sua</w:t>
      </w:r>
      <w:r w:rsidR="000E1EB0" w:rsidRPr="00385B1F">
        <w:rPr>
          <w:rFonts w:ascii="Times New Roman" w:hAnsi="Times New Roman" w:cs="Times New Roman"/>
          <w:sz w:val="24"/>
          <w:szCs w:val="24"/>
        </w:rPr>
        <w:t>s</w:t>
      </w:r>
      <w:r w:rsidRPr="00385B1F">
        <w:rPr>
          <w:rFonts w:ascii="Times New Roman" w:hAnsi="Times New Roman" w:cs="Times New Roman"/>
          <w:sz w:val="24"/>
          <w:szCs w:val="24"/>
        </w:rPr>
        <w:t xml:space="preserve"> ag</w:t>
      </w:r>
      <w:r w:rsidR="000E1EB0" w:rsidRPr="00385B1F">
        <w:rPr>
          <w:rFonts w:ascii="Times New Roman" w:hAnsi="Times New Roman" w:cs="Times New Roman"/>
          <w:sz w:val="24"/>
          <w:szCs w:val="24"/>
        </w:rPr>
        <w:t>regações ao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="000E1EB0" w:rsidRPr="00385B1F">
        <w:rPr>
          <w:rFonts w:ascii="Times New Roman" w:hAnsi="Times New Roman" w:cs="Times New Roman"/>
          <w:sz w:val="24"/>
          <w:szCs w:val="24"/>
        </w:rPr>
        <w:t>DER</w:t>
      </w:r>
      <w:r w:rsidRPr="00385B1F">
        <w:rPr>
          <w:rFonts w:ascii="Times New Roman" w:hAnsi="Times New Roman" w:cs="Times New Roman"/>
          <w:sz w:val="24"/>
          <w:szCs w:val="24"/>
        </w:rPr>
        <w:t>, em conformidade com os artigos 82 e 83 do Estatuto dos Policiais Militares do Estado de Rondônia</w:t>
      </w:r>
      <w:r w:rsidR="00701ADD" w:rsidRPr="00385B1F">
        <w:rPr>
          <w:rFonts w:ascii="Times New Roman" w:hAnsi="Times New Roman" w:cs="Times New Roman"/>
          <w:sz w:val="24"/>
          <w:szCs w:val="24"/>
        </w:rPr>
        <w:t xml:space="preserve">, instituído pelo </w:t>
      </w:r>
      <w:r w:rsidRPr="00385B1F">
        <w:rPr>
          <w:rFonts w:ascii="Times New Roman" w:hAnsi="Times New Roman" w:cs="Times New Roman"/>
          <w:sz w:val="24"/>
          <w:szCs w:val="24"/>
        </w:rPr>
        <w:t>Decreto-Lei nº 09-A</w:t>
      </w:r>
      <w:r w:rsidR="00385B1F" w:rsidRPr="00385B1F">
        <w:rPr>
          <w:rFonts w:ascii="Times New Roman" w:hAnsi="Times New Roman" w:cs="Times New Roman"/>
          <w:sz w:val="24"/>
          <w:szCs w:val="24"/>
        </w:rPr>
        <w:t>,</w:t>
      </w:r>
      <w:r w:rsidRPr="00385B1F">
        <w:rPr>
          <w:rFonts w:ascii="Times New Roman" w:hAnsi="Times New Roman" w:cs="Times New Roman"/>
          <w:sz w:val="24"/>
          <w:szCs w:val="24"/>
        </w:rPr>
        <w:t xml:space="preserve"> de </w:t>
      </w:r>
      <w:r w:rsidR="00701ADD" w:rsidRPr="00385B1F">
        <w:rPr>
          <w:rFonts w:ascii="Times New Roman" w:hAnsi="Times New Roman" w:cs="Times New Roman"/>
          <w:sz w:val="24"/>
          <w:szCs w:val="24"/>
        </w:rPr>
        <w:t>9 de março de 1982</w:t>
      </w:r>
      <w:r w:rsidR="000E1EB0" w:rsidRPr="00385B1F">
        <w:rPr>
          <w:rFonts w:ascii="Times New Roman" w:hAnsi="Times New Roman" w:cs="Times New Roman"/>
          <w:sz w:val="24"/>
          <w:szCs w:val="24"/>
        </w:rPr>
        <w:t>, os seguintes militares:</w:t>
      </w:r>
    </w:p>
    <w:p w:rsidR="000E1EB0" w:rsidRPr="00385B1F" w:rsidRDefault="000E1EB0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5"/>
        <w:gridCol w:w="1402"/>
        <w:gridCol w:w="1273"/>
        <w:gridCol w:w="4302"/>
        <w:gridCol w:w="2402"/>
      </w:tblGrid>
      <w:tr w:rsidR="000E1EB0" w:rsidRPr="00385B1F" w:rsidTr="0001564B">
        <w:tc>
          <w:tcPr>
            <w:tcW w:w="815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ORD</w:t>
            </w:r>
          </w:p>
        </w:tc>
        <w:tc>
          <w:tcPr>
            <w:tcW w:w="14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GRAD</w:t>
            </w:r>
          </w:p>
        </w:tc>
        <w:tc>
          <w:tcPr>
            <w:tcW w:w="1273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RE</w:t>
            </w:r>
          </w:p>
        </w:tc>
        <w:tc>
          <w:tcPr>
            <w:tcW w:w="43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NOME</w:t>
            </w:r>
          </w:p>
        </w:tc>
        <w:tc>
          <w:tcPr>
            <w:tcW w:w="24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b/>
                <w:color w:val="auto"/>
                <w:sz w:val="22"/>
                <w:szCs w:val="24"/>
              </w:rPr>
            </w:pPr>
            <w:r w:rsidRPr="00385B1F">
              <w:rPr>
                <w:b/>
                <w:color w:val="auto"/>
                <w:sz w:val="22"/>
                <w:szCs w:val="24"/>
              </w:rPr>
              <w:t>OPM</w:t>
            </w:r>
          </w:p>
        </w:tc>
      </w:tr>
      <w:tr w:rsidR="000E1EB0" w:rsidRPr="00385B1F" w:rsidTr="0001564B">
        <w:tc>
          <w:tcPr>
            <w:tcW w:w="815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01</w:t>
            </w:r>
          </w:p>
        </w:tc>
        <w:tc>
          <w:tcPr>
            <w:tcW w:w="14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CB PM MÚS</w:t>
            </w:r>
          </w:p>
        </w:tc>
        <w:tc>
          <w:tcPr>
            <w:tcW w:w="1273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100092903</w:t>
            </w:r>
          </w:p>
        </w:tc>
        <w:tc>
          <w:tcPr>
            <w:tcW w:w="43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WANDRIO CÉSAR DA SILVA SANTOS</w:t>
            </w:r>
          </w:p>
        </w:tc>
        <w:tc>
          <w:tcPr>
            <w:tcW w:w="24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AJUDÂNCIA-GERAL</w:t>
            </w:r>
          </w:p>
        </w:tc>
      </w:tr>
      <w:tr w:rsidR="000E1EB0" w:rsidRPr="00385B1F" w:rsidTr="0001564B">
        <w:tc>
          <w:tcPr>
            <w:tcW w:w="815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02</w:t>
            </w:r>
          </w:p>
        </w:tc>
        <w:tc>
          <w:tcPr>
            <w:tcW w:w="14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CB PM</w:t>
            </w:r>
          </w:p>
        </w:tc>
        <w:tc>
          <w:tcPr>
            <w:tcW w:w="1273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100081759</w:t>
            </w:r>
          </w:p>
        </w:tc>
        <w:tc>
          <w:tcPr>
            <w:tcW w:w="43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SAMUEL HENRIQUE DE CASTRO</w:t>
            </w:r>
          </w:p>
        </w:tc>
        <w:tc>
          <w:tcPr>
            <w:tcW w:w="24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1º BPM</w:t>
            </w:r>
          </w:p>
        </w:tc>
      </w:tr>
      <w:tr w:rsidR="000E1EB0" w:rsidRPr="00385B1F" w:rsidTr="0001564B">
        <w:tc>
          <w:tcPr>
            <w:tcW w:w="815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03</w:t>
            </w:r>
          </w:p>
        </w:tc>
        <w:tc>
          <w:tcPr>
            <w:tcW w:w="14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SD PM</w:t>
            </w:r>
          </w:p>
        </w:tc>
        <w:tc>
          <w:tcPr>
            <w:tcW w:w="1273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100090906</w:t>
            </w:r>
          </w:p>
        </w:tc>
        <w:tc>
          <w:tcPr>
            <w:tcW w:w="43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ADRIANO GOMES MEDEIROS</w:t>
            </w:r>
          </w:p>
        </w:tc>
        <w:tc>
          <w:tcPr>
            <w:tcW w:w="2402" w:type="dxa"/>
          </w:tcPr>
          <w:p w:rsidR="000E1EB0" w:rsidRPr="00385B1F" w:rsidRDefault="000E1EB0" w:rsidP="00385B1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385B1F">
              <w:rPr>
                <w:color w:val="auto"/>
                <w:sz w:val="22"/>
                <w:szCs w:val="24"/>
              </w:rPr>
              <w:t>5º BPM</w:t>
            </w:r>
          </w:p>
        </w:tc>
      </w:tr>
    </w:tbl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Art. 3</w:t>
      </w:r>
      <w:r w:rsidR="00701ADD" w:rsidRPr="00385B1F">
        <w:rPr>
          <w:rFonts w:ascii="Times New Roman" w:hAnsi="Times New Roman" w:cs="Times New Roman"/>
          <w:sz w:val="24"/>
          <w:szCs w:val="24"/>
        </w:rPr>
        <w:t>º</w:t>
      </w:r>
      <w:r w:rsidRPr="00385B1F">
        <w:rPr>
          <w:rFonts w:ascii="Times New Roman" w:hAnsi="Times New Roman" w:cs="Times New Roman"/>
          <w:sz w:val="24"/>
          <w:szCs w:val="24"/>
        </w:rPr>
        <w:t>. Fica</w:t>
      </w:r>
      <w:r w:rsidR="000E1EB0" w:rsidRPr="00385B1F">
        <w:rPr>
          <w:rFonts w:ascii="Times New Roman" w:hAnsi="Times New Roman" w:cs="Times New Roman"/>
          <w:sz w:val="24"/>
          <w:szCs w:val="24"/>
        </w:rPr>
        <w:t>m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="00E66E35" w:rsidRPr="00385B1F">
        <w:rPr>
          <w:rFonts w:ascii="Times New Roman" w:hAnsi="Times New Roman" w:cs="Times New Roman"/>
          <w:sz w:val="24"/>
          <w:szCs w:val="24"/>
        </w:rPr>
        <w:t xml:space="preserve">os militares citados </w:t>
      </w:r>
      <w:r w:rsidR="00701ADD" w:rsidRPr="00385B1F">
        <w:rPr>
          <w:rFonts w:ascii="Times New Roman" w:hAnsi="Times New Roman" w:cs="Times New Roman"/>
          <w:sz w:val="24"/>
          <w:szCs w:val="24"/>
        </w:rPr>
        <w:t>classificado</w:t>
      </w:r>
      <w:r w:rsidR="000E1EB0" w:rsidRPr="00385B1F">
        <w:rPr>
          <w:rFonts w:ascii="Times New Roman" w:hAnsi="Times New Roman" w:cs="Times New Roman"/>
          <w:sz w:val="24"/>
          <w:szCs w:val="24"/>
        </w:rPr>
        <w:t>s</w:t>
      </w:r>
      <w:r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="000E1EB0" w:rsidRPr="00385B1F">
        <w:rPr>
          <w:rFonts w:ascii="Times New Roman" w:hAnsi="Times New Roman" w:cs="Times New Roman"/>
          <w:sz w:val="24"/>
          <w:szCs w:val="24"/>
        </w:rPr>
        <w:t>às suas respectivas Organizações</w:t>
      </w:r>
      <w:r w:rsidRPr="00385B1F">
        <w:rPr>
          <w:rFonts w:ascii="Times New Roman" w:hAnsi="Times New Roman" w:cs="Times New Roman"/>
          <w:sz w:val="24"/>
          <w:szCs w:val="24"/>
        </w:rPr>
        <w:t>, a contar da mesma data, de a</w:t>
      </w:r>
      <w:r w:rsidR="00701ADD" w:rsidRPr="00385B1F">
        <w:rPr>
          <w:rFonts w:ascii="Times New Roman" w:hAnsi="Times New Roman" w:cs="Times New Roman"/>
          <w:sz w:val="24"/>
          <w:szCs w:val="24"/>
        </w:rPr>
        <w:t xml:space="preserve">cordo com o </w:t>
      </w:r>
      <w:r w:rsidR="000E1EB0" w:rsidRPr="00385B1F">
        <w:rPr>
          <w:rFonts w:ascii="Times New Roman" w:hAnsi="Times New Roman" w:cs="Times New Roman"/>
          <w:sz w:val="24"/>
          <w:szCs w:val="24"/>
        </w:rPr>
        <w:t>inciso I, § 1º, artigo 5º</w:t>
      </w:r>
      <w:r w:rsidR="00701ADD" w:rsidRPr="00385B1F">
        <w:rPr>
          <w:rFonts w:ascii="Times New Roman" w:hAnsi="Times New Roman" w:cs="Times New Roman"/>
          <w:sz w:val="24"/>
          <w:szCs w:val="24"/>
        </w:rPr>
        <w:t xml:space="preserve"> </w:t>
      </w:r>
      <w:r w:rsidRPr="00385B1F">
        <w:rPr>
          <w:rFonts w:ascii="Times New Roman" w:hAnsi="Times New Roman" w:cs="Times New Roman"/>
          <w:sz w:val="24"/>
          <w:szCs w:val="24"/>
        </w:rPr>
        <w:t>do Decreto nº 8.134</w:t>
      </w:r>
      <w:r w:rsidR="00D6448A" w:rsidRPr="00385B1F">
        <w:rPr>
          <w:rFonts w:ascii="Times New Roman" w:hAnsi="Times New Roman" w:cs="Times New Roman"/>
          <w:sz w:val="24"/>
          <w:szCs w:val="24"/>
        </w:rPr>
        <w:t>,</w:t>
      </w:r>
      <w:r w:rsidRPr="00385B1F">
        <w:rPr>
          <w:rFonts w:ascii="Times New Roman" w:hAnsi="Times New Roman" w:cs="Times New Roman"/>
          <w:sz w:val="24"/>
          <w:szCs w:val="24"/>
        </w:rPr>
        <w:t xml:space="preserve"> de 18 de dezembro de 1997 (R-1-PM). </w:t>
      </w:r>
    </w:p>
    <w:p w:rsidR="00701ADD" w:rsidRPr="00385B1F" w:rsidRDefault="00701ADD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ADD" w:rsidRPr="00385B1F" w:rsidRDefault="00701ADD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86866">
        <w:rPr>
          <w:rFonts w:ascii="Times New Roman" w:hAnsi="Times New Roman" w:cs="Times New Roman"/>
          <w:sz w:val="24"/>
          <w:szCs w:val="24"/>
        </w:rPr>
        <w:t xml:space="preserve"> 11 </w:t>
      </w:r>
      <w:bookmarkStart w:id="0" w:name="_GoBack"/>
      <w:bookmarkEnd w:id="0"/>
      <w:r w:rsidRPr="00385B1F">
        <w:rPr>
          <w:rFonts w:ascii="Times New Roman" w:hAnsi="Times New Roman" w:cs="Times New Roman"/>
          <w:sz w:val="24"/>
          <w:szCs w:val="24"/>
        </w:rPr>
        <w:t xml:space="preserve">de maio de 2018, 130º da República. </w:t>
      </w:r>
    </w:p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385B1F" w:rsidRDefault="00D6099E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ADD" w:rsidRPr="00385B1F" w:rsidRDefault="00701ADD" w:rsidP="00385B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385B1F" w:rsidRDefault="00D6099E" w:rsidP="00385B1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1F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27DB2" w:rsidRPr="00385B1F" w:rsidRDefault="00D6099E" w:rsidP="00385B1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85B1F">
        <w:rPr>
          <w:rFonts w:ascii="Times New Roman" w:hAnsi="Times New Roman" w:cs="Times New Roman"/>
          <w:sz w:val="24"/>
          <w:szCs w:val="24"/>
        </w:rPr>
        <w:t>Governador</w:t>
      </w:r>
    </w:p>
    <w:sectPr w:rsidR="00827DB2" w:rsidRPr="00385B1F" w:rsidSect="00385B1F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DD" w:rsidRDefault="00701ADD" w:rsidP="00701ADD">
      <w:r>
        <w:separator/>
      </w:r>
    </w:p>
  </w:endnote>
  <w:endnote w:type="continuationSeparator" w:id="0">
    <w:p w:rsidR="00701ADD" w:rsidRDefault="00701ADD" w:rsidP="007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DD" w:rsidRDefault="00701ADD" w:rsidP="00701ADD">
      <w:r>
        <w:separator/>
      </w:r>
    </w:p>
  </w:footnote>
  <w:footnote w:type="continuationSeparator" w:id="0">
    <w:p w:rsidR="00701ADD" w:rsidRDefault="00701ADD" w:rsidP="0070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DD" w:rsidRDefault="00701ADD" w:rsidP="00701ADD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587536299" r:id="rId2"/>
      </w:object>
    </w:r>
  </w:p>
  <w:p w:rsidR="00701ADD" w:rsidRPr="00C00DCF" w:rsidRDefault="00701ADD" w:rsidP="00701ADD">
    <w:pPr>
      <w:pStyle w:val="Cabealho"/>
      <w:jc w:val="center"/>
      <w:rPr>
        <w:b/>
        <w:sz w:val="24"/>
        <w:szCs w:val="24"/>
      </w:rPr>
    </w:pPr>
    <w:r w:rsidRPr="00C00DCF">
      <w:rPr>
        <w:b/>
        <w:sz w:val="24"/>
        <w:szCs w:val="24"/>
      </w:rPr>
      <w:t>GOVERNO DO ESTADO DE RONDÔNIA</w:t>
    </w:r>
  </w:p>
  <w:p w:rsidR="00701ADD" w:rsidRPr="00C00DCF" w:rsidRDefault="00701ADD" w:rsidP="00701ADD">
    <w:pPr>
      <w:pStyle w:val="Ttulo4"/>
      <w:rPr>
        <w:sz w:val="24"/>
      </w:rPr>
    </w:pPr>
    <w:r w:rsidRPr="00C00DCF">
      <w:rPr>
        <w:sz w:val="24"/>
      </w:rPr>
      <w:t>GOVERNADORIA</w:t>
    </w:r>
  </w:p>
  <w:p w:rsidR="00701ADD" w:rsidRPr="00385B1F" w:rsidRDefault="00701ADD" w:rsidP="00701ADD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A"/>
    <w:rsid w:val="000E1EB0"/>
    <w:rsid w:val="00385B1F"/>
    <w:rsid w:val="00422C78"/>
    <w:rsid w:val="0046049C"/>
    <w:rsid w:val="00617E95"/>
    <w:rsid w:val="00701ADD"/>
    <w:rsid w:val="00827DB2"/>
    <w:rsid w:val="00831587"/>
    <w:rsid w:val="008C255A"/>
    <w:rsid w:val="00A5312B"/>
    <w:rsid w:val="00C86866"/>
    <w:rsid w:val="00D6099E"/>
    <w:rsid w:val="00D6448A"/>
    <w:rsid w:val="00E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8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01ADD"/>
    <w:pPr>
      <w:keepNext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255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01A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ADD"/>
  </w:style>
  <w:style w:type="paragraph" w:styleId="Rodap">
    <w:name w:val="footer"/>
    <w:basedOn w:val="Normal"/>
    <w:link w:val="RodapChar"/>
    <w:uiPriority w:val="99"/>
    <w:unhideWhenUsed/>
    <w:rsid w:val="00701A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ADD"/>
  </w:style>
  <w:style w:type="character" w:customStyle="1" w:styleId="Ttulo4Char">
    <w:name w:val="Título 4 Char"/>
    <w:basedOn w:val="Fontepargpadro"/>
    <w:link w:val="Ttulo4"/>
    <w:rsid w:val="00701ADD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C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C7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3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8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01ADD"/>
    <w:pPr>
      <w:keepNext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255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01A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ADD"/>
  </w:style>
  <w:style w:type="paragraph" w:styleId="Rodap">
    <w:name w:val="footer"/>
    <w:basedOn w:val="Normal"/>
    <w:link w:val="RodapChar"/>
    <w:uiPriority w:val="99"/>
    <w:unhideWhenUsed/>
    <w:rsid w:val="00701A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ADD"/>
  </w:style>
  <w:style w:type="character" w:customStyle="1" w:styleId="Ttulo4Char">
    <w:name w:val="Título 4 Char"/>
    <w:basedOn w:val="Fontepargpadro"/>
    <w:link w:val="Ttulo4"/>
    <w:rsid w:val="00701ADD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C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C7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3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cp:lastPrinted>2018-05-10T17:47:00Z</cp:lastPrinted>
  <dcterms:created xsi:type="dcterms:W3CDTF">2018-05-10T17:43:00Z</dcterms:created>
  <dcterms:modified xsi:type="dcterms:W3CDTF">2018-05-11T13:32:00Z</dcterms:modified>
</cp:coreProperties>
</file>