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7F" w:rsidRPr="00493A7F" w:rsidRDefault="003717AD" w:rsidP="003717AD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DECRETO N. 22.669, DE 15 </w:t>
      </w:r>
      <w:r w:rsidR="00493A7F" w:rsidRPr="00493A7F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MARÇO </w:t>
      </w:r>
      <w:r w:rsidR="00493A7F" w:rsidRPr="00493A7F">
        <w:rPr>
          <w:rFonts w:ascii="Times New Roman" w:hAnsi="Times New Roman" w:cs="Times New Roman"/>
          <w:sz w:val="24"/>
          <w:szCs w:val="24"/>
          <w:lang w:eastAsia="pt-BR"/>
        </w:rPr>
        <w:t>DE 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93A7F" w:rsidRPr="00493A7F" w:rsidRDefault="00493A7F" w:rsidP="00493A7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Altera, acrescenta e revoga dispositivos do Decreto n</w:t>
      </w:r>
      <w:r w:rsidR="002E05B4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 11.430, de 16 de dezembro de 2004, e altera dispositivo do Decreto n</w:t>
      </w:r>
      <w:r w:rsidR="002E05B4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. 17.162, de 8 de outubro de 2012.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Estadual,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93A7F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93A7F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93A7F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93A7F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93A7F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93A7F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Art. 1º. Passam a vigorar, com a seguinte redação, os dispositivos </w:t>
      </w:r>
      <w:r w:rsidR="002E05B4">
        <w:rPr>
          <w:rFonts w:ascii="Times New Roman" w:hAnsi="Times New Roman" w:cs="Times New Roman"/>
          <w:sz w:val="24"/>
          <w:szCs w:val="24"/>
          <w:lang w:eastAsia="pt-BR"/>
        </w:rPr>
        <w:t>adiante enumerados do Decreto nº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 11.430, de 16 de dezembro de 2004:</w:t>
      </w:r>
    </w:p>
    <w:p w:rsidR="002E05B4" w:rsidRPr="00493A7F" w:rsidRDefault="002E05B4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 - o </w:t>
      </w:r>
      <w:r w:rsidRPr="002E05B4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2E05B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do artigo 2º-A: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7365D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493A7F" w:rsidRPr="00493A7F">
        <w:rPr>
          <w:rFonts w:ascii="Times New Roman" w:hAnsi="Times New Roman" w:cs="Times New Roman"/>
          <w:sz w:val="24"/>
          <w:szCs w:val="24"/>
          <w:lang w:eastAsia="pt-BR"/>
        </w:rPr>
        <w:t>Art. 2-A. Os créditos homologados pelo fisco para produtor rural e para as empresas optantes pelo Regime do Simples Nacional, bem como aqueles relativos a produtos primários sujeitos ao pagamento antecipado, na forma do artigo 52 do RICMS/RO, poderão ser utilizados para liquidar débitos fiscais desvinculados de conta gráfica, ou ser transferidos a outro estabelecimento do mesmo contribuinte.</w:t>
      </w:r>
    </w:p>
    <w:p w:rsidR="007365DA" w:rsidRPr="00493A7F" w:rsidRDefault="007365D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493A7F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.....................................................................................................................................................”(</w:t>
      </w:r>
      <w:proofErr w:type="gramEnd"/>
      <w:r w:rsidRPr="00493A7F">
        <w:rPr>
          <w:rFonts w:ascii="Times New Roman" w:hAnsi="Times New Roman" w:cs="Times New Roman"/>
          <w:sz w:val="24"/>
          <w:szCs w:val="24"/>
          <w:lang w:eastAsia="pt-BR"/>
        </w:rPr>
        <w:t>NR);</w:t>
      </w:r>
    </w:p>
    <w:p w:rsidR="007365DA" w:rsidRPr="00493A7F" w:rsidRDefault="007365D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II - o inciso II do § 1º do artigo 2º-A:</w:t>
      </w:r>
    </w:p>
    <w:p w:rsidR="007365DA" w:rsidRPr="00493A7F" w:rsidRDefault="007365D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7365D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493A7F" w:rsidRPr="00493A7F">
        <w:rPr>
          <w:rFonts w:ascii="Times New Roman" w:hAnsi="Times New Roman" w:cs="Times New Roman"/>
          <w:sz w:val="24"/>
          <w:szCs w:val="24"/>
          <w:lang w:eastAsia="pt-BR"/>
        </w:rPr>
        <w:t>Art. 2º-A...........................................................................................................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</w:t>
      </w:r>
    </w:p>
    <w:p w:rsidR="007365DA" w:rsidRPr="00493A7F" w:rsidRDefault="007365D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§ 1º......................................................................................................................</w:t>
      </w:r>
      <w:r w:rsidR="007365DA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</w:t>
      </w:r>
    </w:p>
    <w:p w:rsidR="007365DA" w:rsidRPr="00493A7F" w:rsidRDefault="007365D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Pr="00493A7F" w:rsidRDefault="007365D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- o</w:t>
      </w:r>
      <w:r w:rsidR="00493A7F"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 Documento Auxiliar da Nota Fiscal Eletrônica - DANFE de origem do crédito fiscal, acompanhado do respectivo documento de arrecadação, quando for o caso, bem como cópia reprográfica dos mesmos;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493A7F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</w:t>
      </w:r>
      <w:r w:rsidR="0052780B">
        <w:rPr>
          <w:rFonts w:ascii="Times New Roman" w:hAnsi="Times New Roman" w:cs="Times New Roman"/>
          <w:sz w:val="24"/>
          <w:szCs w:val="24"/>
          <w:lang w:eastAsia="pt-BR"/>
        </w:rPr>
        <w:t>...............................”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493A7F">
        <w:rPr>
          <w:rFonts w:ascii="Times New Roman" w:hAnsi="Times New Roman" w:cs="Times New Roman"/>
          <w:sz w:val="24"/>
          <w:szCs w:val="24"/>
          <w:lang w:eastAsia="pt-BR"/>
        </w:rPr>
        <w:t>NR);</w:t>
      </w:r>
    </w:p>
    <w:p w:rsidR="00C83194" w:rsidRDefault="00C83194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III - o artigo 2º-C: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"Art. 2º-C. A autorização para utilização desvinculada da conta gráfica compete à autoridade a ser definida em norma específica para homologar o crédito</w:t>
      </w:r>
      <w:proofErr w:type="gramStart"/>
      <w:r w:rsidRPr="00493A7F">
        <w:rPr>
          <w:rFonts w:ascii="Times New Roman" w:hAnsi="Times New Roman" w:cs="Times New Roman"/>
          <w:sz w:val="24"/>
          <w:szCs w:val="24"/>
          <w:lang w:eastAsia="pt-BR"/>
        </w:rPr>
        <w:t>.”(</w:t>
      </w:r>
      <w:proofErr w:type="gramEnd"/>
      <w:r w:rsidRPr="00493A7F">
        <w:rPr>
          <w:rFonts w:ascii="Times New Roman" w:hAnsi="Times New Roman" w:cs="Times New Roman"/>
          <w:sz w:val="24"/>
          <w:szCs w:val="24"/>
          <w:lang w:eastAsia="pt-BR"/>
        </w:rPr>
        <w:t>NR).</w:t>
      </w:r>
    </w:p>
    <w:p w:rsidR="00C83194" w:rsidRPr="00493A7F" w:rsidRDefault="00C83194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IV - o artigo 2º-D: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“Art. 2º-D. Compete ao Delegado regional no caso de:</w:t>
      </w:r>
    </w:p>
    <w:p w:rsidR="00C83194" w:rsidRPr="00493A7F" w:rsidRDefault="00C83194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 - deferimento da transferência, o registro no SITAFE; e</w:t>
      </w:r>
    </w:p>
    <w:p w:rsidR="00C83194" w:rsidRPr="00493A7F" w:rsidRDefault="00C83194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II - indeferimento, a devolução do processo à origem, mediante despacho justificativo.</w:t>
      </w:r>
    </w:p>
    <w:p w:rsidR="00C83194" w:rsidRPr="00493A7F" w:rsidRDefault="00C83194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...............................................................................................................</w:t>
      </w:r>
      <w:r w:rsidR="00074F0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</w:t>
      </w:r>
      <w:bookmarkStart w:id="0" w:name="_GoBack"/>
      <w:bookmarkEnd w:id="0"/>
      <w:r w:rsidRPr="00493A7F">
        <w:rPr>
          <w:rFonts w:ascii="Times New Roman" w:hAnsi="Times New Roman" w:cs="Times New Roman"/>
          <w:sz w:val="24"/>
          <w:szCs w:val="24"/>
          <w:lang w:eastAsia="pt-BR"/>
        </w:rPr>
        <w:t>.”(NR);</w:t>
      </w:r>
    </w:p>
    <w:p w:rsidR="00D833EA" w:rsidRPr="00493A7F" w:rsidRDefault="00D833E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V - o artigo 2º-E e seu inciso III: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“Art. 2º-E. Após as providências indicadas nos artigos anteriores, a Agência de Rendas, de posse do processo, tomará as seguintes providências, conforme o caso:</w:t>
      </w:r>
    </w:p>
    <w:p w:rsidR="00D833EA" w:rsidRPr="00493A7F" w:rsidRDefault="00D833E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</w:t>
      </w:r>
      <w:r w:rsidR="00D833EA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</w:t>
      </w:r>
    </w:p>
    <w:p w:rsidR="00D833EA" w:rsidRPr="00493A7F" w:rsidRDefault="00D833E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III - encaminhará o processo de transferência de crédito fiscal para arquivamento.</w:t>
      </w:r>
    </w:p>
    <w:p w:rsidR="00D833EA" w:rsidRPr="00493A7F" w:rsidRDefault="00D833E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493A7F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</w:t>
      </w:r>
      <w:r w:rsidR="00D833EA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...........................................................................”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493A7F">
        <w:rPr>
          <w:rFonts w:ascii="Times New Roman" w:hAnsi="Times New Roman" w:cs="Times New Roman"/>
          <w:sz w:val="24"/>
          <w:szCs w:val="24"/>
          <w:lang w:eastAsia="pt-BR"/>
        </w:rPr>
        <w:t>NR).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Ficam acrescentados, com a seguinte redação, os dispositivos </w:t>
      </w:r>
      <w:r w:rsidR="00BF5538">
        <w:rPr>
          <w:rFonts w:ascii="Times New Roman" w:hAnsi="Times New Roman" w:cs="Times New Roman"/>
          <w:sz w:val="24"/>
          <w:szCs w:val="24"/>
          <w:lang w:eastAsia="pt-BR"/>
        </w:rPr>
        <w:t>adiante enumerados ao Decreto nº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 11.430, de 16 de dezembro de 2004:</w:t>
      </w:r>
    </w:p>
    <w:p w:rsidR="00D833EA" w:rsidRPr="00493A7F" w:rsidRDefault="00D833EA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 - o inciso VI ao artigo 2º-B: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“Art. 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2º-B..................................................................................................................</w:t>
      </w:r>
      <w:r w:rsidR="00BF5538"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</w:p>
    <w:p w:rsidR="00BF5538" w:rsidRPr="00493A7F" w:rsidRDefault="00BF5538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VI - encaminhamento do processo para a autoridade competente para homologação.”.</w:t>
      </w:r>
    </w:p>
    <w:p w:rsidR="003A63BD" w:rsidRPr="00493A7F" w:rsidRDefault="003A63BD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II - os §§ 1º e 2º ao artigo 2º-E: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3A63BD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493A7F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493A7F" w:rsidRPr="00493A7F">
        <w:rPr>
          <w:rFonts w:ascii="Times New Roman" w:hAnsi="Times New Roman" w:cs="Times New Roman"/>
          <w:sz w:val="24"/>
          <w:szCs w:val="24"/>
          <w:lang w:eastAsia="pt-BR"/>
        </w:rPr>
        <w:t>2º-E...................................................................................................................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</w:p>
    <w:p w:rsidR="003A63BD" w:rsidRPr="00493A7F" w:rsidRDefault="003A63BD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§ 1º. Para liquidação de débito desvinculada de conta gráfica, diretamente na conta de crédito, o interessado apresentará o Certificado de Crédito, o qual será baixado contra o DARE a ser liquidado.</w:t>
      </w:r>
    </w:p>
    <w:p w:rsidR="00453098" w:rsidRPr="00493A7F" w:rsidRDefault="00453098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§ 2º. Caso o </w:t>
      </w:r>
      <w:proofErr w:type="spellStart"/>
      <w:r w:rsidRPr="00493A7F">
        <w:rPr>
          <w:rFonts w:ascii="Times New Roman" w:hAnsi="Times New Roman" w:cs="Times New Roman"/>
          <w:sz w:val="24"/>
          <w:szCs w:val="24"/>
          <w:lang w:eastAsia="pt-BR"/>
        </w:rPr>
        <w:t>Dare</w:t>
      </w:r>
      <w:proofErr w:type="spellEnd"/>
      <w:r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 ainda não esteja disponível no conta corrente do contribuinte, o mesmo será </w:t>
      </w:r>
      <w:proofErr w:type="gramStart"/>
      <w:r w:rsidRPr="00493A7F">
        <w:rPr>
          <w:rFonts w:ascii="Times New Roman" w:hAnsi="Times New Roman" w:cs="Times New Roman"/>
          <w:sz w:val="24"/>
          <w:szCs w:val="24"/>
          <w:lang w:eastAsia="pt-BR"/>
        </w:rPr>
        <w:t>gerado  na</w:t>
      </w:r>
      <w:proofErr w:type="gramEnd"/>
      <w:r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 Agência de Rendas de seu domicílio;</w:t>
      </w:r>
    </w:p>
    <w:p w:rsidR="00453098" w:rsidRPr="00493A7F" w:rsidRDefault="00453098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§ 3. Na hipótese de não utilização total do crédito existente, um Certificado complementar será gerado com o saldo remanescente.”.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Art. 3º. Ficam revogados os dispositivos adiante enumerados do Decreto n. 11.430, de 16 de dezembro de 2004:</w:t>
      </w:r>
    </w:p>
    <w:p w:rsidR="00453098" w:rsidRPr="00493A7F" w:rsidRDefault="00453098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 - o § 2º do artigo 2º-A: e</w:t>
      </w:r>
    </w:p>
    <w:p w:rsidR="00453098" w:rsidRPr="00493A7F" w:rsidRDefault="00453098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II - o parágrafo único do artigo 2º-E.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Art. 4º. Passa a vigorar, com a seguinte redação, o inc</w:t>
      </w:r>
      <w:r w:rsidR="004366F5">
        <w:rPr>
          <w:rFonts w:ascii="Times New Roman" w:hAnsi="Times New Roman" w:cs="Times New Roman"/>
          <w:sz w:val="24"/>
          <w:szCs w:val="24"/>
          <w:lang w:eastAsia="pt-BR"/>
        </w:rPr>
        <w:t>iso I do artigo 2º do Decreto nº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 22.619, de 26 de fevereiro de 2018.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“Art. 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2º..................................................................................................................</w:t>
      </w:r>
      <w:r w:rsidR="004366F5">
        <w:rPr>
          <w:rFonts w:ascii="Times New Roman" w:hAnsi="Times New Roman" w:cs="Times New Roman"/>
          <w:sz w:val="24"/>
          <w:szCs w:val="24"/>
          <w:lang w:eastAsia="pt-BR"/>
        </w:rPr>
        <w:t>..................................</w:t>
      </w:r>
    </w:p>
    <w:p w:rsidR="004366F5" w:rsidRPr="00493A7F" w:rsidRDefault="004366F5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“I - o subitem 7.36 do ite</w:t>
      </w:r>
      <w:r w:rsidR="004366F5">
        <w:rPr>
          <w:rFonts w:ascii="Times New Roman" w:hAnsi="Times New Roman" w:cs="Times New Roman"/>
          <w:sz w:val="24"/>
          <w:szCs w:val="24"/>
          <w:lang w:eastAsia="pt-BR"/>
        </w:rPr>
        <w:t>m 7 do Anexo Único do Decreto nº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 17.162, de 8 de outubro de 2012:</w:t>
      </w:r>
    </w:p>
    <w:tbl>
      <w:tblPr>
        <w:tblW w:w="93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775"/>
        <w:gridCol w:w="3351"/>
        <w:gridCol w:w="1639"/>
        <w:gridCol w:w="1437"/>
      </w:tblGrid>
      <w:tr w:rsidR="00493A7F" w:rsidRPr="00493A7F" w:rsidTr="008B4261">
        <w:trPr>
          <w:trHeight w:val="626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8B426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lastRenderedPageBreak/>
              <w:t> SUBITEM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8B4261">
            <w:pPr>
              <w:pStyle w:val="SemEspaamento"/>
              <w:ind w:firstLine="13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MERCADORIA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8B4261">
            <w:pPr>
              <w:pStyle w:val="SemEspaamento"/>
              <w:ind w:firstLine="35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BENEFÍCIO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8B426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CRÉDITO ADMITIDO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8B4261">
            <w:pPr>
              <w:pStyle w:val="SemEspaamento"/>
              <w:ind w:firstLine="3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 DE INÍCIO</w:t>
            </w:r>
          </w:p>
        </w:tc>
      </w:tr>
      <w:tr w:rsidR="00493A7F" w:rsidRPr="00493A7F" w:rsidTr="008B4261">
        <w:trPr>
          <w:trHeight w:val="304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C57069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7. ORIGEM: ESTADO DO MATO GROSSO</w:t>
            </w:r>
          </w:p>
        </w:tc>
      </w:tr>
      <w:tr w:rsidR="00493A7F" w:rsidRPr="00493A7F" w:rsidTr="008B4261">
        <w:trPr>
          <w:trHeight w:val="9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C57069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E02FA5">
            <w:pPr>
              <w:pStyle w:val="SemEspaamen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Álcool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493A7F">
            <w:pPr>
              <w:pStyle w:val="SemEspaamen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Crédito presumido de 41,67%.  (Anexo VI, Art. 8º, RICMS/</w:t>
            </w:r>
            <w:proofErr w:type="gramStart"/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MT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E02FA5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7 % s/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493A7F">
            <w:pPr>
              <w:pStyle w:val="SemEspaamen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06/06/2008</w:t>
            </w:r>
          </w:p>
        </w:tc>
      </w:tr>
    </w:tbl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93A7F" w:rsidRDefault="00493A7F" w:rsidP="00493A7F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493A7F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</w:t>
      </w:r>
      <w:r w:rsidR="001F44E4">
        <w:rPr>
          <w:rFonts w:ascii="Times New Roman" w:hAnsi="Times New Roman" w:cs="Times New Roman"/>
          <w:sz w:val="24"/>
          <w:szCs w:val="24"/>
          <w:lang w:eastAsia="pt-BR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NR</w:t>
      </w:r>
      <w:proofErr w:type="gramEnd"/>
      <w:r w:rsidRPr="00493A7F">
        <w:rPr>
          <w:rFonts w:ascii="Times New Roman" w:hAnsi="Times New Roman" w:cs="Times New Roman"/>
          <w:sz w:val="24"/>
          <w:szCs w:val="24"/>
          <w:lang w:eastAsia="pt-BR"/>
        </w:rPr>
        <w:t>).</w:t>
      </w:r>
    </w:p>
    <w:p w:rsidR="001F44E4" w:rsidRPr="00493A7F" w:rsidRDefault="001F44E4" w:rsidP="00493A7F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Art. 5º. Passa a vigorar, com a seguinte redação, o subitem 7.37 do item 7 do Anexo Único do Decreto n</w:t>
      </w:r>
      <w:r w:rsidR="001F44E4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 17.162, de 8 de outubro de 2012: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“</w:t>
      </w:r>
    </w:p>
    <w:tbl>
      <w:tblPr>
        <w:tblW w:w="91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694"/>
        <w:gridCol w:w="3257"/>
        <w:gridCol w:w="1654"/>
        <w:gridCol w:w="1388"/>
      </w:tblGrid>
      <w:tr w:rsidR="00493A7F" w:rsidRPr="00493A7F" w:rsidTr="00EB17A6">
        <w:trPr>
          <w:trHeight w:val="602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493A7F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SUBITEM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493A7F">
            <w:pPr>
              <w:pStyle w:val="SemEspaamen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MERCADORIA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493A7F">
            <w:pPr>
              <w:pStyle w:val="SemEspaamen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BENEFÍCIO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493A7F">
            <w:pPr>
              <w:pStyle w:val="SemEspaamen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CRÉDITO ADMITIDO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493A7F">
            <w:pPr>
              <w:pStyle w:val="SemEspaamen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 DE INÍCIO</w:t>
            </w:r>
          </w:p>
        </w:tc>
      </w:tr>
      <w:tr w:rsidR="00493A7F" w:rsidRPr="00493A7F" w:rsidTr="00EB17A6">
        <w:trPr>
          <w:trHeight w:val="293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EB17A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7. ORIGEM: ESTADO DO MATO GROSSO</w:t>
            </w:r>
          </w:p>
        </w:tc>
      </w:tr>
      <w:tr w:rsidR="00493A7F" w:rsidRPr="00493A7F" w:rsidTr="00EB17A6">
        <w:trPr>
          <w:trHeight w:val="8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EB17A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EB17A6">
            <w:pPr>
              <w:pStyle w:val="SemEspaamen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Açúcar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493A7F">
            <w:pPr>
              <w:pStyle w:val="SemEspaamen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Crédito presumido de 41,67%.  (Anexo VI, Art. 8º, RICMS/</w:t>
            </w:r>
            <w:proofErr w:type="gramStart"/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MT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EB17A6">
            <w:pPr>
              <w:pStyle w:val="SemEspaamen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7 % s/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7F" w:rsidRPr="00493A7F" w:rsidRDefault="00493A7F" w:rsidP="00493A7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93A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06/06/2008</w:t>
            </w:r>
          </w:p>
        </w:tc>
      </w:tr>
    </w:tbl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493A7F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</w:t>
      </w:r>
      <w:r w:rsidR="00CA6091">
        <w:rPr>
          <w:rFonts w:ascii="Times New Roman" w:hAnsi="Times New Roman" w:cs="Times New Roman"/>
          <w:sz w:val="24"/>
          <w:szCs w:val="24"/>
          <w:lang w:eastAsia="pt-BR"/>
        </w:rPr>
        <w:t>...............................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.”(</w:t>
      </w:r>
      <w:proofErr w:type="gramEnd"/>
      <w:r w:rsidRPr="00493A7F">
        <w:rPr>
          <w:rFonts w:ascii="Times New Roman" w:hAnsi="Times New Roman" w:cs="Times New Roman"/>
          <w:sz w:val="24"/>
          <w:szCs w:val="24"/>
          <w:lang w:eastAsia="pt-BR"/>
        </w:rPr>
        <w:t>NR).</w:t>
      </w: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Art. 6º. Este Decreto entra em vigor na data de sua publicação, produzindo efeitos a partir de: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 - 26 de fevereiro de 2018, em relação aos artigos 4º e 5º; e</w:t>
      </w:r>
    </w:p>
    <w:p w:rsidR="00EB17A6" w:rsidRPr="00493A7F" w:rsidRDefault="00EB17A6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II - na data da publicação, nos demais casos.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CA6091">
        <w:rPr>
          <w:rFonts w:ascii="Times New Roman" w:hAnsi="Times New Roman" w:cs="Times New Roman"/>
          <w:sz w:val="24"/>
          <w:szCs w:val="24"/>
          <w:lang w:eastAsia="pt-BR"/>
        </w:rPr>
        <w:t>verno do Estado de Rondônia, em 15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CA6091">
        <w:rPr>
          <w:rFonts w:ascii="Times New Roman" w:hAnsi="Times New Roman" w:cs="Times New Roman"/>
          <w:sz w:val="24"/>
          <w:szCs w:val="24"/>
          <w:lang w:eastAsia="pt-BR"/>
        </w:rPr>
        <w:t xml:space="preserve"> março </w:t>
      </w:r>
      <w:r w:rsidRPr="00493A7F">
        <w:rPr>
          <w:rFonts w:ascii="Times New Roman" w:hAnsi="Times New Roman" w:cs="Times New Roman"/>
          <w:sz w:val="24"/>
          <w:szCs w:val="24"/>
          <w:lang w:eastAsia="pt-BR"/>
        </w:rPr>
        <w:t>de 2018, 130º da República.</w:t>
      </w:r>
    </w:p>
    <w:p w:rsid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93A7F" w:rsidRPr="00493A7F" w:rsidRDefault="00493A7F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P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caps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caps/>
          <w:sz w:val="24"/>
          <w:szCs w:val="24"/>
          <w:lang w:eastAsia="pt-BR"/>
        </w:rPr>
        <w:t>CONFÚCIO AIRES MOURA</w:t>
      </w:r>
    </w:p>
    <w:p w:rsidR="00493A7F" w:rsidRP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P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P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caps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caps/>
          <w:sz w:val="24"/>
          <w:szCs w:val="24"/>
          <w:lang w:eastAsia="pt-BR"/>
        </w:rPr>
        <w:t>WAGNER GARCIA DE FREITAS</w:t>
      </w:r>
    </w:p>
    <w:p w:rsidR="00493A7F" w:rsidRP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Secretário de Estado de Finanças</w:t>
      </w:r>
    </w:p>
    <w:p w:rsid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P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P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caps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caps/>
          <w:sz w:val="24"/>
          <w:szCs w:val="24"/>
          <w:lang w:eastAsia="pt-BR"/>
        </w:rPr>
        <w:t>FRANCO MAEGAKI ONO</w:t>
      </w:r>
    </w:p>
    <w:p w:rsidR="00493A7F" w:rsidRP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Secretário Adjunto de Estado de Finanças</w:t>
      </w:r>
    </w:p>
    <w:p w:rsid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P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3A7F" w:rsidRP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caps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caps/>
          <w:sz w:val="24"/>
          <w:szCs w:val="24"/>
          <w:lang w:eastAsia="pt-BR"/>
        </w:rPr>
        <w:t>WILSON CEZAR DE CARVALHO</w:t>
      </w:r>
    </w:p>
    <w:p w:rsidR="00493A7F" w:rsidRPr="00493A7F" w:rsidRDefault="00493A7F" w:rsidP="00493A7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93A7F">
        <w:rPr>
          <w:rFonts w:ascii="Times New Roman" w:hAnsi="Times New Roman" w:cs="Times New Roman"/>
          <w:sz w:val="24"/>
          <w:szCs w:val="24"/>
          <w:lang w:eastAsia="pt-BR"/>
        </w:rPr>
        <w:t>Coordenador Geral da Receita Estadual</w:t>
      </w:r>
    </w:p>
    <w:p w:rsidR="00174C45" w:rsidRPr="00493A7F" w:rsidRDefault="00174C45" w:rsidP="00493A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4C45" w:rsidRPr="00493A7F" w:rsidSect="003717AD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AD" w:rsidRDefault="003717AD" w:rsidP="003717AD">
      <w:pPr>
        <w:spacing w:after="0" w:line="240" w:lineRule="auto"/>
      </w:pPr>
      <w:r>
        <w:separator/>
      </w:r>
    </w:p>
  </w:endnote>
  <w:endnote w:type="continuationSeparator" w:id="0">
    <w:p w:rsidR="003717AD" w:rsidRDefault="003717AD" w:rsidP="0037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AD" w:rsidRDefault="003717AD" w:rsidP="003717AD">
      <w:pPr>
        <w:spacing w:after="0" w:line="240" w:lineRule="auto"/>
      </w:pPr>
      <w:r>
        <w:separator/>
      </w:r>
    </w:p>
  </w:footnote>
  <w:footnote w:type="continuationSeparator" w:id="0">
    <w:p w:rsidR="003717AD" w:rsidRDefault="003717AD" w:rsidP="0037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AD" w:rsidRPr="003717AD" w:rsidRDefault="003717AD" w:rsidP="003717AD">
    <w:pPr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17A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27" w:dyaOrig="1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64.5pt;height:1in" o:ole="" fillcolor="window">
          <v:imagedata r:id="rId1" o:title=""/>
        </v:shape>
        <o:OLEObject Type="Embed" ProgID="Word.Picture.8" ShapeID="_x0000_i1037" DrawAspect="Content" ObjectID="_1582618550" r:id="rId2"/>
      </w:object>
    </w:r>
  </w:p>
  <w:p w:rsidR="003717AD" w:rsidRPr="003717AD" w:rsidRDefault="003717AD" w:rsidP="003717A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17A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3717AD" w:rsidRPr="003717AD" w:rsidRDefault="003717AD" w:rsidP="003717A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17A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3717AD" w:rsidRDefault="003717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F"/>
    <w:rsid w:val="00074F04"/>
    <w:rsid w:val="00174C45"/>
    <w:rsid w:val="001F44E4"/>
    <w:rsid w:val="002E05B4"/>
    <w:rsid w:val="003717AD"/>
    <w:rsid w:val="003A63BD"/>
    <w:rsid w:val="004366F5"/>
    <w:rsid w:val="00453098"/>
    <w:rsid w:val="00493A7F"/>
    <w:rsid w:val="0052780B"/>
    <w:rsid w:val="007365DA"/>
    <w:rsid w:val="008B4261"/>
    <w:rsid w:val="00BF5538"/>
    <w:rsid w:val="00C57069"/>
    <w:rsid w:val="00C83194"/>
    <w:rsid w:val="00CA6091"/>
    <w:rsid w:val="00D833EA"/>
    <w:rsid w:val="00E02FA5"/>
    <w:rsid w:val="00E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4AE7-8C81-42EC-853A-D818E2E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93A7F"/>
    <w:rPr>
      <w:i/>
      <w:iCs/>
    </w:rPr>
  </w:style>
  <w:style w:type="paragraph" w:customStyle="1" w:styleId="newtextocentralizadomaiusculasnegrito">
    <w:name w:val="new_texto_centralizado_maiusculas_negrito"/>
    <w:basedOn w:val="Normal"/>
    <w:rsid w:val="0049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A7F"/>
    <w:rPr>
      <w:b/>
      <w:bCs/>
    </w:rPr>
  </w:style>
  <w:style w:type="paragraph" w:customStyle="1" w:styleId="newtextocentralizado">
    <w:name w:val="new_texto_centralizado"/>
    <w:basedOn w:val="Normal"/>
    <w:rsid w:val="0049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maiusculas">
    <w:name w:val="new_texto_centralizado_maiusculas"/>
    <w:basedOn w:val="Normal"/>
    <w:rsid w:val="0049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93A7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7AD"/>
  </w:style>
  <w:style w:type="paragraph" w:styleId="Rodap">
    <w:name w:val="footer"/>
    <w:basedOn w:val="Normal"/>
    <w:link w:val="RodapChar"/>
    <w:uiPriority w:val="99"/>
    <w:unhideWhenUsed/>
    <w:rsid w:val="0037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19</cp:revision>
  <dcterms:created xsi:type="dcterms:W3CDTF">2018-03-15T15:07:00Z</dcterms:created>
  <dcterms:modified xsi:type="dcterms:W3CDTF">2018-03-15T15:29:00Z</dcterms:modified>
</cp:coreProperties>
</file>