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552B" w:rsidRPr="00C41CBB" w:rsidRDefault="001415C2" w:rsidP="00C41CBB">
      <w:pPr>
        <w:ind w:firstLine="567"/>
        <w:jc w:val="center"/>
        <w:rPr>
          <w:rFonts w:cs="Times New Roman"/>
          <w:bCs/>
          <w:color w:val="auto"/>
          <w:sz w:val="24"/>
        </w:rPr>
      </w:pPr>
      <w:r w:rsidRPr="00C41CBB">
        <w:rPr>
          <w:rFonts w:cs="Times New Roman"/>
          <w:bCs/>
          <w:color w:val="auto"/>
          <w:sz w:val="24"/>
        </w:rPr>
        <w:t>DECRETO N.</w:t>
      </w:r>
      <w:r w:rsidR="00C456A8">
        <w:rPr>
          <w:rFonts w:cs="Times New Roman"/>
          <w:bCs/>
          <w:color w:val="auto"/>
          <w:sz w:val="24"/>
        </w:rPr>
        <w:t xml:space="preserve"> 21.852</w:t>
      </w:r>
      <w:r w:rsidRPr="00C41CBB">
        <w:rPr>
          <w:rFonts w:cs="Times New Roman"/>
          <w:bCs/>
          <w:color w:val="auto"/>
          <w:sz w:val="24"/>
        </w:rPr>
        <w:t>, DE</w:t>
      </w:r>
      <w:r w:rsidR="00C456A8">
        <w:rPr>
          <w:rFonts w:cs="Times New Roman"/>
          <w:bCs/>
          <w:color w:val="auto"/>
          <w:sz w:val="24"/>
        </w:rPr>
        <w:t xml:space="preserve"> 12 </w:t>
      </w:r>
      <w:r w:rsidRPr="00C41CBB">
        <w:rPr>
          <w:rFonts w:cs="Times New Roman"/>
          <w:bCs/>
          <w:color w:val="auto"/>
          <w:sz w:val="24"/>
        </w:rPr>
        <w:t xml:space="preserve">DE </w:t>
      </w:r>
      <w:r w:rsidR="00D70F02">
        <w:rPr>
          <w:rFonts w:cs="Times New Roman"/>
          <w:bCs/>
          <w:color w:val="auto"/>
          <w:sz w:val="24"/>
        </w:rPr>
        <w:t>ABRIL</w:t>
      </w:r>
      <w:r w:rsidRPr="00C41CBB">
        <w:rPr>
          <w:rFonts w:cs="Times New Roman"/>
          <w:bCs/>
          <w:color w:val="auto"/>
          <w:sz w:val="24"/>
        </w:rPr>
        <w:t xml:space="preserve"> DE 201</w:t>
      </w:r>
      <w:r w:rsidR="0048683B" w:rsidRPr="00C41CBB">
        <w:rPr>
          <w:rFonts w:cs="Times New Roman"/>
          <w:bCs/>
          <w:color w:val="auto"/>
          <w:sz w:val="24"/>
        </w:rPr>
        <w:t>7</w:t>
      </w:r>
      <w:r w:rsidRPr="00C41CBB">
        <w:rPr>
          <w:rFonts w:cs="Times New Roman"/>
          <w:bCs/>
          <w:color w:val="auto"/>
          <w:sz w:val="24"/>
        </w:rPr>
        <w:t>.</w:t>
      </w:r>
    </w:p>
    <w:p w:rsidR="001415C2" w:rsidRPr="00C41CBB" w:rsidRDefault="001415C2" w:rsidP="00C41CBB">
      <w:pPr>
        <w:ind w:firstLine="567"/>
        <w:jc w:val="center"/>
        <w:rPr>
          <w:rFonts w:cs="Times New Roman"/>
          <w:bCs/>
          <w:i/>
          <w:color w:val="auto"/>
          <w:sz w:val="24"/>
        </w:rPr>
      </w:pPr>
    </w:p>
    <w:p w:rsidR="00B33679" w:rsidRPr="00D70F02" w:rsidRDefault="00C41CBB" w:rsidP="00D70F02">
      <w:pPr>
        <w:pStyle w:val="Recuodecorpodetexto"/>
        <w:widowControl w:val="0"/>
        <w:tabs>
          <w:tab w:val="left" w:pos="6379"/>
        </w:tabs>
        <w:ind w:left="5103" w:firstLine="0"/>
        <w:rPr>
          <w:noProof/>
          <w:sz w:val="24"/>
        </w:rPr>
      </w:pPr>
      <w:r w:rsidRPr="00C41CBB">
        <w:rPr>
          <w:rFonts w:cs="Times New Roman"/>
          <w:color w:val="auto"/>
          <w:sz w:val="24"/>
        </w:rPr>
        <w:t xml:space="preserve">Acrescenta </w:t>
      </w:r>
      <w:r w:rsidR="00B30769">
        <w:rPr>
          <w:rFonts w:cs="Times New Roman"/>
          <w:color w:val="auto"/>
          <w:sz w:val="24"/>
        </w:rPr>
        <w:t xml:space="preserve">e altera dispositivos </w:t>
      </w:r>
      <w:r w:rsidRPr="00C41CBB">
        <w:rPr>
          <w:rFonts w:cs="Times New Roman"/>
          <w:color w:val="auto"/>
          <w:sz w:val="24"/>
        </w:rPr>
        <w:t xml:space="preserve">do Decreto nº 18.251, de 26 de setembro de 2013, que </w:t>
      </w:r>
      <w:r w:rsidR="00D70F02">
        <w:rPr>
          <w:rFonts w:cs="Times New Roman"/>
          <w:color w:val="auto"/>
          <w:sz w:val="24"/>
        </w:rPr>
        <w:t>“</w:t>
      </w:r>
      <w:r w:rsidR="00D70F02" w:rsidRPr="00174ACD">
        <w:rPr>
          <w:sz w:val="24"/>
        </w:rPr>
        <w:t>Regulamenta o Regime Diferenciado de Contratações Públicas, no âmbito do Poder Executivo</w:t>
      </w:r>
      <w:r w:rsidR="00D70F02">
        <w:rPr>
          <w:iCs/>
          <w:sz w:val="24"/>
        </w:rPr>
        <w:t>.”.</w:t>
      </w:r>
    </w:p>
    <w:p w:rsidR="0096552B" w:rsidRPr="00C41CBB" w:rsidRDefault="0096552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1415C2" w:rsidRPr="00C41CBB" w:rsidRDefault="0096552B" w:rsidP="00C41CBB">
      <w:pPr>
        <w:pStyle w:val="Corpodetexto"/>
        <w:ind w:firstLine="567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O GOVERNADOR DO ESTADO DE RONDÔNIA, no uso das atribuições que lhe confere o artigo 65, inciso V</w:t>
      </w:r>
      <w:r w:rsidR="001415C2" w:rsidRPr="00C41CBB">
        <w:rPr>
          <w:rFonts w:cs="Times New Roman"/>
          <w:color w:val="auto"/>
          <w:sz w:val="24"/>
        </w:rPr>
        <w:t>,</w:t>
      </w:r>
      <w:r w:rsidRPr="00C41CBB">
        <w:rPr>
          <w:rFonts w:cs="Times New Roman"/>
          <w:color w:val="auto"/>
          <w:sz w:val="24"/>
        </w:rPr>
        <w:t xml:space="preserve"> da Constituição Estadual, </w:t>
      </w:r>
      <w:r w:rsidR="003310E3" w:rsidRPr="00C41CBB">
        <w:rPr>
          <w:rFonts w:cs="Times New Roman"/>
          <w:color w:val="auto"/>
          <w:sz w:val="24"/>
        </w:rPr>
        <w:t xml:space="preserve">e </w:t>
      </w:r>
      <w:r w:rsidR="00C41CBB" w:rsidRPr="00C41CBB">
        <w:rPr>
          <w:rFonts w:cs="Times New Roman"/>
          <w:color w:val="auto"/>
          <w:sz w:val="24"/>
        </w:rPr>
        <w:t xml:space="preserve">tendo em vista </w:t>
      </w:r>
      <w:r w:rsidR="007B1565">
        <w:rPr>
          <w:rFonts w:cs="Times New Roman"/>
          <w:color w:val="auto"/>
          <w:sz w:val="24"/>
        </w:rPr>
        <w:t>o disposto na</w:t>
      </w:r>
      <w:r w:rsidR="00C41CBB" w:rsidRPr="00C41CBB">
        <w:rPr>
          <w:rFonts w:cs="Times New Roman"/>
          <w:color w:val="auto"/>
          <w:sz w:val="24"/>
        </w:rPr>
        <w:t xml:space="preserve"> Lei Federal nº 13.190, </w:t>
      </w:r>
      <w:r w:rsidR="00C41CBB" w:rsidRPr="00230996">
        <w:rPr>
          <w:rFonts w:cs="Times New Roman"/>
          <w:color w:val="auto"/>
          <w:spacing w:val="8"/>
          <w:sz w:val="24"/>
        </w:rPr>
        <w:t>de 19 de novembro de 2015</w:t>
      </w:r>
      <w:r w:rsidR="00C41CBB" w:rsidRPr="00C41CBB">
        <w:rPr>
          <w:rFonts w:cs="Times New Roman"/>
          <w:color w:val="auto"/>
          <w:sz w:val="24"/>
        </w:rPr>
        <w:t>, que</w:t>
      </w:r>
      <w:r w:rsidR="007B1565">
        <w:rPr>
          <w:rFonts w:cs="Times New Roman"/>
          <w:color w:val="auto"/>
          <w:sz w:val="24"/>
        </w:rPr>
        <w:t xml:space="preserve"> alterou dispositivos </w:t>
      </w:r>
      <w:r w:rsidR="00C41CBB" w:rsidRPr="00230996">
        <w:rPr>
          <w:rFonts w:cs="Times New Roman"/>
          <w:color w:val="auto"/>
          <w:spacing w:val="8"/>
          <w:sz w:val="24"/>
        </w:rPr>
        <w:t xml:space="preserve">da Lei Federal </w:t>
      </w:r>
      <w:r w:rsidR="00C41CBB" w:rsidRPr="00B30769">
        <w:rPr>
          <w:rFonts w:cs="Times New Roman"/>
          <w:color w:val="auto"/>
          <w:sz w:val="24"/>
        </w:rPr>
        <w:t>nº 12.462</w:t>
      </w:r>
      <w:r w:rsidR="00C41CBB" w:rsidRPr="00C41CBB">
        <w:rPr>
          <w:rFonts w:cs="Times New Roman"/>
          <w:color w:val="auto"/>
          <w:sz w:val="24"/>
        </w:rPr>
        <w:t>, de 4 de agosto de 2011,</w:t>
      </w:r>
    </w:p>
    <w:p w:rsidR="00C41CBB" w:rsidRPr="00C41CBB" w:rsidRDefault="00C41CBB" w:rsidP="00C41CBB">
      <w:pPr>
        <w:pStyle w:val="Corpodetexto"/>
        <w:ind w:firstLine="567"/>
        <w:rPr>
          <w:rFonts w:cs="Times New Roman"/>
          <w:color w:val="auto"/>
          <w:sz w:val="24"/>
        </w:rPr>
      </w:pPr>
    </w:p>
    <w:p w:rsidR="001415C2" w:rsidRPr="00C41CBB" w:rsidRDefault="001415C2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  <w:u w:val="words"/>
        </w:rPr>
        <w:t>D E C R E T A</w:t>
      </w:r>
      <w:r w:rsidRPr="00C41CBB">
        <w:rPr>
          <w:rFonts w:cs="Times New Roman"/>
          <w:color w:val="auto"/>
          <w:sz w:val="24"/>
        </w:rPr>
        <w:t xml:space="preserve">: </w:t>
      </w:r>
    </w:p>
    <w:p w:rsidR="0096552B" w:rsidRPr="00C41CBB" w:rsidRDefault="0096552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Art. l</w:t>
      </w:r>
      <w:r>
        <w:rPr>
          <w:rFonts w:cs="Times New Roman"/>
          <w:color w:val="auto"/>
          <w:sz w:val="24"/>
        </w:rPr>
        <w:t xml:space="preserve">º. O artigo 4º, do Decreto nº </w:t>
      </w:r>
      <w:r w:rsidRPr="00C41CBB">
        <w:rPr>
          <w:rFonts w:cs="Times New Roman"/>
          <w:color w:val="auto"/>
          <w:sz w:val="24"/>
        </w:rPr>
        <w:t>18.251, de 16 de setembro de 2013, passa a vigorar</w:t>
      </w:r>
      <w:r w:rsidR="000A5A2B">
        <w:rPr>
          <w:rFonts w:cs="Times New Roman"/>
          <w:color w:val="auto"/>
          <w:sz w:val="24"/>
        </w:rPr>
        <w:t xml:space="preserve"> conforme segue</w:t>
      </w:r>
      <w:r w:rsidRPr="00C41CBB">
        <w:rPr>
          <w:rFonts w:cs="Times New Roman"/>
          <w:color w:val="auto"/>
          <w:sz w:val="24"/>
        </w:rPr>
        <w:t>:</w:t>
      </w: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Pr="00C41CBB" w:rsidRDefault="00230996" w:rsidP="00C41CBB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“</w:t>
      </w:r>
      <w:r w:rsidR="00C41CBB" w:rsidRPr="00C41CBB">
        <w:rPr>
          <w:rFonts w:cs="Times New Roman"/>
          <w:color w:val="auto"/>
          <w:sz w:val="24"/>
        </w:rPr>
        <w:t xml:space="preserve">Art. 4º. </w:t>
      </w:r>
      <w:r w:rsidR="00C41CBB">
        <w:rPr>
          <w:rFonts w:cs="Times New Roman"/>
          <w:color w:val="auto"/>
          <w:sz w:val="24"/>
        </w:rPr>
        <w:t>.</w:t>
      </w:r>
      <w:r w:rsidR="00C41CBB" w:rsidRPr="00C41CBB">
        <w:rPr>
          <w:rFonts w:cs="Times New Roman"/>
          <w:color w:val="auto"/>
          <w:sz w:val="24"/>
        </w:rPr>
        <w:t>....</w:t>
      </w:r>
      <w:r>
        <w:rPr>
          <w:rFonts w:cs="Times New Roman"/>
          <w:color w:val="auto"/>
          <w:sz w:val="24"/>
        </w:rPr>
        <w:t>...............................</w:t>
      </w:r>
      <w:r w:rsidR="00C41CBB" w:rsidRPr="00C41CBB">
        <w:rPr>
          <w:rFonts w:cs="Times New Roman"/>
          <w:color w:val="auto"/>
          <w:sz w:val="24"/>
        </w:rPr>
        <w:t>.............................................................................................................</w:t>
      </w: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................................................................................................................................................................</w:t>
      </w: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IV</w:t>
      </w:r>
      <w:r>
        <w:rPr>
          <w:rFonts w:cs="Times New Roman"/>
          <w:color w:val="auto"/>
          <w:sz w:val="24"/>
        </w:rPr>
        <w:t xml:space="preserve"> </w:t>
      </w:r>
      <w:r w:rsidRPr="00C41CBB">
        <w:rPr>
          <w:rFonts w:cs="Times New Roman"/>
          <w:color w:val="auto"/>
          <w:sz w:val="24"/>
        </w:rPr>
        <w:t>- das obras e serviços de engenharia para construção, ampliaçã</w:t>
      </w:r>
      <w:r w:rsidR="00C30B06">
        <w:rPr>
          <w:rFonts w:cs="Times New Roman"/>
          <w:color w:val="auto"/>
          <w:sz w:val="24"/>
        </w:rPr>
        <w:t>o e reforma e administração de Estabelecimentos Penais e de Unidades de Atendimento S</w:t>
      </w:r>
      <w:r w:rsidRPr="00C41CBB">
        <w:rPr>
          <w:rFonts w:cs="Times New Roman"/>
          <w:color w:val="auto"/>
          <w:sz w:val="24"/>
        </w:rPr>
        <w:t>ocioeducativo;</w:t>
      </w: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V</w:t>
      </w:r>
      <w:r>
        <w:rPr>
          <w:rFonts w:cs="Times New Roman"/>
          <w:color w:val="auto"/>
          <w:sz w:val="24"/>
        </w:rPr>
        <w:t xml:space="preserve"> </w:t>
      </w:r>
      <w:r w:rsidR="00C30B06">
        <w:rPr>
          <w:rFonts w:cs="Times New Roman"/>
          <w:color w:val="auto"/>
          <w:sz w:val="24"/>
        </w:rPr>
        <w:t>- das ações no âmbito da Segurança P</w:t>
      </w:r>
      <w:r w:rsidRPr="00C41CBB">
        <w:rPr>
          <w:rFonts w:cs="Times New Roman"/>
          <w:color w:val="auto"/>
          <w:sz w:val="24"/>
        </w:rPr>
        <w:t>ública;</w:t>
      </w: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VI</w:t>
      </w:r>
      <w:r>
        <w:rPr>
          <w:rFonts w:cs="Times New Roman"/>
          <w:color w:val="auto"/>
          <w:sz w:val="24"/>
        </w:rPr>
        <w:t xml:space="preserve"> </w:t>
      </w:r>
      <w:r w:rsidRPr="00C41CBB">
        <w:rPr>
          <w:rFonts w:cs="Times New Roman"/>
          <w:color w:val="auto"/>
          <w:sz w:val="24"/>
        </w:rPr>
        <w:t xml:space="preserve">- das obras e serviços </w:t>
      </w:r>
      <w:r w:rsidR="00C30B06">
        <w:rPr>
          <w:rFonts w:cs="Times New Roman"/>
          <w:color w:val="auto"/>
          <w:sz w:val="24"/>
        </w:rPr>
        <w:t>de engenharia</w:t>
      </w:r>
      <w:r w:rsidRPr="00C41CBB">
        <w:rPr>
          <w:rFonts w:cs="Times New Roman"/>
          <w:color w:val="auto"/>
          <w:sz w:val="24"/>
        </w:rPr>
        <w:t xml:space="preserve"> relacionadas a melhorias na mobilidade urbana ou ampliação de infraestrutura logística; e</w:t>
      </w: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VII</w:t>
      </w:r>
      <w:r>
        <w:rPr>
          <w:rFonts w:cs="Times New Roman"/>
          <w:color w:val="auto"/>
          <w:sz w:val="24"/>
        </w:rPr>
        <w:t xml:space="preserve"> </w:t>
      </w:r>
      <w:r w:rsidRPr="00C41CBB">
        <w:rPr>
          <w:rFonts w:cs="Times New Roman"/>
          <w:color w:val="auto"/>
          <w:sz w:val="24"/>
        </w:rPr>
        <w:t>- dos contratos a que se refere o art</w:t>
      </w:r>
      <w:r>
        <w:rPr>
          <w:rFonts w:cs="Times New Roman"/>
          <w:color w:val="auto"/>
          <w:sz w:val="24"/>
        </w:rPr>
        <w:t>igo</w:t>
      </w:r>
      <w:r w:rsidRPr="00C41CBB">
        <w:rPr>
          <w:rFonts w:cs="Times New Roman"/>
          <w:color w:val="auto"/>
          <w:sz w:val="24"/>
        </w:rPr>
        <w:t xml:space="preserve"> 47-A</w:t>
      </w:r>
      <w:r w:rsidR="000A5A2B">
        <w:rPr>
          <w:rFonts w:cs="Times New Roman"/>
          <w:color w:val="auto"/>
          <w:sz w:val="24"/>
        </w:rPr>
        <w:t>,</w:t>
      </w:r>
      <w:r w:rsidRPr="00C41CBB">
        <w:rPr>
          <w:rFonts w:cs="Times New Roman"/>
          <w:color w:val="auto"/>
          <w:sz w:val="24"/>
        </w:rPr>
        <w:t xml:space="preserve"> da Lei Federal n</w:t>
      </w:r>
      <w:r>
        <w:rPr>
          <w:rFonts w:cs="Times New Roman"/>
          <w:color w:val="auto"/>
          <w:sz w:val="24"/>
        </w:rPr>
        <w:t xml:space="preserve">º 12.462, de </w:t>
      </w:r>
      <w:r w:rsidRPr="00C41CBB">
        <w:rPr>
          <w:rFonts w:cs="Times New Roman"/>
          <w:color w:val="auto"/>
          <w:sz w:val="24"/>
        </w:rPr>
        <w:t>4 de agosto de 2011.</w:t>
      </w:r>
      <w:r w:rsidR="004578C5">
        <w:rPr>
          <w:rFonts w:cs="Times New Roman"/>
          <w:color w:val="auto"/>
          <w:sz w:val="24"/>
        </w:rPr>
        <w:t>”</w:t>
      </w: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Art. 2º</w:t>
      </w:r>
      <w:r w:rsidRPr="00C41CBB">
        <w:rPr>
          <w:rFonts w:cs="Times New Roman"/>
          <w:color w:val="auto"/>
          <w:sz w:val="24"/>
        </w:rPr>
        <w:t xml:space="preserve">. </w:t>
      </w:r>
      <w:r w:rsidR="000A5A2B">
        <w:rPr>
          <w:rFonts w:cs="Times New Roman"/>
          <w:color w:val="auto"/>
          <w:sz w:val="24"/>
        </w:rPr>
        <w:t xml:space="preserve">Fica acrescentado o </w:t>
      </w:r>
      <w:r w:rsidR="004578C5">
        <w:rPr>
          <w:rFonts w:cs="Times New Roman"/>
          <w:color w:val="auto"/>
          <w:sz w:val="24"/>
        </w:rPr>
        <w:t xml:space="preserve">§ 3º ao </w:t>
      </w:r>
      <w:r w:rsidR="000A5A2B">
        <w:rPr>
          <w:rFonts w:cs="Times New Roman"/>
          <w:color w:val="auto"/>
          <w:sz w:val="24"/>
        </w:rPr>
        <w:t>artigo</w:t>
      </w:r>
      <w:r w:rsidR="004578C5">
        <w:rPr>
          <w:rFonts w:cs="Times New Roman"/>
          <w:color w:val="auto"/>
          <w:sz w:val="24"/>
        </w:rPr>
        <w:t xml:space="preserve"> 74, d</w:t>
      </w:r>
      <w:r w:rsidRPr="00C41CBB">
        <w:rPr>
          <w:rFonts w:cs="Times New Roman"/>
          <w:color w:val="auto"/>
          <w:sz w:val="24"/>
        </w:rPr>
        <w:t>o Decreto n</w:t>
      </w:r>
      <w:r>
        <w:rPr>
          <w:rFonts w:cs="Times New Roman"/>
          <w:color w:val="auto"/>
          <w:sz w:val="24"/>
        </w:rPr>
        <w:t>º</w:t>
      </w:r>
      <w:r w:rsidRPr="00C41CBB">
        <w:rPr>
          <w:rFonts w:cs="Times New Roman"/>
          <w:color w:val="auto"/>
          <w:sz w:val="24"/>
        </w:rPr>
        <w:t xml:space="preserve"> 18.251, de 16 de setembro de 2013, </w:t>
      </w:r>
      <w:r w:rsidR="000A5A2B">
        <w:rPr>
          <w:rFonts w:cs="Times New Roman"/>
          <w:color w:val="auto"/>
          <w:sz w:val="24"/>
        </w:rPr>
        <w:t>com a seguinte redação:</w:t>
      </w: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Pr="00C41CBB" w:rsidRDefault="004578C5" w:rsidP="004578C5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“Art. 74</w:t>
      </w:r>
      <w:r w:rsidR="00C41CBB" w:rsidRPr="00C41CBB">
        <w:rPr>
          <w:rFonts w:cs="Times New Roman"/>
          <w:color w:val="auto"/>
          <w:sz w:val="24"/>
        </w:rPr>
        <w:t xml:space="preserve">. </w:t>
      </w:r>
      <w:r w:rsidR="00C41CBB">
        <w:rPr>
          <w:rFonts w:cs="Times New Roman"/>
          <w:color w:val="auto"/>
          <w:sz w:val="24"/>
        </w:rPr>
        <w:t>..</w:t>
      </w:r>
      <w:r w:rsidR="00C41CBB" w:rsidRPr="00C41CBB">
        <w:rPr>
          <w:rFonts w:cs="Times New Roman"/>
          <w:color w:val="auto"/>
          <w:sz w:val="24"/>
        </w:rPr>
        <w:t>................................................................................................................</w:t>
      </w:r>
      <w:r>
        <w:rPr>
          <w:rFonts w:cs="Times New Roman"/>
          <w:color w:val="auto"/>
          <w:sz w:val="24"/>
        </w:rPr>
        <w:t>...............................</w:t>
      </w: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P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................................................................................................................................................................</w:t>
      </w:r>
    </w:p>
    <w:p w:rsidR="00C41CBB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C41CBB" w:rsidRDefault="00450E52" w:rsidP="00450E52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§ 3</w:t>
      </w:r>
      <w:r w:rsidR="00C41CBB" w:rsidRPr="00C41CBB">
        <w:rPr>
          <w:rFonts w:cs="Times New Roman"/>
          <w:color w:val="auto"/>
          <w:sz w:val="24"/>
        </w:rPr>
        <w:t>º.</w:t>
      </w:r>
      <w:r w:rsidR="00C41CBB">
        <w:rPr>
          <w:rFonts w:cs="Times New Roman"/>
          <w:color w:val="auto"/>
          <w:sz w:val="24"/>
        </w:rPr>
        <w:t xml:space="preserve"> </w:t>
      </w:r>
      <w:r w:rsidR="00C30B06">
        <w:rPr>
          <w:rFonts w:cs="Times New Roman"/>
          <w:color w:val="auto"/>
          <w:sz w:val="24"/>
        </w:rPr>
        <w:t>Nos contratos regidos pelo RDC</w:t>
      </w:r>
      <w:r w:rsidR="00C41CBB" w:rsidRPr="00C41CBB">
        <w:rPr>
          <w:rFonts w:cs="Times New Roman"/>
          <w:color w:val="auto"/>
          <w:sz w:val="24"/>
        </w:rPr>
        <w:t xml:space="preserve"> poderá ser admitido o emprego dos mecanismos privados de resolução de disputas, inclusive a arbitragem, a ser realizada no Brasil e em língua portuguesa, nos termos da Lei nº 9.307, de 23 de setembro de 1996, e a mediação, para dirimir conflitos decorrentes da sua </w:t>
      </w:r>
      <w:r>
        <w:rPr>
          <w:rFonts w:cs="Times New Roman"/>
          <w:color w:val="auto"/>
          <w:sz w:val="24"/>
        </w:rPr>
        <w:t>execução ou a ela relacionados.”</w:t>
      </w:r>
    </w:p>
    <w:p w:rsidR="000A5A2B" w:rsidRPr="00C41CBB" w:rsidRDefault="000A5A2B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4D4901" w:rsidRDefault="00C41CBB" w:rsidP="004D4901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Art. 3º. O</w:t>
      </w:r>
      <w:r w:rsidR="004D4901">
        <w:rPr>
          <w:rFonts w:cs="Times New Roman"/>
          <w:color w:val="auto"/>
          <w:sz w:val="24"/>
        </w:rPr>
        <w:t xml:space="preserve"> artigo 88, do Decreto nº </w:t>
      </w:r>
      <w:r w:rsidRPr="00C41CBB">
        <w:rPr>
          <w:rFonts w:cs="Times New Roman"/>
          <w:color w:val="auto"/>
          <w:sz w:val="24"/>
        </w:rPr>
        <w:t xml:space="preserve">18.251, de 16 de setembro de 2013, passa a </w:t>
      </w:r>
      <w:r w:rsidR="00C30B06">
        <w:rPr>
          <w:rFonts w:cs="Times New Roman"/>
          <w:color w:val="auto"/>
          <w:sz w:val="24"/>
        </w:rPr>
        <w:t>vigorar como se segue</w:t>
      </w:r>
      <w:r w:rsidR="004D4901">
        <w:rPr>
          <w:rFonts w:cs="Times New Roman"/>
          <w:color w:val="auto"/>
          <w:sz w:val="24"/>
        </w:rPr>
        <w:t>:</w:t>
      </w:r>
    </w:p>
    <w:p w:rsidR="004D4901" w:rsidRDefault="004D4901" w:rsidP="004D4901">
      <w:pPr>
        <w:ind w:firstLine="567"/>
        <w:jc w:val="both"/>
        <w:rPr>
          <w:rFonts w:cs="Times New Roman"/>
          <w:color w:val="auto"/>
          <w:sz w:val="24"/>
        </w:rPr>
      </w:pPr>
    </w:p>
    <w:p w:rsidR="004D4901" w:rsidRDefault="00450E52" w:rsidP="00C41CBB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lastRenderedPageBreak/>
        <w:t xml:space="preserve">“Art. 88. </w:t>
      </w:r>
      <w:r w:rsidR="00C41CBB" w:rsidRPr="00C41CBB">
        <w:rPr>
          <w:rFonts w:cs="Times New Roman"/>
          <w:color w:val="auto"/>
          <w:sz w:val="24"/>
        </w:rPr>
        <w:t>Nas licitações de obras e serviços de engenharia, no âmbito do RDC, poderá ser utilizada a contratação integrada, desde que técnica e economicamente justificada e cujo objeto envolva, pelo menos, uma das seguintes condições:</w:t>
      </w:r>
    </w:p>
    <w:p w:rsidR="004D4901" w:rsidRDefault="004D4901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4D4901" w:rsidRDefault="004D4901" w:rsidP="00C41CBB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 </w:t>
      </w:r>
      <w:r w:rsidR="00C41CBB" w:rsidRPr="00C41CBB">
        <w:rPr>
          <w:rFonts w:cs="Times New Roman"/>
          <w:color w:val="auto"/>
          <w:sz w:val="24"/>
        </w:rPr>
        <w:t>- inovação tecnológica ou técnica;</w:t>
      </w:r>
    </w:p>
    <w:p w:rsidR="004D4901" w:rsidRDefault="004D4901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4D4901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II</w:t>
      </w:r>
      <w:r w:rsidR="004D4901">
        <w:rPr>
          <w:rFonts w:cs="Times New Roman"/>
          <w:color w:val="auto"/>
          <w:sz w:val="24"/>
        </w:rPr>
        <w:t xml:space="preserve"> </w:t>
      </w:r>
      <w:r w:rsidRPr="00C41CBB">
        <w:rPr>
          <w:rFonts w:cs="Times New Roman"/>
          <w:color w:val="auto"/>
          <w:sz w:val="24"/>
        </w:rPr>
        <w:t>- possibilidade de execução com diferentes metodologias; ou</w:t>
      </w:r>
    </w:p>
    <w:p w:rsidR="004D4901" w:rsidRDefault="004D4901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4D4901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III</w:t>
      </w:r>
      <w:r w:rsidR="004D4901">
        <w:rPr>
          <w:rFonts w:cs="Times New Roman"/>
          <w:color w:val="auto"/>
          <w:sz w:val="24"/>
        </w:rPr>
        <w:t xml:space="preserve"> </w:t>
      </w:r>
      <w:r w:rsidRPr="00C41CBB">
        <w:rPr>
          <w:rFonts w:cs="Times New Roman"/>
          <w:color w:val="auto"/>
          <w:sz w:val="24"/>
        </w:rPr>
        <w:t>- possibilidade de execução com tecnologias de domínio restrito no mercado.</w:t>
      </w:r>
    </w:p>
    <w:p w:rsidR="004D4901" w:rsidRDefault="004D4901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4D4901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§ 1º</w:t>
      </w:r>
      <w:r w:rsidR="004D4901">
        <w:rPr>
          <w:rFonts w:cs="Times New Roman"/>
          <w:color w:val="auto"/>
          <w:sz w:val="24"/>
        </w:rPr>
        <w:t>.</w:t>
      </w:r>
      <w:r w:rsidRPr="00C41CBB">
        <w:rPr>
          <w:rFonts w:cs="Times New Roman"/>
          <w:color w:val="auto"/>
          <w:sz w:val="24"/>
        </w:rPr>
        <w:t xml:space="preserve"> A contratação integrada compreende a elaboração e o desenvolvimento dos projetos básico e</w:t>
      </w:r>
      <w:r w:rsidR="004D4901">
        <w:rPr>
          <w:rFonts w:cs="Times New Roman"/>
          <w:color w:val="auto"/>
          <w:sz w:val="24"/>
        </w:rPr>
        <w:t xml:space="preserve"> </w:t>
      </w:r>
      <w:r w:rsidRPr="00C41CBB">
        <w:rPr>
          <w:rFonts w:cs="Times New Roman"/>
          <w:color w:val="auto"/>
          <w:sz w:val="24"/>
        </w:rPr>
        <w:t>executivo, a execução de obras e serviços de engenharia,</w:t>
      </w:r>
      <w:r w:rsidR="00C30B06">
        <w:rPr>
          <w:rFonts w:cs="Times New Roman"/>
          <w:color w:val="auto"/>
          <w:sz w:val="24"/>
        </w:rPr>
        <w:t xml:space="preserve"> montagem,</w:t>
      </w:r>
      <w:r w:rsidRPr="00C41CBB">
        <w:rPr>
          <w:rFonts w:cs="Times New Roman"/>
          <w:color w:val="auto"/>
          <w:sz w:val="24"/>
        </w:rPr>
        <w:t xml:space="preserve"> </w:t>
      </w:r>
      <w:r w:rsidR="00C30B06">
        <w:rPr>
          <w:rFonts w:cs="Times New Roman"/>
          <w:color w:val="auto"/>
          <w:sz w:val="24"/>
        </w:rPr>
        <w:t xml:space="preserve">realização de testes, </w:t>
      </w:r>
      <w:r w:rsidR="004D4901">
        <w:rPr>
          <w:rFonts w:cs="Times New Roman"/>
          <w:color w:val="auto"/>
          <w:sz w:val="24"/>
        </w:rPr>
        <w:t>pré-</w:t>
      </w:r>
      <w:r w:rsidR="004D4901" w:rsidRPr="00C41CBB">
        <w:rPr>
          <w:rFonts w:cs="Times New Roman"/>
          <w:color w:val="auto"/>
          <w:sz w:val="24"/>
        </w:rPr>
        <w:t>operação</w:t>
      </w:r>
      <w:r w:rsidRPr="00C41CBB">
        <w:rPr>
          <w:rFonts w:cs="Times New Roman"/>
          <w:color w:val="auto"/>
          <w:sz w:val="24"/>
        </w:rPr>
        <w:t xml:space="preserve"> e todas as demais operações necessárias e suficientes para a entrega final do objeto.</w:t>
      </w:r>
    </w:p>
    <w:p w:rsidR="00BB582F" w:rsidRDefault="00BB582F" w:rsidP="00450E52">
      <w:pPr>
        <w:jc w:val="both"/>
        <w:rPr>
          <w:rFonts w:cs="Times New Roman"/>
          <w:color w:val="auto"/>
          <w:sz w:val="24"/>
        </w:rPr>
      </w:pPr>
    </w:p>
    <w:p w:rsidR="00BB582F" w:rsidRDefault="00450E52" w:rsidP="00BB582F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§ 2</w:t>
      </w:r>
      <w:r w:rsidR="00C41CBB" w:rsidRPr="00C41CBB">
        <w:rPr>
          <w:rFonts w:cs="Times New Roman"/>
          <w:color w:val="auto"/>
          <w:sz w:val="24"/>
        </w:rPr>
        <w:t>º</w:t>
      </w:r>
      <w:r w:rsidR="00BB582F">
        <w:rPr>
          <w:rFonts w:cs="Times New Roman"/>
          <w:color w:val="auto"/>
          <w:sz w:val="24"/>
        </w:rPr>
        <w:t>.</w:t>
      </w:r>
      <w:r w:rsidR="00C41CBB" w:rsidRPr="00C41CBB">
        <w:rPr>
          <w:rFonts w:cs="Times New Roman"/>
          <w:color w:val="auto"/>
          <w:sz w:val="24"/>
        </w:rPr>
        <w:t xml:space="preserve"> Se o anteprojeto contemplar matriz de alocação de ri</w:t>
      </w:r>
      <w:r>
        <w:rPr>
          <w:rFonts w:cs="Times New Roman"/>
          <w:color w:val="auto"/>
          <w:sz w:val="24"/>
        </w:rPr>
        <w:t>scos entre a Administração P</w:t>
      </w:r>
      <w:r w:rsidR="00C41CBB" w:rsidRPr="00C41CBB">
        <w:rPr>
          <w:rFonts w:cs="Times New Roman"/>
          <w:color w:val="auto"/>
          <w:sz w:val="24"/>
        </w:rPr>
        <w:t>ública e o contratado, o valor estimado da contratação poderá considerar taxa de risco compatível com o objeto da licitação e as contingências atribuídas ao contratado, de acordo co</w:t>
      </w:r>
      <w:r>
        <w:rPr>
          <w:rFonts w:cs="Times New Roman"/>
          <w:color w:val="auto"/>
          <w:sz w:val="24"/>
        </w:rPr>
        <w:t>m metodologia predefinida pela E</w:t>
      </w:r>
      <w:r w:rsidR="00C41CBB" w:rsidRPr="00C41CBB">
        <w:rPr>
          <w:rFonts w:cs="Times New Roman"/>
          <w:color w:val="auto"/>
          <w:sz w:val="24"/>
        </w:rPr>
        <w:t>ntidade contrat</w:t>
      </w:r>
      <w:r>
        <w:rPr>
          <w:rFonts w:cs="Times New Roman"/>
          <w:color w:val="auto"/>
          <w:sz w:val="24"/>
        </w:rPr>
        <w:t>ante.”</w:t>
      </w:r>
    </w:p>
    <w:p w:rsidR="00BB582F" w:rsidRDefault="00BB582F" w:rsidP="00BB582F">
      <w:pPr>
        <w:ind w:firstLine="567"/>
        <w:jc w:val="both"/>
        <w:rPr>
          <w:rFonts w:cs="Times New Roman"/>
          <w:color w:val="auto"/>
          <w:sz w:val="24"/>
        </w:rPr>
      </w:pPr>
    </w:p>
    <w:p w:rsidR="00BB582F" w:rsidRDefault="00BB582F" w:rsidP="00C41CBB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Art. 4º.</w:t>
      </w:r>
      <w:r w:rsidR="00B30769">
        <w:rPr>
          <w:rFonts w:cs="Times New Roman"/>
          <w:color w:val="auto"/>
          <w:sz w:val="24"/>
        </w:rPr>
        <w:t xml:space="preserve"> Fica acrescentado </w:t>
      </w:r>
      <w:r w:rsidR="00C41CBB" w:rsidRPr="00C41CBB">
        <w:rPr>
          <w:rFonts w:cs="Times New Roman"/>
          <w:color w:val="auto"/>
          <w:sz w:val="24"/>
        </w:rPr>
        <w:t>o artigo 92-A</w:t>
      </w:r>
      <w:r w:rsidR="00B30769">
        <w:rPr>
          <w:rFonts w:cs="Times New Roman"/>
          <w:color w:val="auto"/>
          <w:sz w:val="24"/>
        </w:rPr>
        <w:t xml:space="preserve"> ao Decreto nº </w:t>
      </w:r>
      <w:r w:rsidR="00B30769" w:rsidRPr="00C41CBB">
        <w:rPr>
          <w:rFonts w:cs="Times New Roman"/>
          <w:color w:val="auto"/>
          <w:sz w:val="24"/>
        </w:rPr>
        <w:t>18.251, de 16 de setembro de 2013</w:t>
      </w:r>
      <w:r w:rsidR="00C30B06">
        <w:rPr>
          <w:rFonts w:cs="Times New Roman"/>
          <w:color w:val="auto"/>
          <w:sz w:val="24"/>
        </w:rPr>
        <w:t>, conforme segue</w:t>
      </w:r>
      <w:r w:rsidR="00C41CBB" w:rsidRPr="00C41CBB">
        <w:rPr>
          <w:rFonts w:cs="Times New Roman"/>
          <w:color w:val="auto"/>
          <w:sz w:val="24"/>
        </w:rPr>
        <w:t>:</w:t>
      </w:r>
    </w:p>
    <w:p w:rsidR="00BB582F" w:rsidRDefault="00BB582F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BB582F" w:rsidRDefault="00B30769" w:rsidP="00C41CBB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“</w:t>
      </w:r>
      <w:r w:rsidR="00C41CBB" w:rsidRPr="00C41CBB">
        <w:rPr>
          <w:rFonts w:cs="Times New Roman"/>
          <w:color w:val="auto"/>
          <w:sz w:val="24"/>
        </w:rPr>
        <w:t>Ar</w:t>
      </w:r>
      <w:r>
        <w:rPr>
          <w:rFonts w:cs="Times New Roman"/>
          <w:color w:val="auto"/>
          <w:sz w:val="24"/>
        </w:rPr>
        <w:t>t. 92-A. A Administração P</w:t>
      </w:r>
      <w:r w:rsidR="00C41CBB" w:rsidRPr="00C41CBB">
        <w:rPr>
          <w:rFonts w:cs="Times New Roman"/>
          <w:color w:val="auto"/>
          <w:sz w:val="24"/>
        </w:rPr>
        <w:t>ública poderá firmar contratos de l</w:t>
      </w:r>
      <w:r w:rsidR="00C30B06">
        <w:rPr>
          <w:rFonts w:cs="Times New Roman"/>
          <w:color w:val="auto"/>
          <w:sz w:val="24"/>
        </w:rPr>
        <w:t>ocação de bens móveis e imóveis</w:t>
      </w:r>
      <w:r w:rsidR="00C41CBB" w:rsidRPr="00C41CBB">
        <w:rPr>
          <w:rFonts w:cs="Times New Roman"/>
          <w:color w:val="auto"/>
          <w:sz w:val="24"/>
        </w:rPr>
        <w:t xml:space="preserve"> nos quais o locador realiza prévia aquisição, construção ou reforma substancial, com ou sem aparelhamento de bens, por si mesmo ou por terceiros, do bem especificado pela administração.</w:t>
      </w:r>
    </w:p>
    <w:p w:rsidR="00BB582F" w:rsidRDefault="00BB582F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BB582F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§ 1º</w:t>
      </w:r>
      <w:r w:rsidR="00BB582F">
        <w:rPr>
          <w:rFonts w:cs="Times New Roman"/>
          <w:color w:val="auto"/>
          <w:sz w:val="24"/>
        </w:rPr>
        <w:t>.</w:t>
      </w:r>
      <w:r w:rsidRPr="00C41CBB">
        <w:rPr>
          <w:rFonts w:cs="Times New Roman"/>
          <w:color w:val="auto"/>
          <w:sz w:val="24"/>
        </w:rPr>
        <w:t xml:space="preserve"> A contrataçã</w:t>
      </w:r>
      <w:r w:rsidR="00C30B06">
        <w:rPr>
          <w:rFonts w:cs="Times New Roman"/>
          <w:color w:val="auto"/>
          <w:sz w:val="24"/>
        </w:rPr>
        <w:t>o referida no caput sujeita-se a</w:t>
      </w:r>
      <w:r w:rsidRPr="00C41CBB">
        <w:rPr>
          <w:rFonts w:cs="Times New Roman"/>
          <w:color w:val="auto"/>
          <w:sz w:val="24"/>
        </w:rPr>
        <w:t xml:space="preserve"> mesma disciplina d</w:t>
      </w:r>
      <w:r w:rsidR="00BB582F">
        <w:rPr>
          <w:rFonts w:cs="Times New Roman"/>
          <w:color w:val="auto"/>
          <w:sz w:val="24"/>
        </w:rPr>
        <w:t xml:space="preserve">e dispensa e inexigibilidade de </w:t>
      </w:r>
      <w:r w:rsidRPr="00C41CBB">
        <w:rPr>
          <w:rFonts w:cs="Times New Roman"/>
          <w:color w:val="auto"/>
          <w:sz w:val="24"/>
        </w:rPr>
        <w:t>licitação aplicável às locações comuns.</w:t>
      </w:r>
    </w:p>
    <w:p w:rsidR="00BB582F" w:rsidRDefault="00BB582F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BB582F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§ 2º</w:t>
      </w:r>
      <w:r w:rsidR="00BB582F">
        <w:rPr>
          <w:rFonts w:cs="Times New Roman"/>
          <w:color w:val="auto"/>
          <w:sz w:val="24"/>
        </w:rPr>
        <w:t>.</w:t>
      </w:r>
      <w:r w:rsidRPr="00C41CBB">
        <w:rPr>
          <w:rFonts w:cs="Times New Roman"/>
          <w:color w:val="auto"/>
          <w:sz w:val="24"/>
        </w:rPr>
        <w:t xml:space="preserve"> A contratação referida no caput poderá prever a reversão dos bens à </w:t>
      </w:r>
      <w:r w:rsidR="00C30B06" w:rsidRPr="00C41CBB">
        <w:rPr>
          <w:rFonts w:cs="Times New Roman"/>
          <w:color w:val="auto"/>
          <w:sz w:val="24"/>
        </w:rPr>
        <w:t xml:space="preserve">Administração Pública </w:t>
      </w:r>
      <w:r w:rsidRPr="00C41CBB">
        <w:rPr>
          <w:rFonts w:cs="Times New Roman"/>
          <w:color w:val="auto"/>
          <w:sz w:val="24"/>
        </w:rPr>
        <w:t>ao final da locação, desde que estabelecida no contrato.</w:t>
      </w:r>
    </w:p>
    <w:p w:rsidR="00BB582F" w:rsidRDefault="00BB582F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BB582F" w:rsidRDefault="00C41CBB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§ 3º</w:t>
      </w:r>
      <w:r w:rsidR="00BB582F">
        <w:rPr>
          <w:rFonts w:cs="Times New Roman"/>
          <w:color w:val="auto"/>
          <w:sz w:val="24"/>
        </w:rPr>
        <w:t>.</w:t>
      </w:r>
      <w:r w:rsidRPr="00C41CBB">
        <w:rPr>
          <w:rFonts w:cs="Times New Roman"/>
          <w:color w:val="auto"/>
          <w:sz w:val="24"/>
        </w:rPr>
        <w:t xml:space="preserve"> O valor da locação a que se refere o caput não poderá exceder, ao mês, 1% (um por cento) do </w:t>
      </w:r>
      <w:r w:rsidR="00B30769">
        <w:rPr>
          <w:rFonts w:cs="Times New Roman"/>
          <w:color w:val="auto"/>
          <w:sz w:val="24"/>
        </w:rPr>
        <w:t>valor do bem locado.”</w:t>
      </w:r>
    </w:p>
    <w:p w:rsidR="00BB582F" w:rsidRDefault="00BB582F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017425" w:rsidRPr="00C41CBB" w:rsidRDefault="00C41CBB" w:rsidP="00BB582F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Art. 5</w:t>
      </w:r>
      <w:r w:rsidR="00BB582F">
        <w:rPr>
          <w:rFonts w:cs="Times New Roman"/>
          <w:color w:val="auto"/>
          <w:sz w:val="24"/>
        </w:rPr>
        <w:t>º</w:t>
      </w:r>
      <w:r w:rsidRPr="00C41CBB">
        <w:rPr>
          <w:rFonts w:cs="Times New Roman"/>
          <w:color w:val="auto"/>
          <w:sz w:val="24"/>
        </w:rPr>
        <w:t>. Este Decreto entra em vigor na data de sua publicação.</w:t>
      </w:r>
    </w:p>
    <w:p w:rsidR="00017425" w:rsidRPr="00C41CBB" w:rsidRDefault="00017425" w:rsidP="00C41CBB">
      <w:pPr>
        <w:ind w:firstLine="567"/>
        <w:jc w:val="both"/>
        <w:rPr>
          <w:rFonts w:cs="Times New Roman"/>
          <w:color w:val="auto"/>
          <w:sz w:val="24"/>
        </w:rPr>
      </w:pPr>
    </w:p>
    <w:p w:rsidR="0096552B" w:rsidRPr="00C41CBB" w:rsidRDefault="00017425" w:rsidP="00C41CBB">
      <w:pPr>
        <w:ind w:firstLine="567"/>
        <w:jc w:val="both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Palácio do Governo do Estado de Rondônia, em</w:t>
      </w:r>
      <w:r w:rsidR="00C456A8">
        <w:rPr>
          <w:rFonts w:cs="Times New Roman"/>
          <w:color w:val="auto"/>
          <w:sz w:val="24"/>
        </w:rPr>
        <w:t xml:space="preserve"> 12 </w:t>
      </w:r>
      <w:bookmarkStart w:id="0" w:name="_GoBack"/>
      <w:bookmarkEnd w:id="0"/>
      <w:r w:rsidRPr="00C41CBB">
        <w:rPr>
          <w:rFonts w:cs="Times New Roman"/>
          <w:color w:val="auto"/>
          <w:sz w:val="24"/>
        </w:rPr>
        <w:t xml:space="preserve">de </w:t>
      </w:r>
      <w:r w:rsidR="00B30769">
        <w:rPr>
          <w:rFonts w:cs="Times New Roman"/>
          <w:color w:val="auto"/>
          <w:sz w:val="24"/>
        </w:rPr>
        <w:t>abril</w:t>
      </w:r>
      <w:r w:rsidRPr="00C41CBB">
        <w:rPr>
          <w:rFonts w:cs="Times New Roman"/>
          <w:color w:val="auto"/>
          <w:sz w:val="24"/>
        </w:rPr>
        <w:t xml:space="preserve"> de 201</w:t>
      </w:r>
      <w:r w:rsidR="0048683B" w:rsidRPr="00C41CBB">
        <w:rPr>
          <w:rFonts w:cs="Times New Roman"/>
          <w:color w:val="auto"/>
          <w:sz w:val="24"/>
        </w:rPr>
        <w:t>7</w:t>
      </w:r>
      <w:r w:rsidRPr="00C41CBB">
        <w:rPr>
          <w:rFonts w:cs="Times New Roman"/>
          <w:color w:val="auto"/>
          <w:sz w:val="24"/>
        </w:rPr>
        <w:t>, 12</w:t>
      </w:r>
      <w:r w:rsidR="0048683B" w:rsidRPr="00C41CBB">
        <w:rPr>
          <w:rFonts w:cs="Times New Roman"/>
          <w:color w:val="auto"/>
          <w:sz w:val="24"/>
        </w:rPr>
        <w:t>9</w:t>
      </w:r>
      <w:r w:rsidRPr="00C41CBB">
        <w:rPr>
          <w:rFonts w:cs="Times New Roman"/>
          <w:color w:val="auto"/>
          <w:sz w:val="24"/>
        </w:rPr>
        <w:t>º da República.</w:t>
      </w:r>
    </w:p>
    <w:p w:rsidR="0096552B" w:rsidRPr="00C41CBB" w:rsidRDefault="0096552B" w:rsidP="00C41CBB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C41CBB" w:rsidRDefault="0096552B" w:rsidP="00C41CBB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C41CBB" w:rsidRDefault="0096552B" w:rsidP="00C41CBB">
      <w:pPr>
        <w:pStyle w:val="WW-Recuodecorpodetexto2"/>
        <w:ind w:firstLine="567"/>
        <w:rPr>
          <w:rFonts w:cs="Times New Roman"/>
          <w:color w:val="auto"/>
          <w:sz w:val="24"/>
        </w:rPr>
      </w:pPr>
    </w:p>
    <w:p w:rsidR="0096552B" w:rsidRPr="00C41CBB" w:rsidRDefault="0096552B" w:rsidP="00C41CBB">
      <w:pPr>
        <w:pStyle w:val="WW-Recuodecorpodetexto2"/>
        <w:ind w:firstLine="567"/>
        <w:jc w:val="center"/>
        <w:rPr>
          <w:rFonts w:cs="Times New Roman"/>
          <w:b/>
          <w:color w:val="auto"/>
          <w:sz w:val="24"/>
        </w:rPr>
      </w:pPr>
      <w:r w:rsidRPr="00C41CBB">
        <w:rPr>
          <w:rFonts w:cs="Times New Roman"/>
          <w:b/>
          <w:color w:val="auto"/>
          <w:sz w:val="24"/>
        </w:rPr>
        <w:t>CONFÚCIO AIRES MOURA</w:t>
      </w:r>
    </w:p>
    <w:p w:rsidR="006F4525" w:rsidRPr="00C41CBB" w:rsidRDefault="0096552B" w:rsidP="00C41CBB">
      <w:pPr>
        <w:ind w:firstLine="567"/>
        <w:jc w:val="center"/>
        <w:rPr>
          <w:rFonts w:cs="Times New Roman"/>
          <w:color w:val="auto"/>
          <w:sz w:val="24"/>
        </w:rPr>
      </w:pPr>
      <w:r w:rsidRPr="00C41CBB">
        <w:rPr>
          <w:rFonts w:cs="Times New Roman"/>
          <w:color w:val="auto"/>
          <w:sz w:val="24"/>
        </w:rPr>
        <w:t>Governador</w:t>
      </w:r>
    </w:p>
    <w:sectPr w:rsidR="006F4525" w:rsidRPr="00C41CBB" w:rsidSect="00D06862">
      <w:headerReference w:type="default" r:id="rId8"/>
      <w:pgSz w:w="11905" w:h="16837"/>
      <w:pgMar w:top="1134" w:right="567" w:bottom="567" w:left="1134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69" w:rsidRDefault="00B30769" w:rsidP="007C6468">
      <w:r>
        <w:separator/>
      </w:r>
    </w:p>
  </w:endnote>
  <w:endnote w:type="continuationSeparator" w:id="0">
    <w:p w:rsidR="00B30769" w:rsidRDefault="00B30769" w:rsidP="007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69" w:rsidRDefault="00B30769" w:rsidP="007C6468">
      <w:r>
        <w:separator/>
      </w:r>
    </w:p>
  </w:footnote>
  <w:footnote w:type="continuationSeparator" w:id="0">
    <w:p w:rsidR="00B30769" w:rsidRDefault="00B30769" w:rsidP="007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69" w:rsidRDefault="00B30769" w:rsidP="001415C2">
    <w:pPr>
      <w:tabs>
        <w:tab w:val="left" w:pos="10080"/>
      </w:tabs>
      <w:ind w:right="-60"/>
      <w:jc w:val="center"/>
      <w:rPr>
        <w:b/>
      </w:rPr>
    </w:pPr>
    <w:r w:rsidRPr="00AA5618"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3506982" r:id="rId2"/>
      </w:object>
    </w:r>
  </w:p>
  <w:p w:rsidR="00B30769" w:rsidRPr="001415C2" w:rsidRDefault="00B30769" w:rsidP="001415C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B30769" w:rsidRPr="001415C2" w:rsidRDefault="00B30769" w:rsidP="001415C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B30769" w:rsidRPr="001415C2" w:rsidRDefault="00B30769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D3"/>
    <w:rsid w:val="00007269"/>
    <w:rsid w:val="00010A09"/>
    <w:rsid w:val="00017425"/>
    <w:rsid w:val="00023EED"/>
    <w:rsid w:val="00025685"/>
    <w:rsid w:val="00033E98"/>
    <w:rsid w:val="000500E2"/>
    <w:rsid w:val="00065ACA"/>
    <w:rsid w:val="00066673"/>
    <w:rsid w:val="0007435B"/>
    <w:rsid w:val="00093894"/>
    <w:rsid w:val="000A1818"/>
    <w:rsid w:val="000A5A2B"/>
    <w:rsid w:val="000C5729"/>
    <w:rsid w:val="000E04E3"/>
    <w:rsid w:val="00100FB0"/>
    <w:rsid w:val="00104598"/>
    <w:rsid w:val="00121738"/>
    <w:rsid w:val="00122D65"/>
    <w:rsid w:val="00127B0C"/>
    <w:rsid w:val="001405CE"/>
    <w:rsid w:val="001415C2"/>
    <w:rsid w:val="00142F2A"/>
    <w:rsid w:val="001553D1"/>
    <w:rsid w:val="001564C2"/>
    <w:rsid w:val="00163BE9"/>
    <w:rsid w:val="00172496"/>
    <w:rsid w:val="001762C0"/>
    <w:rsid w:val="00185F6F"/>
    <w:rsid w:val="001B210E"/>
    <w:rsid w:val="001D7B13"/>
    <w:rsid w:val="001E4E78"/>
    <w:rsid w:val="001E543D"/>
    <w:rsid w:val="001E7EBD"/>
    <w:rsid w:val="002049FF"/>
    <w:rsid w:val="00207A7D"/>
    <w:rsid w:val="00213B30"/>
    <w:rsid w:val="002141AB"/>
    <w:rsid w:val="0021553F"/>
    <w:rsid w:val="00221E12"/>
    <w:rsid w:val="002222A9"/>
    <w:rsid w:val="00230996"/>
    <w:rsid w:val="00252C4A"/>
    <w:rsid w:val="00285DD1"/>
    <w:rsid w:val="002911E3"/>
    <w:rsid w:val="002A14D5"/>
    <w:rsid w:val="0030785A"/>
    <w:rsid w:val="0031739B"/>
    <w:rsid w:val="00323161"/>
    <w:rsid w:val="00324A1F"/>
    <w:rsid w:val="003310E3"/>
    <w:rsid w:val="00363A59"/>
    <w:rsid w:val="00365371"/>
    <w:rsid w:val="003746FC"/>
    <w:rsid w:val="00375F47"/>
    <w:rsid w:val="0037672C"/>
    <w:rsid w:val="00385E28"/>
    <w:rsid w:val="003875C6"/>
    <w:rsid w:val="00393968"/>
    <w:rsid w:val="00396E6A"/>
    <w:rsid w:val="003C77D4"/>
    <w:rsid w:val="003C7AFC"/>
    <w:rsid w:val="003E3763"/>
    <w:rsid w:val="003F20A7"/>
    <w:rsid w:val="004074B3"/>
    <w:rsid w:val="004268D3"/>
    <w:rsid w:val="00426F0F"/>
    <w:rsid w:val="00450E52"/>
    <w:rsid w:val="004578C5"/>
    <w:rsid w:val="00471648"/>
    <w:rsid w:val="00485A43"/>
    <w:rsid w:val="0048683B"/>
    <w:rsid w:val="004907DE"/>
    <w:rsid w:val="00490AA6"/>
    <w:rsid w:val="004931F5"/>
    <w:rsid w:val="00496BF1"/>
    <w:rsid w:val="00497EE1"/>
    <w:rsid w:val="004B020F"/>
    <w:rsid w:val="004D4901"/>
    <w:rsid w:val="004D523F"/>
    <w:rsid w:val="004E3FAB"/>
    <w:rsid w:val="004F021B"/>
    <w:rsid w:val="00533708"/>
    <w:rsid w:val="005412A6"/>
    <w:rsid w:val="005430B7"/>
    <w:rsid w:val="00545F4F"/>
    <w:rsid w:val="00572B6F"/>
    <w:rsid w:val="00585FF7"/>
    <w:rsid w:val="00591238"/>
    <w:rsid w:val="005946F0"/>
    <w:rsid w:val="00594D7E"/>
    <w:rsid w:val="00601C7B"/>
    <w:rsid w:val="00624BFA"/>
    <w:rsid w:val="00625C96"/>
    <w:rsid w:val="00633B13"/>
    <w:rsid w:val="0064632C"/>
    <w:rsid w:val="006577BD"/>
    <w:rsid w:val="006744DE"/>
    <w:rsid w:val="00674E92"/>
    <w:rsid w:val="006907AF"/>
    <w:rsid w:val="006A5F5B"/>
    <w:rsid w:val="006B2374"/>
    <w:rsid w:val="006B3E88"/>
    <w:rsid w:val="006B4402"/>
    <w:rsid w:val="006C7DAB"/>
    <w:rsid w:val="006D097C"/>
    <w:rsid w:val="006F1AF7"/>
    <w:rsid w:val="006F31EE"/>
    <w:rsid w:val="006F4525"/>
    <w:rsid w:val="006F5635"/>
    <w:rsid w:val="00711E0D"/>
    <w:rsid w:val="007227AA"/>
    <w:rsid w:val="00727E8F"/>
    <w:rsid w:val="00731A2D"/>
    <w:rsid w:val="00735C4F"/>
    <w:rsid w:val="00743192"/>
    <w:rsid w:val="007443F8"/>
    <w:rsid w:val="00745E4D"/>
    <w:rsid w:val="00773A0B"/>
    <w:rsid w:val="00786921"/>
    <w:rsid w:val="007A150D"/>
    <w:rsid w:val="007B1565"/>
    <w:rsid w:val="007B2890"/>
    <w:rsid w:val="007C6468"/>
    <w:rsid w:val="007D424B"/>
    <w:rsid w:val="007D44C4"/>
    <w:rsid w:val="007F39FC"/>
    <w:rsid w:val="007F58C0"/>
    <w:rsid w:val="007F6CD2"/>
    <w:rsid w:val="008020EB"/>
    <w:rsid w:val="0080380F"/>
    <w:rsid w:val="00805340"/>
    <w:rsid w:val="00810265"/>
    <w:rsid w:val="00821384"/>
    <w:rsid w:val="008331C9"/>
    <w:rsid w:val="00876D80"/>
    <w:rsid w:val="008A03DA"/>
    <w:rsid w:val="008B1711"/>
    <w:rsid w:val="008B2E94"/>
    <w:rsid w:val="008B6B0F"/>
    <w:rsid w:val="008C32F4"/>
    <w:rsid w:val="008D1512"/>
    <w:rsid w:val="008D3A1B"/>
    <w:rsid w:val="008D3E82"/>
    <w:rsid w:val="008E4CFA"/>
    <w:rsid w:val="009112F6"/>
    <w:rsid w:val="00921365"/>
    <w:rsid w:val="00935167"/>
    <w:rsid w:val="0096552B"/>
    <w:rsid w:val="00966733"/>
    <w:rsid w:val="009A09BB"/>
    <w:rsid w:val="009A4C3E"/>
    <w:rsid w:val="009C62C8"/>
    <w:rsid w:val="009C6FA9"/>
    <w:rsid w:val="009D19F6"/>
    <w:rsid w:val="009E397D"/>
    <w:rsid w:val="009F3978"/>
    <w:rsid w:val="00A035DB"/>
    <w:rsid w:val="00A0563D"/>
    <w:rsid w:val="00A121FD"/>
    <w:rsid w:val="00A12C14"/>
    <w:rsid w:val="00A47901"/>
    <w:rsid w:val="00A510F5"/>
    <w:rsid w:val="00A631F7"/>
    <w:rsid w:val="00A90A1D"/>
    <w:rsid w:val="00AA5618"/>
    <w:rsid w:val="00AB6536"/>
    <w:rsid w:val="00AD6E5E"/>
    <w:rsid w:val="00AE75A5"/>
    <w:rsid w:val="00AF53ED"/>
    <w:rsid w:val="00B02182"/>
    <w:rsid w:val="00B30769"/>
    <w:rsid w:val="00B33679"/>
    <w:rsid w:val="00B72C96"/>
    <w:rsid w:val="00B831F9"/>
    <w:rsid w:val="00B91C80"/>
    <w:rsid w:val="00B94A1C"/>
    <w:rsid w:val="00BA5F3C"/>
    <w:rsid w:val="00BB582F"/>
    <w:rsid w:val="00BC2506"/>
    <w:rsid w:val="00BF3183"/>
    <w:rsid w:val="00BF66C8"/>
    <w:rsid w:val="00BF7955"/>
    <w:rsid w:val="00C069F0"/>
    <w:rsid w:val="00C112C5"/>
    <w:rsid w:val="00C30B06"/>
    <w:rsid w:val="00C33361"/>
    <w:rsid w:val="00C41CBB"/>
    <w:rsid w:val="00C42926"/>
    <w:rsid w:val="00C456A8"/>
    <w:rsid w:val="00C777BC"/>
    <w:rsid w:val="00CA3498"/>
    <w:rsid w:val="00CA4403"/>
    <w:rsid w:val="00CD28B3"/>
    <w:rsid w:val="00CD670B"/>
    <w:rsid w:val="00CE3C68"/>
    <w:rsid w:val="00CE3F96"/>
    <w:rsid w:val="00D06862"/>
    <w:rsid w:val="00D22784"/>
    <w:rsid w:val="00D2422C"/>
    <w:rsid w:val="00D36666"/>
    <w:rsid w:val="00D436A2"/>
    <w:rsid w:val="00D60294"/>
    <w:rsid w:val="00D70F02"/>
    <w:rsid w:val="00D743FB"/>
    <w:rsid w:val="00D768F8"/>
    <w:rsid w:val="00DB5F3F"/>
    <w:rsid w:val="00DB65D3"/>
    <w:rsid w:val="00DE081A"/>
    <w:rsid w:val="00DF57C6"/>
    <w:rsid w:val="00E25265"/>
    <w:rsid w:val="00E41850"/>
    <w:rsid w:val="00E43848"/>
    <w:rsid w:val="00E46C05"/>
    <w:rsid w:val="00E75936"/>
    <w:rsid w:val="00EA0A8B"/>
    <w:rsid w:val="00EA5A5A"/>
    <w:rsid w:val="00ED5500"/>
    <w:rsid w:val="00EE66D4"/>
    <w:rsid w:val="00EE7F06"/>
    <w:rsid w:val="00F13C59"/>
    <w:rsid w:val="00F400D3"/>
    <w:rsid w:val="00F4015C"/>
    <w:rsid w:val="00F404C3"/>
    <w:rsid w:val="00F41172"/>
    <w:rsid w:val="00F52182"/>
    <w:rsid w:val="00F560FB"/>
    <w:rsid w:val="00F562C4"/>
    <w:rsid w:val="00F638AF"/>
    <w:rsid w:val="00F65C9E"/>
    <w:rsid w:val="00F67CAF"/>
    <w:rsid w:val="00F86FC4"/>
    <w:rsid w:val="00FA04D3"/>
    <w:rsid w:val="00FA6AD6"/>
    <w:rsid w:val="00FE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  <w15:docId w15:val="{25BC516C-CDBF-4F67-AFD4-B85B158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618"/>
    <w:pPr>
      <w:suppressAutoHyphens/>
    </w:pPr>
    <w:rPr>
      <w:rFonts w:eastAsia="Arial Unicode MS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A5618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A5618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A5618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AA5618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AA5618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AA5618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A5618"/>
    <w:pPr>
      <w:keepNext/>
      <w:ind w:firstLine="2268"/>
      <w:jc w:val="both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AA5618"/>
  </w:style>
  <w:style w:type="character" w:customStyle="1" w:styleId="Caracteresdenotaderodap">
    <w:name w:val="Caracteres de nota de rodapé"/>
    <w:rsid w:val="00AA5618"/>
  </w:style>
  <w:style w:type="character" w:customStyle="1" w:styleId="Caracteresdenotadefim">
    <w:name w:val="Caracteres de nota de fim"/>
    <w:rsid w:val="00AA5618"/>
  </w:style>
  <w:style w:type="paragraph" w:styleId="Corpodetexto">
    <w:name w:val="Body Text"/>
    <w:basedOn w:val="Normal"/>
    <w:rsid w:val="00AA5618"/>
    <w:pPr>
      <w:jc w:val="both"/>
    </w:pPr>
    <w:rPr>
      <w:sz w:val="28"/>
    </w:rPr>
  </w:style>
  <w:style w:type="paragraph" w:styleId="Recuodecorpodetexto">
    <w:name w:val="Body Text Indent"/>
    <w:basedOn w:val="Normal"/>
    <w:rsid w:val="00AA5618"/>
    <w:pPr>
      <w:ind w:firstLine="3969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A561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Ttulo10"/>
    <w:next w:val="Subttulo"/>
    <w:qFormat/>
    <w:rsid w:val="00AA5618"/>
  </w:style>
  <w:style w:type="paragraph" w:styleId="Subttulo">
    <w:name w:val="Subtitle"/>
    <w:basedOn w:val="Ttulo10"/>
    <w:next w:val="Corpodetexto"/>
    <w:qFormat/>
    <w:rsid w:val="00AA5618"/>
    <w:pPr>
      <w:jc w:val="center"/>
    </w:pPr>
    <w:rPr>
      <w:i/>
      <w:iCs/>
    </w:rPr>
  </w:style>
  <w:style w:type="paragraph" w:customStyle="1" w:styleId="WW-Recuodecorpodetexto2">
    <w:name w:val="WW-Recuo de corpo de texto 2"/>
    <w:basedOn w:val="Normal"/>
    <w:rsid w:val="00AA5618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AA5618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62C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62C8"/>
    <w:rPr>
      <w:rFonts w:ascii="Tahoma" w:eastAsia="Arial Unicode MS" w:hAnsi="Tahoma" w:cs="Tahoma"/>
      <w:color w:val="000000"/>
      <w:sz w:val="16"/>
      <w:szCs w:val="16"/>
      <w:lang w:eastAsia="en-US" w:bidi="en-US"/>
    </w:rPr>
  </w:style>
  <w:style w:type="paragraph" w:styleId="Cabealho">
    <w:name w:val="header"/>
    <w:basedOn w:val="Normal"/>
    <w:link w:val="CabealhoChar"/>
    <w:unhideWhenUsed/>
    <w:rsid w:val="007C64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C6468"/>
    <w:rPr>
      <w:rFonts w:eastAsia="Arial Unicode MS" w:cs="Tahoma"/>
      <w:color w:val="000000"/>
      <w:szCs w:val="24"/>
      <w:lang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7C64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6468"/>
    <w:rPr>
      <w:rFonts w:eastAsia="Arial Unicode MS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580B-3C5B-4562-A178-7AFC5FDB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Maria Auxiliadora dos Santos</cp:lastModifiedBy>
  <cp:revision>6</cp:revision>
  <cp:lastPrinted>2017-02-13T11:45:00Z</cp:lastPrinted>
  <dcterms:created xsi:type="dcterms:W3CDTF">2017-02-13T13:07:00Z</dcterms:created>
  <dcterms:modified xsi:type="dcterms:W3CDTF">2017-04-12T16:57:00Z</dcterms:modified>
</cp:coreProperties>
</file>