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65" w:rsidRPr="003D65A3" w:rsidRDefault="002B5E65" w:rsidP="002B5E65">
      <w:pPr>
        <w:tabs>
          <w:tab w:val="left" w:pos="2977"/>
        </w:tabs>
        <w:ind w:firstLine="567"/>
        <w:jc w:val="center"/>
      </w:pPr>
      <w:r w:rsidRPr="003D65A3">
        <w:t>DECRETO N.</w:t>
      </w:r>
      <w:r w:rsidR="00EF0BE3">
        <w:t xml:space="preserve"> 21.133</w:t>
      </w:r>
      <w:r w:rsidRPr="003D65A3">
        <w:t>, DE</w:t>
      </w:r>
      <w:r w:rsidR="00EF0BE3">
        <w:t xml:space="preserve"> 12 </w:t>
      </w:r>
      <w:r w:rsidRPr="003D65A3">
        <w:t xml:space="preserve">DE </w:t>
      </w:r>
      <w:r w:rsidR="006A41B2" w:rsidRPr="003D65A3">
        <w:t xml:space="preserve">AGOSTO </w:t>
      </w:r>
      <w:r w:rsidRPr="003D65A3">
        <w:t>DE 201</w:t>
      </w:r>
      <w:r w:rsidR="006A2AB7" w:rsidRPr="003D65A3">
        <w:t>6</w:t>
      </w:r>
      <w:r w:rsidRPr="003D65A3">
        <w:t>.</w:t>
      </w:r>
    </w:p>
    <w:p w:rsidR="002B5E65" w:rsidRPr="003D65A3" w:rsidRDefault="002B5E65" w:rsidP="002B5E65">
      <w:pPr>
        <w:ind w:right="-3"/>
        <w:jc w:val="both"/>
      </w:pPr>
    </w:p>
    <w:p w:rsidR="006A2AB7" w:rsidRPr="003D65A3" w:rsidRDefault="006A2AB7" w:rsidP="006A2AB7">
      <w:pPr>
        <w:ind w:left="5103"/>
        <w:jc w:val="both"/>
      </w:pPr>
      <w:r w:rsidRPr="003D65A3">
        <w:t>Autoriza a Secretaria de Estado da Saúde - SESAU, por intermédio da Superintendência Estadual de Gestão de Pessoas - SEGEP, a realizar Processo Seletivo Simplificado.</w:t>
      </w:r>
    </w:p>
    <w:p w:rsidR="006A2AB7" w:rsidRPr="003D65A3" w:rsidRDefault="006A2AB7" w:rsidP="006A2AB7">
      <w:pPr>
        <w:jc w:val="both"/>
      </w:pPr>
      <w:bookmarkStart w:id="0" w:name="_GoBack"/>
      <w:bookmarkEnd w:id="0"/>
    </w:p>
    <w:p w:rsidR="006A2AB7" w:rsidRPr="003D65A3" w:rsidRDefault="006A2AB7" w:rsidP="006A2AB7">
      <w:pPr>
        <w:ind w:firstLine="567"/>
        <w:jc w:val="both"/>
      </w:pPr>
      <w:r w:rsidRPr="003D65A3">
        <w:t xml:space="preserve">O GOVERNADOR DO ESTADO DE RONDÔNIA, no uso das atribuições que lhe confere o artigo 65, inciso V, da Constituição Estadual, </w:t>
      </w:r>
      <w:proofErr w:type="gramStart"/>
      <w:r w:rsidRPr="003D65A3">
        <w:t>e</w:t>
      </w:r>
      <w:proofErr w:type="gramEnd"/>
    </w:p>
    <w:p w:rsidR="006A2AB7" w:rsidRPr="003D65A3" w:rsidRDefault="006A2AB7" w:rsidP="006A2AB7">
      <w:pPr>
        <w:ind w:firstLine="567"/>
        <w:jc w:val="both"/>
      </w:pPr>
    </w:p>
    <w:p w:rsidR="006A2AB7" w:rsidRPr="003D65A3" w:rsidRDefault="006A2AB7" w:rsidP="006A2AB7">
      <w:pPr>
        <w:ind w:firstLine="567"/>
        <w:jc w:val="both"/>
      </w:pPr>
      <w:r w:rsidRPr="003D65A3">
        <w:t>Considerando o disposto no inciso IX, do artigo 37, da Constituição Federal,</w:t>
      </w:r>
      <w:r w:rsidR="00C272A5">
        <w:t xml:space="preserve"> e na</w:t>
      </w:r>
      <w:r w:rsidRPr="003D65A3">
        <w:t xml:space="preserve"> Lei Estadual nº 1.184, de 27 de mar</w:t>
      </w:r>
      <w:r w:rsidR="00045B9A">
        <w:t>ç</w:t>
      </w:r>
      <w:r w:rsidR="00B65E68">
        <w:t>o de 2003;</w:t>
      </w:r>
    </w:p>
    <w:p w:rsidR="006A41B2" w:rsidRPr="003D65A3" w:rsidRDefault="006A41B2" w:rsidP="006A2AB7">
      <w:pPr>
        <w:ind w:firstLine="567"/>
        <w:jc w:val="both"/>
      </w:pPr>
    </w:p>
    <w:p w:rsidR="006A41B2" w:rsidRPr="003D65A3" w:rsidRDefault="008F56AB" w:rsidP="006A2AB7">
      <w:pPr>
        <w:ind w:firstLine="567"/>
        <w:jc w:val="both"/>
      </w:pPr>
      <w:r w:rsidRPr="003D65A3">
        <w:t>Considerando a concessão de liminar na</w:t>
      </w:r>
      <w:r w:rsidR="006A41B2" w:rsidRPr="003D65A3">
        <w:t xml:space="preserve"> Ação Direta de Inconstitucionalidade, sob </w:t>
      </w:r>
      <w:r w:rsidR="00B65E68">
        <w:t xml:space="preserve">o </w:t>
      </w:r>
      <w:r w:rsidR="006A41B2" w:rsidRPr="003D65A3">
        <w:t xml:space="preserve">nº 0801183-62.2015.8.22.0000, publicado no Diário da Justiça nº 179, em 25 de setembro de 2015; </w:t>
      </w:r>
    </w:p>
    <w:p w:rsidR="006A41B2" w:rsidRPr="003D65A3" w:rsidRDefault="006A41B2" w:rsidP="006A2AB7">
      <w:pPr>
        <w:ind w:firstLine="567"/>
        <w:jc w:val="both"/>
      </w:pPr>
    </w:p>
    <w:p w:rsidR="006A41B2" w:rsidRPr="003D65A3" w:rsidRDefault="006A41B2" w:rsidP="006A2AB7">
      <w:pPr>
        <w:ind w:firstLine="567"/>
        <w:jc w:val="both"/>
      </w:pPr>
      <w:r w:rsidRPr="003D65A3">
        <w:t>Considerando os cargos previsto</w:t>
      </w:r>
      <w:r w:rsidR="00FC2DB1">
        <w:t>s</w:t>
      </w:r>
      <w:r w:rsidRPr="003D65A3">
        <w:t xml:space="preserve"> no Anex</w:t>
      </w:r>
      <w:r w:rsidR="008F56AB" w:rsidRPr="003D65A3">
        <w:t xml:space="preserve">o I, da Lei Complementar nº 67, de </w:t>
      </w:r>
      <w:proofErr w:type="gramStart"/>
      <w:r w:rsidR="008F56AB" w:rsidRPr="003D65A3">
        <w:t>9</w:t>
      </w:r>
      <w:proofErr w:type="gramEnd"/>
      <w:r w:rsidR="008F56AB" w:rsidRPr="003D65A3">
        <w:t xml:space="preserve"> de dezembro de 1992; e ainda,</w:t>
      </w:r>
    </w:p>
    <w:p w:rsidR="006A2AB7" w:rsidRPr="003D65A3" w:rsidRDefault="006A2AB7" w:rsidP="006A2AB7">
      <w:pPr>
        <w:ind w:firstLine="567"/>
        <w:jc w:val="both"/>
      </w:pPr>
    </w:p>
    <w:p w:rsidR="006A2AB7" w:rsidRPr="003D65A3" w:rsidRDefault="006A2AB7" w:rsidP="006A2AB7">
      <w:pPr>
        <w:ind w:firstLine="567"/>
        <w:jc w:val="both"/>
      </w:pPr>
      <w:r w:rsidRPr="003D65A3">
        <w:t xml:space="preserve">Considerando a impossibilidade no atual momento de prover vagas com servidores efetivos pela Secretaria de Estado da Saúde - SESAU, </w:t>
      </w:r>
      <w:proofErr w:type="gramStart"/>
      <w:r w:rsidRPr="003D65A3">
        <w:t>mister</w:t>
      </w:r>
      <w:proofErr w:type="gramEnd"/>
      <w:r w:rsidRPr="003D65A3">
        <w:t xml:space="preserve"> se faz a contratação de servidores em caráter urgentíssimo, por meio de Processo Seletivo S</w:t>
      </w:r>
      <w:r w:rsidR="00243485" w:rsidRPr="003D65A3">
        <w:t>implificado, para o atendimento</w:t>
      </w:r>
      <w:r w:rsidRPr="003D65A3">
        <w:t xml:space="preserve"> dos serviços de saúde junto à U</w:t>
      </w:r>
      <w:r w:rsidR="00B65E68">
        <w:t xml:space="preserve">nidade Básica de Saúde Fluvial </w:t>
      </w:r>
      <w:r w:rsidRPr="003D65A3">
        <w:t xml:space="preserve">denominada “Unidade de Saúde Social Fluvial </w:t>
      </w:r>
      <w:r w:rsidR="008F56AB" w:rsidRPr="003D65A3">
        <w:t>-</w:t>
      </w:r>
      <w:r w:rsidRPr="003D65A3">
        <w:t xml:space="preserve"> USSF Walter </w:t>
      </w:r>
      <w:proofErr w:type="spellStart"/>
      <w:r w:rsidRPr="003D65A3">
        <w:t>Bártolo</w:t>
      </w:r>
      <w:proofErr w:type="spellEnd"/>
      <w:r w:rsidRPr="003D65A3">
        <w:t>”,</w:t>
      </w:r>
    </w:p>
    <w:p w:rsidR="006A2AB7" w:rsidRPr="003D65A3" w:rsidRDefault="006A2AB7" w:rsidP="006A2AB7">
      <w:pPr>
        <w:ind w:firstLine="567"/>
        <w:jc w:val="both"/>
      </w:pPr>
    </w:p>
    <w:p w:rsidR="006A2AB7" w:rsidRPr="003D65A3" w:rsidRDefault="006A2AB7" w:rsidP="006A2AB7">
      <w:pPr>
        <w:ind w:firstLine="567"/>
        <w:jc w:val="both"/>
      </w:pPr>
      <w:r w:rsidRPr="003D65A3">
        <w:rPr>
          <w:u w:val="words"/>
        </w:rPr>
        <w:t>D E C R E T A</w:t>
      </w:r>
      <w:r w:rsidRPr="003D65A3">
        <w:t>:</w:t>
      </w:r>
    </w:p>
    <w:p w:rsidR="006A2AB7" w:rsidRPr="003D65A3" w:rsidRDefault="006A2AB7" w:rsidP="006A2AB7">
      <w:pPr>
        <w:ind w:firstLine="567"/>
        <w:jc w:val="both"/>
      </w:pPr>
    </w:p>
    <w:p w:rsidR="006A2AB7" w:rsidRPr="003D65A3" w:rsidRDefault="006A2AB7" w:rsidP="006A2AB7">
      <w:pPr>
        <w:ind w:firstLine="567"/>
        <w:jc w:val="both"/>
      </w:pPr>
      <w:r w:rsidRPr="003D65A3">
        <w:t xml:space="preserve">Art. 1º. Fica autorizada a Secretaria de Estado da Saúde - SESAU, por intermédio da Superintendência Estadual </w:t>
      </w:r>
      <w:r w:rsidR="00460478">
        <w:t xml:space="preserve">de Gestão de Pessoas - SEGEP, </w:t>
      </w:r>
      <w:r w:rsidRPr="003D65A3">
        <w:t xml:space="preserve">realizar Processo Seletivo Simplificado para atender necessidade temporária de excepcional interesse público, com vistas à contratação de servidores, pelo prazo determinado de até </w:t>
      </w:r>
      <w:proofErr w:type="gramStart"/>
      <w:r w:rsidRPr="003D65A3">
        <w:t>1</w:t>
      </w:r>
      <w:proofErr w:type="gramEnd"/>
      <w:r w:rsidRPr="003D65A3">
        <w:t xml:space="preserve"> (um) ano, prorrogável por igual período, se necessário, de acordo com o quadro de vagas disposto no Anexo I</w:t>
      </w:r>
      <w:r w:rsidR="008F56AB" w:rsidRPr="003D65A3">
        <w:t>,</w:t>
      </w:r>
      <w:r w:rsidRPr="003D65A3">
        <w:t xml:space="preserve"> deste Decreto.</w:t>
      </w:r>
    </w:p>
    <w:p w:rsidR="006A2AB7" w:rsidRPr="003D65A3" w:rsidRDefault="006A2AB7" w:rsidP="006A2AB7">
      <w:pPr>
        <w:ind w:firstLine="567"/>
        <w:jc w:val="both"/>
      </w:pPr>
    </w:p>
    <w:p w:rsidR="006A2AB7" w:rsidRPr="003D65A3" w:rsidRDefault="006A2AB7" w:rsidP="006A2AB7">
      <w:pPr>
        <w:ind w:firstLine="567"/>
        <w:jc w:val="both"/>
      </w:pPr>
      <w:r w:rsidRPr="003D65A3">
        <w:t xml:space="preserve">Parágrafo único. Os empregos autorizados por este Decreto somente serão ocupados diante da estrita necessidade junto à </w:t>
      </w:r>
      <w:r w:rsidR="00B65E68">
        <w:t>Unidade Básica de Saúde Fluvial</w:t>
      </w:r>
      <w:r w:rsidRPr="003D65A3">
        <w:t xml:space="preserve"> denominada “Unidade de Saúde Social Fluvial </w:t>
      </w:r>
      <w:r w:rsidR="008F56AB" w:rsidRPr="003D65A3">
        <w:t>-</w:t>
      </w:r>
      <w:r w:rsidRPr="003D65A3">
        <w:t xml:space="preserve"> USSF Walter </w:t>
      </w:r>
      <w:proofErr w:type="spellStart"/>
      <w:r w:rsidRPr="003D65A3">
        <w:t>Bártolo</w:t>
      </w:r>
      <w:proofErr w:type="spellEnd"/>
      <w:r w:rsidRPr="003D65A3">
        <w:t xml:space="preserve">”, sendo </w:t>
      </w:r>
      <w:r w:rsidR="00460478">
        <w:t>vedada a lotação alheia àquela U</w:t>
      </w:r>
      <w:r w:rsidRPr="003D65A3">
        <w:t>nidade</w:t>
      </w:r>
      <w:r w:rsidR="000551C6" w:rsidRPr="003D65A3">
        <w:t>, a qual ficará estabel</w:t>
      </w:r>
      <w:r w:rsidR="00460478">
        <w:t>ecida na região das calhas dos R</w:t>
      </w:r>
      <w:r w:rsidR="000551C6" w:rsidRPr="003D65A3">
        <w:t>ios Guaporé e Mamoré, nos limites d</w:t>
      </w:r>
      <w:r w:rsidR="008F56AB" w:rsidRPr="003D65A3">
        <w:t xml:space="preserve">os municípios de Alta Floresta do </w:t>
      </w:r>
      <w:r w:rsidR="000551C6" w:rsidRPr="003D65A3">
        <w:t>Oeste, Alto Alegre dos Parecis, Costa Marques, Guajará-Mirim, Pimenteiras do Oeste e São Francisco do Guaporé.</w:t>
      </w:r>
    </w:p>
    <w:p w:rsidR="006A2AB7" w:rsidRPr="003D65A3" w:rsidRDefault="006A2AB7" w:rsidP="006A2AB7">
      <w:pPr>
        <w:ind w:firstLine="567"/>
        <w:jc w:val="both"/>
      </w:pPr>
    </w:p>
    <w:p w:rsidR="006A2AB7" w:rsidRPr="003D65A3" w:rsidRDefault="006A2AB7" w:rsidP="006A2AB7">
      <w:pPr>
        <w:ind w:firstLine="567"/>
        <w:jc w:val="both"/>
      </w:pPr>
      <w:r w:rsidRPr="003D65A3">
        <w:t xml:space="preserve">Art. 2º. O Processo Seletivo Simplificado de que trata este Decreto </w:t>
      </w:r>
      <w:proofErr w:type="gramStart"/>
      <w:r w:rsidRPr="003D65A3">
        <w:t>será</w:t>
      </w:r>
      <w:proofErr w:type="gramEnd"/>
      <w:r w:rsidRPr="003D65A3">
        <w:t xml:space="preserve"> coor</w:t>
      </w:r>
      <w:r w:rsidR="00B65E68">
        <w:t>denado e executado pela</w:t>
      </w:r>
      <w:r w:rsidRPr="003D65A3">
        <w:t xml:space="preserve"> comissão formada por profissionais </w:t>
      </w:r>
      <w:r w:rsidR="00C16174" w:rsidRPr="003D65A3">
        <w:t xml:space="preserve">pertencentes ao Quadro </w:t>
      </w:r>
      <w:r w:rsidRPr="003D65A3">
        <w:t>da Saúde, em conjunto com</w:t>
      </w:r>
      <w:r w:rsidR="00460478">
        <w:t xml:space="preserve"> profissionais lotados n</w:t>
      </w:r>
      <w:r w:rsidRPr="003D65A3">
        <w:t>a Gerência de Concursos e Posses da SEGEP, designados mediante Portaria.</w:t>
      </w:r>
    </w:p>
    <w:p w:rsidR="006A2AB7" w:rsidRPr="003D65A3" w:rsidRDefault="006A2AB7" w:rsidP="006A2AB7">
      <w:pPr>
        <w:ind w:firstLine="567"/>
        <w:jc w:val="both"/>
      </w:pPr>
    </w:p>
    <w:p w:rsidR="006A2AB7" w:rsidRPr="003D65A3" w:rsidRDefault="006A2AB7" w:rsidP="006A2AB7">
      <w:pPr>
        <w:ind w:firstLine="567"/>
        <w:jc w:val="both"/>
      </w:pPr>
      <w:r w:rsidRPr="003D65A3">
        <w:t>Art. 3º. O Quantitativo de Vagas a que se refere o Anexo I</w:t>
      </w:r>
      <w:r w:rsidR="00C10AA5" w:rsidRPr="003D65A3">
        <w:t>,</w:t>
      </w:r>
      <w:r w:rsidRPr="003D65A3">
        <w:t xml:space="preserve"> deste Decreto,</w:t>
      </w:r>
      <w:r w:rsidR="000551C6" w:rsidRPr="003D65A3">
        <w:t xml:space="preserve"> </w:t>
      </w:r>
      <w:r w:rsidRPr="003D65A3">
        <w:t xml:space="preserve">deverá ser preenchido por profissionais </w:t>
      </w:r>
      <w:r w:rsidR="000551C6" w:rsidRPr="003D65A3">
        <w:t>contratados por área de atuação e</w:t>
      </w:r>
      <w:r w:rsidRPr="003D65A3">
        <w:t xml:space="preserve"> habilitação</w:t>
      </w:r>
      <w:r w:rsidR="00C10AA5" w:rsidRPr="003D65A3">
        <w:t>.</w:t>
      </w:r>
    </w:p>
    <w:p w:rsidR="00C16174" w:rsidRPr="003D65A3" w:rsidRDefault="00C16174" w:rsidP="006A2AB7">
      <w:pPr>
        <w:ind w:firstLine="567"/>
        <w:jc w:val="both"/>
      </w:pPr>
    </w:p>
    <w:p w:rsidR="003D65A3" w:rsidRPr="003D65A3" w:rsidRDefault="006A2AB7" w:rsidP="00460478">
      <w:pPr>
        <w:ind w:firstLine="567"/>
        <w:jc w:val="both"/>
      </w:pPr>
      <w:r w:rsidRPr="003D65A3">
        <w:t xml:space="preserve">§ </w:t>
      </w:r>
      <w:r w:rsidR="00C16174" w:rsidRPr="003D65A3">
        <w:t>1</w:t>
      </w:r>
      <w:r w:rsidRPr="003D65A3">
        <w:t>º. As vacâncias em decorrência de candidatos desistentes ou demissionários deverão, imediatamente, ser providas com o próximo candidato aprovado, desde que permaneça a necessidade.</w:t>
      </w:r>
    </w:p>
    <w:p w:rsidR="006A2AB7" w:rsidRPr="003D65A3" w:rsidRDefault="006A2AB7" w:rsidP="006A2AB7">
      <w:pPr>
        <w:ind w:firstLine="567"/>
        <w:jc w:val="both"/>
      </w:pPr>
      <w:r w:rsidRPr="003D65A3">
        <w:lastRenderedPageBreak/>
        <w:t xml:space="preserve">§ </w:t>
      </w:r>
      <w:r w:rsidR="00C16174" w:rsidRPr="003D65A3">
        <w:t>2</w:t>
      </w:r>
      <w:r w:rsidRPr="003D65A3">
        <w:t>º. O</w:t>
      </w:r>
      <w:r w:rsidR="00B65E68">
        <w:t>s candidatos aprovados fora do Quantitativo de V</w:t>
      </w:r>
      <w:r w:rsidRPr="003D65A3">
        <w:t xml:space="preserve">agas ofertadas comporão automaticamente o Quadro </w:t>
      </w:r>
      <w:r w:rsidR="000551C6" w:rsidRPr="003D65A3">
        <w:t xml:space="preserve">de </w:t>
      </w:r>
      <w:r w:rsidRPr="003D65A3">
        <w:t xml:space="preserve">Cadastro </w:t>
      </w:r>
      <w:r w:rsidR="000551C6" w:rsidRPr="003D65A3">
        <w:t xml:space="preserve">de </w:t>
      </w:r>
      <w:r w:rsidRPr="003D65A3">
        <w:t>Reserva.</w:t>
      </w:r>
    </w:p>
    <w:p w:rsidR="006A2AB7" w:rsidRPr="003D65A3" w:rsidRDefault="006A2AB7" w:rsidP="006A2AB7">
      <w:pPr>
        <w:ind w:firstLine="567"/>
        <w:jc w:val="both"/>
      </w:pPr>
    </w:p>
    <w:p w:rsidR="006A2AB7" w:rsidRPr="003D65A3" w:rsidRDefault="006A2AB7" w:rsidP="006A2AB7">
      <w:pPr>
        <w:ind w:firstLine="567"/>
        <w:jc w:val="both"/>
      </w:pPr>
      <w:r w:rsidRPr="003D65A3">
        <w:t>Art. 4º. O Processo Seletivo Simplificado deverá observar:</w:t>
      </w:r>
    </w:p>
    <w:p w:rsidR="006A2AB7" w:rsidRPr="003D65A3" w:rsidRDefault="006A2AB7" w:rsidP="006A2AB7">
      <w:pPr>
        <w:ind w:firstLine="567"/>
        <w:jc w:val="both"/>
      </w:pPr>
    </w:p>
    <w:p w:rsidR="006A2AB7" w:rsidRPr="003D65A3" w:rsidRDefault="006A2AB7" w:rsidP="006A2AB7">
      <w:pPr>
        <w:ind w:firstLine="567"/>
        <w:jc w:val="both"/>
      </w:pPr>
      <w:r w:rsidRPr="003D65A3">
        <w:t>I - publicidade ao Edital de Abertura do Processo Seletivo Simplificado no Diário Oficial do Estado de Rondônia, no Portal Oficial do Governo do Estado de Rondônia, e em jornal de grande circulação no Estado de Rondônia, bem como os demais atos dele decorrentes;</w:t>
      </w:r>
    </w:p>
    <w:p w:rsidR="006A2AB7" w:rsidRPr="003D65A3" w:rsidRDefault="006A2AB7" w:rsidP="006A2AB7">
      <w:pPr>
        <w:ind w:firstLine="567"/>
        <w:jc w:val="both"/>
      </w:pPr>
    </w:p>
    <w:p w:rsidR="006A2AB7" w:rsidRPr="003D65A3" w:rsidRDefault="006A2AB7" w:rsidP="006A2AB7">
      <w:pPr>
        <w:ind w:firstLine="567"/>
        <w:jc w:val="both"/>
      </w:pPr>
      <w:r w:rsidRPr="003D65A3">
        <w:t xml:space="preserve">II - disponibilidade de link em portal eletrônico para a realização de inscrição on-line; </w:t>
      </w:r>
      <w:proofErr w:type="gramStart"/>
      <w:r w:rsidRPr="003D65A3">
        <w:t>e</w:t>
      </w:r>
      <w:proofErr w:type="gramEnd"/>
    </w:p>
    <w:p w:rsidR="006A2AB7" w:rsidRPr="003D65A3" w:rsidRDefault="006A2AB7" w:rsidP="006A2AB7">
      <w:pPr>
        <w:ind w:firstLine="567"/>
        <w:jc w:val="both"/>
      </w:pPr>
    </w:p>
    <w:p w:rsidR="006A2AB7" w:rsidRPr="003D65A3" w:rsidRDefault="006A2AB7" w:rsidP="006A2AB7">
      <w:pPr>
        <w:ind w:firstLine="567"/>
        <w:jc w:val="both"/>
      </w:pPr>
      <w:r w:rsidRPr="003D65A3">
        <w:t>III - igual critério de julgamento a todos os inscritos.</w:t>
      </w:r>
    </w:p>
    <w:p w:rsidR="006A2AB7" w:rsidRPr="003D65A3" w:rsidRDefault="006A2AB7" w:rsidP="006A2AB7">
      <w:pPr>
        <w:ind w:firstLine="567"/>
        <w:jc w:val="both"/>
      </w:pPr>
    </w:p>
    <w:p w:rsidR="006A2AB7" w:rsidRPr="003D65A3" w:rsidRDefault="006A2AB7" w:rsidP="006A2AB7">
      <w:pPr>
        <w:ind w:firstLine="567"/>
        <w:jc w:val="both"/>
      </w:pPr>
      <w:r w:rsidRPr="003D65A3">
        <w:t>Art. 5º. O Pr</w:t>
      </w:r>
      <w:r w:rsidR="00C10AA5" w:rsidRPr="003D65A3">
        <w:t xml:space="preserve">ocesso Seletivo Simplificado </w:t>
      </w:r>
      <w:r w:rsidRPr="003D65A3">
        <w:t>consistirá em avaliação de etapa única, por meio da Análise de Títulos, de caráter eliminatório e classificatório, observados os requisitos mínimos necessários para seleção relativa à vaga pretendida.</w:t>
      </w:r>
    </w:p>
    <w:p w:rsidR="006A2AB7" w:rsidRPr="003D65A3" w:rsidRDefault="006A2AB7" w:rsidP="006A2AB7">
      <w:pPr>
        <w:ind w:firstLine="567"/>
        <w:jc w:val="both"/>
      </w:pPr>
    </w:p>
    <w:p w:rsidR="006A2AB7" w:rsidRPr="003D65A3" w:rsidRDefault="006A2AB7" w:rsidP="006A2AB7">
      <w:pPr>
        <w:ind w:firstLine="567"/>
        <w:jc w:val="both"/>
      </w:pPr>
      <w:r w:rsidRPr="003D65A3">
        <w:t>Art. 6º. O Resultado Final do Processo Seletivo Simplificado será homologado pela SEGEP, sendo que os candidatos aprovados serão convocados por Edital, de acordo com as vagas previstas, publicado no Diário Oficial do Estado de Rondônia, no Portal Oficial do Estado, e em jornal de grande circulação no Estado de Rondônia.</w:t>
      </w:r>
    </w:p>
    <w:p w:rsidR="006A2AB7" w:rsidRPr="003D65A3" w:rsidRDefault="006A2AB7" w:rsidP="006A2AB7">
      <w:pPr>
        <w:ind w:firstLine="567"/>
        <w:jc w:val="both"/>
      </w:pPr>
    </w:p>
    <w:p w:rsidR="006A2AB7" w:rsidRPr="00FC2DB1" w:rsidRDefault="006A2AB7" w:rsidP="006A2AB7">
      <w:pPr>
        <w:ind w:firstLine="567"/>
        <w:jc w:val="both"/>
      </w:pPr>
      <w:r w:rsidRPr="00FC2DB1">
        <w:t xml:space="preserve">Art. </w:t>
      </w:r>
      <w:r w:rsidR="00C16174" w:rsidRPr="00FC2DB1">
        <w:t>7</w:t>
      </w:r>
      <w:r w:rsidRPr="00FC2DB1">
        <w:t>º. O exercício das atividades do profissional, em caráter</w:t>
      </w:r>
      <w:r w:rsidR="002A6E37" w:rsidRPr="00FC2DB1">
        <w:t xml:space="preserve"> </w:t>
      </w:r>
      <w:r w:rsidR="00C10AA5" w:rsidRPr="00FC2DB1">
        <w:t>temporário, iniciar-se-á</w:t>
      </w:r>
      <w:r w:rsidRPr="00FC2DB1">
        <w:t xml:space="preserve"> imediatamente após a assinatura do respectivo contrato.</w:t>
      </w:r>
    </w:p>
    <w:p w:rsidR="006A2AB7" w:rsidRPr="003D65A3" w:rsidRDefault="006A2AB7" w:rsidP="006A2AB7">
      <w:pPr>
        <w:ind w:firstLine="567"/>
        <w:jc w:val="both"/>
      </w:pPr>
    </w:p>
    <w:p w:rsidR="006A2AB7" w:rsidRPr="003D65A3" w:rsidRDefault="006A2AB7" w:rsidP="006A2AB7">
      <w:pPr>
        <w:ind w:firstLine="567"/>
        <w:jc w:val="both"/>
      </w:pPr>
      <w:r w:rsidRPr="003D65A3">
        <w:t xml:space="preserve">Art. </w:t>
      </w:r>
      <w:r w:rsidR="00C16174" w:rsidRPr="003D65A3">
        <w:t>8</w:t>
      </w:r>
      <w:r w:rsidRPr="003D65A3">
        <w:t>º. A contratação de profissionais de que trata este Decreto, bem</w:t>
      </w:r>
      <w:r w:rsidR="002A6E37" w:rsidRPr="003D65A3">
        <w:t xml:space="preserve"> </w:t>
      </w:r>
      <w:r w:rsidRPr="003D65A3">
        <w:t>como os direitos e obrigações decorrentes dos contratos celebrados estão</w:t>
      </w:r>
      <w:r w:rsidR="002A6E37" w:rsidRPr="003D65A3">
        <w:t xml:space="preserve"> </w:t>
      </w:r>
      <w:proofErr w:type="gramStart"/>
      <w:r w:rsidR="00B65E68">
        <w:t>amparado</w:t>
      </w:r>
      <w:r w:rsidR="0062738A">
        <w:t>s</w:t>
      </w:r>
      <w:proofErr w:type="gramEnd"/>
      <w:r w:rsidRPr="003D65A3">
        <w:t xml:space="preserve"> pelo inciso IX, do artigo 37, da Constituição Federal e pela Lei</w:t>
      </w:r>
      <w:r w:rsidR="002A6E37" w:rsidRPr="003D65A3">
        <w:t xml:space="preserve"> </w:t>
      </w:r>
      <w:r w:rsidR="00460478">
        <w:t>Estadual nº 1.184, de 27 de març</w:t>
      </w:r>
      <w:r w:rsidRPr="003D65A3">
        <w:t>o de 2003.</w:t>
      </w:r>
    </w:p>
    <w:p w:rsidR="006A2AB7" w:rsidRPr="003D65A3" w:rsidRDefault="006A2AB7" w:rsidP="006A2AB7">
      <w:pPr>
        <w:ind w:firstLine="567"/>
        <w:jc w:val="both"/>
      </w:pPr>
    </w:p>
    <w:p w:rsidR="006A2AB7" w:rsidRPr="003D65A3" w:rsidRDefault="006A2AB7" w:rsidP="006A2AB7">
      <w:pPr>
        <w:ind w:firstLine="567"/>
        <w:jc w:val="both"/>
      </w:pPr>
      <w:r w:rsidRPr="003D65A3">
        <w:t xml:space="preserve">Art. </w:t>
      </w:r>
      <w:r w:rsidR="00C16174" w:rsidRPr="003D65A3">
        <w:t>9</w:t>
      </w:r>
      <w:r w:rsidR="00C10AA5" w:rsidRPr="003D65A3">
        <w:t>º</w:t>
      </w:r>
      <w:r w:rsidRPr="003D65A3">
        <w:t>. O salário do pessoal contratado nos termos deste Decreto será</w:t>
      </w:r>
      <w:r w:rsidR="002A6E37" w:rsidRPr="003D65A3">
        <w:t xml:space="preserve"> </w:t>
      </w:r>
      <w:r w:rsidRPr="003D65A3">
        <w:t>fixado em importância igual ao valor da remuneração inicial, conforme dispõe a</w:t>
      </w:r>
      <w:r w:rsidR="002A6E37" w:rsidRPr="003D65A3">
        <w:t xml:space="preserve"> </w:t>
      </w:r>
      <w:r w:rsidRPr="003D65A3">
        <w:t xml:space="preserve">Lei Complementar nº </w:t>
      </w:r>
      <w:r w:rsidR="000551C6" w:rsidRPr="003D65A3">
        <w:t>67</w:t>
      </w:r>
      <w:r w:rsidRPr="003D65A3">
        <w:t xml:space="preserve">, de </w:t>
      </w:r>
      <w:proofErr w:type="gramStart"/>
      <w:r w:rsidR="000551C6" w:rsidRPr="003D65A3">
        <w:t>9</w:t>
      </w:r>
      <w:proofErr w:type="gramEnd"/>
      <w:r w:rsidRPr="003D65A3">
        <w:t xml:space="preserve"> de </w:t>
      </w:r>
      <w:r w:rsidR="000551C6" w:rsidRPr="003D65A3">
        <w:t xml:space="preserve">dezembro </w:t>
      </w:r>
      <w:r w:rsidRPr="003D65A3">
        <w:t xml:space="preserve">de </w:t>
      </w:r>
      <w:r w:rsidR="000551C6" w:rsidRPr="003D65A3">
        <w:t>1992</w:t>
      </w:r>
      <w:r w:rsidR="003D65A3" w:rsidRPr="003D65A3">
        <w:t>, alterada pela Lei nº</w:t>
      </w:r>
      <w:r w:rsidR="006A41B2" w:rsidRPr="003D65A3">
        <w:t xml:space="preserve"> 1</w:t>
      </w:r>
      <w:r w:rsidR="003D65A3" w:rsidRPr="003D65A3">
        <w:t>.</w:t>
      </w:r>
      <w:r w:rsidR="006A41B2" w:rsidRPr="003D65A3">
        <w:t>068, de 19 de abril de 2002</w:t>
      </w:r>
      <w:r w:rsidR="000551C6" w:rsidRPr="003D65A3">
        <w:t>.</w:t>
      </w:r>
    </w:p>
    <w:p w:rsidR="000551C6" w:rsidRPr="003D65A3" w:rsidRDefault="000551C6" w:rsidP="006A2AB7">
      <w:pPr>
        <w:ind w:firstLine="567"/>
        <w:jc w:val="both"/>
      </w:pPr>
    </w:p>
    <w:p w:rsidR="006A2AB7" w:rsidRPr="003D65A3" w:rsidRDefault="006A2AB7" w:rsidP="006A2AB7">
      <w:pPr>
        <w:ind w:firstLine="567"/>
        <w:jc w:val="both"/>
      </w:pPr>
      <w:r w:rsidRPr="003D65A3">
        <w:t>Parágrafo únic</w:t>
      </w:r>
      <w:r w:rsidR="00B65E68">
        <w:t>o. Para os efeitos deste artigo</w:t>
      </w:r>
      <w:r w:rsidRPr="003D65A3">
        <w:t xml:space="preserve"> não se consideram as</w:t>
      </w:r>
      <w:r w:rsidR="002A6E37" w:rsidRPr="003D65A3">
        <w:t xml:space="preserve"> </w:t>
      </w:r>
      <w:r w:rsidRPr="003D65A3">
        <w:t>vantagens de natureza individual dos servidores ocupantes de cargos de</w:t>
      </w:r>
      <w:r w:rsidR="002A6E37" w:rsidRPr="003D65A3">
        <w:t xml:space="preserve"> </w:t>
      </w:r>
      <w:r w:rsidRPr="003D65A3">
        <w:t>provimento efetivo tomados como paradigma.</w:t>
      </w:r>
    </w:p>
    <w:p w:rsidR="006A2AB7" w:rsidRPr="003D65A3" w:rsidRDefault="006A2AB7" w:rsidP="006A2AB7">
      <w:pPr>
        <w:ind w:firstLine="567"/>
        <w:jc w:val="both"/>
      </w:pPr>
    </w:p>
    <w:p w:rsidR="006A2AB7" w:rsidRPr="003D65A3" w:rsidRDefault="006A2AB7" w:rsidP="006A2AB7">
      <w:pPr>
        <w:ind w:firstLine="567"/>
        <w:jc w:val="both"/>
      </w:pPr>
      <w:r w:rsidRPr="003D65A3">
        <w:t>Art. 1</w:t>
      </w:r>
      <w:r w:rsidR="00C16174" w:rsidRPr="003D65A3">
        <w:t>0</w:t>
      </w:r>
      <w:r w:rsidRPr="003D65A3">
        <w:t>. As despesas decorrentes da execução deste Decreto correrão</w:t>
      </w:r>
      <w:r w:rsidR="002A6E37" w:rsidRPr="003D65A3">
        <w:t xml:space="preserve"> </w:t>
      </w:r>
      <w:r w:rsidRPr="003D65A3">
        <w:t>por conta de dotações o</w:t>
      </w:r>
      <w:r w:rsidR="00B65E68">
        <w:t>rçamentárias próprias d</w:t>
      </w:r>
      <w:r w:rsidR="003D65A3" w:rsidRPr="003D65A3">
        <w:t xml:space="preserve">a </w:t>
      </w:r>
      <w:r w:rsidR="002A6E37" w:rsidRPr="003D65A3">
        <w:t>SESAU</w:t>
      </w:r>
      <w:r w:rsidRPr="003D65A3">
        <w:t>.</w:t>
      </w:r>
    </w:p>
    <w:p w:rsidR="006A2AB7" w:rsidRPr="003D65A3" w:rsidRDefault="006A2AB7" w:rsidP="006A2AB7">
      <w:pPr>
        <w:ind w:firstLine="567"/>
        <w:jc w:val="both"/>
      </w:pPr>
    </w:p>
    <w:p w:rsidR="002B5E65" w:rsidRPr="003D65A3" w:rsidRDefault="006A2AB7" w:rsidP="006A2AB7">
      <w:pPr>
        <w:ind w:firstLine="567"/>
        <w:jc w:val="both"/>
        <w:rPr>
          <w:spacing w:val="-6"/>
        </w:rPr>
      </w:pPr>
      <w:r w:rsidRPr="003D65A3">
        <w:t>Art. 1</w:t>
      </w:r>
      <w:r w:rsidR="00C16174" w:rsidRPr="003D65A3">
        <w:t>1</w:t>
      </w:r>
      <w:r w:rsidRPr="003D65A3">
        <w:t>. Este Decreto entra em vigor na data de sua publicação.</w:t>
      </w:r>
    </w:p>
    <w:p w:rsidR="002B5E65" w:rsidRPr="003D65A3" w:rsidRDefault="002B5E65" w:rsidP="002B5E65">
      <w:pPr>
        <w:ind w:firstLine="567"/>
        <w:jc w:val="both"/>
      </w:pPr>
    </w:p>
    <w:p w:rsidR="002B5E65" w:rsidRPr="003D65A3" w:rsidRDefault="002B5E65" w:rsidP="002B5E65">
      <w:pPr>
        <w:pStyle w:val="WW-Recuodecorpodetexto3"/>
        <w:ind w:firstLine="567"/>
        <w:rPr>
          <w:rFonts w:ascii="Times New Roman" w:hAnsi="Times New Roman"/>
          <w:sz w:val="24"/>
          <w:szCs w:val="24"/>
        </w:rPr>
      </w:pPr>
      <w:r w:rsidRPr="003D65A3">
        <w:rPr>
          <w:rFonts w:ascii="Times New Roman" w:hAnsi="Times New Roman"/>
          <w:sz w:val="24"/>
          <w:szCs w:val="24"/>
        </w:rPr>
        <w:t>Palácio do Governo do Estado de Rondônia, em</w:t>
      </w:r>
      <w:r w:rsidR="00EF0BE3">
        <w:rPr>
          <w:rFonts w:ascii="Times New Roman" w:hAnsi="Times New Roman"/>
          <w:sz w:val="24"/>
          <w:szCs w:val="24"/>
        </w:rPr>
        <w:t xml:space="preserve"> 12 </w:t>
      </w:r>
      <w:r w:rsidRPr="003D65A3">
        <w:rPr>
          <w:rFonts w:ascii="Times New Roman" w:hAnsi="Times New Roman"/>
          <w:sz w:val="24"/>
          <w:szCs w:val="24"/>
        </w:rPr>
        <w:t>de</w:t>
      </w:r>
      <w:r w:rsidR="003D65A3" w:rsidRPr="003D65A3">
        <w:rPr>
          <w:rFonts w:ascii="Times New Roman" w:hAnsi="Times New Roman"/>
          <w:sz w:val="24"/>
          <w:szCs w:val="24"/>
        </w:rPr>
        <w:t xml:space="preserve"> agosto </w:t>
      </w:r>
      <w:r w:rsidRPr="003D65A3">
        <w:rPr>
          <w:rFonts w:ascii="Times New Roman" w:hAnsi="Times New Roman"/>
          <w:sz w:val="24"/>
          <w:szCs w:val="24"/>
        </w:rPr>
        <w:t>de 201</w:t>
      </w:r>
      <w:r w:rsidR="00D2725C" w:rsidRPr="003D65A3">
        <w:rPr>
          <w:rFonts w:ascii="Times New Roman" w:hAnsi="Times New Roman"/>
          <w:sz w:val="24"/>
          <w:szCs w:val="24"/>
        </w:rPr>
        <w:t>6</w:t>
      </w:r>
      <w:r w:rsidRPr="003D65A3">
        <w:rPr>
          <w:rFonts w:ascii="Times New Roman" w:hAnsi="Times New Roman"/>
          <w:sz w:val="24"/>
          <w:szCs w:val="24"/>
        </w:rPr>
        <w:t>, 12</w:t>
      </w:r>
      <w:r w:rsidR="00D2725C" w:rsidRPr="003D65A3">
        <w:rPr>
          <w:rFonts w:ascii="Times New Roman" w:hAnsi="Times New Roman"/>
          <w:sz w:val="24"/>
          <w:szCs w:val="24"/>
        </w:rPr>
        <w:t>8</w:t>
      </w:r>
      <w:r w:rsidRPr="003D65A3">
        <w:rPr>
          <w:rFonts w:ascii="Times New Roman" w:hAnsi="Times New Roman"/>
          <w:sz w:val="24"/>
          <w:szCs w:val="24"/>
        </w:rPr>
        <w:t xml:space="preserve">º da República. </w:t>
      </w:r>
    </w:p>
    <w:p w:rsidR="002B5E65" w:rsidRPr="003D65A3" w:rsidRDefault="002B5E65" w:rsidP="002B5E65">
      <w:pPr>
        <w:ind w:firstLine="567"/>
        <w:jc w:val="both"/>
      </w:pPr>
    </w:p>
    <w:p w:rsidR="003D65A3" w:rsidRPr="003D65A3" w:rsidRDefault="003D65A3" w:rsidP="002B5E65">
      <w:pPr>
        <w:ind w:firstLine="567"/>
        <w:jc w:val="both"/>
      </w:pPr>
    </w:p>
    <w:p w:rsidR="002B5E65" w:rsidRPr="003D65A3" w:rsidRDefault="002B5E65" w:rsidP="002B5E65">
      <w:pPr>
        <w:ind w:firstLine="567"/>
        <w:jc w:val="both"/>
      </w:pPr>
    </w:p>
    <w:p w:rsidR="002B5E65" w:rsidRPr="003D65A3" w:rsidRDefault="002B5E65" w:rsidP="002B5E65">
      <w:pPr>
        <w:pStyle w:val="Ttulo1"/>
      </w:pPr>
      <w:proofErr w:type="gramStart"/>
      <w:r w:rsidRPr="003D65A3">
        <w:t>CONFÚCIO AIRES MOURA</w:t>
      </w:r>
      <w:proofErr w:type="gramEnd"/>
    </w:p>
    <w:p w:rsidR="002B5E65" w:rsidRPr="003D65A3" w:rsidRDefault="002B5E65" w:rsidP="002B5E65">
      <w:pPr>
        <w:jc w:val="center"/>
      </w:pPr>
      <w:r w:rsidRPr="003D65A3">
        <w:t>Governador</w:t>
      </w:r>
    </w:p>
    <w:p w:rsidR="00D2725C" w:rsidRPr="003D65A3" w:rsidRDefault="00D2725C">
      <w:pPr>
        <w:spacing w:after="200" w:line="276" w:lineRule="auto"/>
      </w:pPr>
      <w:r w:rsidRPr="003D65A3">
        <w:br w:type="page"/>
      </w:r>
    </w:p>
    <w:p w:rsidR="00057250" w:rsidRPr="003D65A3" w:rsidRDefault="00D2725C" w:rsidP="00C10AA5">
      <w:pPr>
        <w:jc w:val="center"/>
        <w:rPr>
          <w:b/>
        </w:rPr>
      </w:pPr>
      <w:r w:rsidRPr="003D65A3">
        <w:rPr>
          <w:b/>
        </w:rPr>
        <w:lastRenderedPageBreak/>
        <w:t>ANEXO ÚNICO</w:t>
      </w:r>
    </w:p>
    <w:p w:rsidR="00D2725C" w:rsidRPr="003D65A3" w:rsidRDefault="00D2725C" w:rsidP="00C10AA5">
      <w:pPr>
        <w:jc w:val="center"/>
        <w:rPr>
          <w:b/>
        </w:rPr>
      </w:pPr>
    </w:p>
    <w:p w:rsidR="00BB7E5A" w:rsidRPr="003D65A3" w:rsidRDefault="006A41B2" w:rsidP="00C10AA5">
      <w:pPr>
        <w:jc w:val="center"/>
        <w:rPr>
          <w:b/>
        </w:rPr>
      </w:pPr>
      <w:r w:rsidRPr="003D65A3">
        <w:rPr>
          <w:b/>
        </w:rPr>
        <w:t xml:space="preserve">EMPREGOS </w:t>
      </w:r>
      <w:r w:rsidR="00D2725C" w:rsidRPr="003D65A3">
        <w:rPr>
          <w:b/>
        </w:rPr>
        <w:t xml:space="preserve">PARA A TRIPULAÇÃO DA UNIDADE DE SAÚDE SOCIAL FLUVIAL </w:t>
      </w:r>
      <w:r w:rsidR="00C10AA5" w:rsidRPr="003D65A3">
        <w:rPr>
          <w:b/>
        </w:rPr>
        <w:t>-</w:t>
      </w:r>
      <w:r w:rsidR="00D2725C" w:rsidRPr="003D65A3">
        <w:rPr>
          <w:b/>
        </w:rPr>
        <w:t xml:space="preserve"> USSF WALTER BÁRTOLO</w:t>
      </w:r>
    </w:p>
    <w:p w:rsidR="00C10AA5" w:rsidRPr="003D65A3" w:rsidRDefault="00C10AA5" w:rsidP="00C10AA5">
      <w:pPr>
        <w:jc w:val="center"/>
        <w:rPr>
          <w: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4"/>
        <w:gridCol w:w="3794"/>
      </w:tblGrid>
      <w:tr w:rsidR="00D2725C" w:rsidRPr="003D65A3" w:rsidTr="00C10AA5">
        <w:tc>
          <w:tcPr>
            <w:tcW w:w="6554" w:type="dxa"/>
            <w:tcBorders>
              <w:top w:val="single" w:sz="4" w:space="0" w:color="auto"/>
              <w:left w:val="single" w:sz="4" w:space="0" w:color="auto"/>
              <w:bottom w:val="single" w:sz="4" w:space="0" w:color="auto"/>
              <w:right w:val="single" w:sz="4" w:space="0" w:color="auto"/>
            </w:tcBorders>
          </w:tcPr>
          <w:p w:rsidR="00D2725C" w:rsidRPr="003D65A3" w:rsidRDefault="00D2725C" w:rsidP="00C10AA5">
            <w:pPr>
              <w:pStyle w:val="SemEspaamento1"/>
              <w:jc w:val="center"/>
              <w:rPr>
                <w:b/>
                <w:szCs w:val="24"/>
              </w:rPr>
            </w:pPr>
            <w:r w:rsidRPr="003D65A3">
              <w:rPr>
                <w:b/>
                <w:szCs w:val="24"/>
              </w:rPr>
              <w:tab/>
            </w:r>
            <w:r w:rsidR="006A41B2" w:rsidRPr="003D65A3">
              <w:rPr>
                <w:b/>
                <w:szCs w:val="24"/>
              </w:rPr>
              <w:t>EMPREGO</w:t>
            </w:r>
            <w:r w:rsidRPr="003D65A3">
              <w:rPr>
                <w:b/>
                <w:szCs w:val="24"/>
              </w:rPr>
              <w:t>/FUNÇÃO</w:t>
            </w:r>
          </w:p>
        </w:tc>
        <w:tc>
          <w:tcPr>
            <w:tcW w:w="3794" w:type="dxa"/>
            <w:tcBorders>
              <w:top w:val="single" w:sz="4" w:space="0" w:color="auto"/>
              <w:left w:val="single" w:sz="4" w:space="0" w:color="auto"/>
              <w:bottom w:val="single" w:sz="4" w:space="0" w:color="auto"/>
              <w:right w:val="single" w:sz="4" w:space="0" w:color="auto"/>
            </w:tcBorders>
          </w:tcPr>
          <w:p w:rsidR="00D2725C" w:rsidRPr="003D65A3" w:rsidRDefault="00045B9A" w:rsidP="00C10AA5">
            <w:pPr>
              <w:pStyle w:val="SemEspaamento1"/>
              <w:jc w:val="center"/>
              <w:rPr>
                <w:b/>
                <w:szCs w:val="24"/>
              </w:rPr>
            </w:pPr>
            <w:r>
              <w:rPr>
                <w:b/>
                <w:szCs w:val="24"/>
              </w:rPr>
              <w:t>Quantidade</w:t>
            </w:r>
          </w:p>
        </w:tc>
      </w:tr>
      <w:tr w:rsidR="00D2725C" w:rsidRPr="003D65A3" w:rsidTr="00C10AA5">
        <w:tc>
          <w:tcPr>
            <w:tcW w:w="6554" w:type="dxa"/>
            <w:tcBorders>
              <w:top w:val="single" w:sz="4" w:space="0" w:color="auto"/>
              <w:left w:val="single" w:sz="4" w:space="0" w:color="auto"/>
              <w:bottom w:val="single" w:sz="4" w:space="0" w:color="auto"/>
              <w:right w:val="single" w:sz="4" w:space="0" w:color="auto"/>
            </w:tcBorders>
          </w:tcPr>
          <w:p w:rsidR="00D2725C" w:rsidRPr="003D65A3" w:rsidRDefault="00D2725C" w:rsidP="00C10AA5">
            <w:pPr>
              <w:shd w:val="clear" w:color="auto" w:fill="FFFFFF"/>
              <w:ind w:left="14"/>
            </w:pPr>
            <w:r w:rsidRPr="003D65A3">
              <w:rPr>
                <w:color w:val="000000"/>
              </w:rPr>
              <w:t xml:space="preserve">Comandante </w:t>
            </w:r>
          </w:p>
        </w:tc>
        <w:tc>
          <w:tcPr>
            <w:tcW w:w="3794" w:type="dxa"/>
            <w:tcBorders>
              <w:top w:val="single" w:sz="4" w:space="0" w:color="auto"/>
              <w:left w:val="single" w:sz="4" w:space="0" w:color="auto"/>
              <w:bottom w:val="single" w:sz="4" w:space="0" w:color="auto"/>
              <w:right w:val="single" w:sz="4" w:space="0" w:color="auto"/>
            </w:tcBorders>
          </w:tcPr>
          <w:p w:rsidR="00D2725C" w:rsidRPr="003D65A3" w:rsidRDefault="00D2725C" w:rsidP="00C10AA5">
            <w:pPr>
              <w:pStyle w:val="SemEspaamento1"/>
              <w:jc w:val="center"/>
              <w:rPr>
                <w:szCs w:val="24"/>
              </w:rPr>
            </w:pPr>
            <w:proofErr w:type="gramStart"/>
            <w:r w:rsidRPr="003D65A3">
              <w:rPr>
                <w:szCs w:val="24"/>
              </w:rPr>
              <w:t>1</w:t>
            </w:r>
            <w:proofErr w:type="gramEnd"/>
          </w:p>
        </w:tc>
      </w:tr>
      <w:tr w:rsidR="00D2725C" w:rsidRPr="003D65A3" w:rsidTr="00C10AA5">
        <w:tc>
          <w:tcPr>
            <w:tcW w:w="6554" w:type="dxa"/>
            <w:tcBorders>
              <w:top w:val="single" w:sz="4" w:space="0" w:color="auto"/>
              <w:left w:val="single" w:sz="4" w:space="0" w:color="auto"/>
              <w:bottom w:val="single" w:sz="4" w:space="0" w:color="auto"/>
              <w:right w:val="single" w:sz="4" w:space="0" w:color="auto"/>
            </w:tcBorders>
          </w:tcPr>
          <w:p w:rsidR="00D2725C" w:rsidRPr="003D65A3" w:rsidRDefault="00D2725C" w:rsidP="00C10AA5">
            <w:pPr>
              <w:shd w:val="clear" w:color="auto" w:fill="FFFFFF"/>
              <w:ind w:left="14"/>
              <w:rPr>
                <w:color w:val="000000"/>
              </w:rPr>
            </w:pPr>
            <w:r w:rsidRPr="003D65A3">
              <w:rPr>
                <w:color w:val="000000"/>
              </w:rPr>
              <w:t>Marinheiro Fluvial</w:t>
            </w:r>
          </w:p>
        </w:tc>
        <w:tc>
          <w:tcPr>
            <w:tcW w:w="3794" w:type="dxa"/>
            <w:tcBorders>
              <w:top w:val="single" w:sz="4" w:space="0" w:color="auto"/>
              <w:left w:val="single" w:sz="4" w:space="0" w:color="auto"/>
              <w:bottom w:val="single" w:sz="4" w:space="0" w:color="auto"/>
              <w:right w:val="single" w:sz="4" w:space="0" w:color="auto"/>
            </w:tcBorders>
          </w:tcPr>
          <w:p w:rsidR="00D2725C" w:rsidRPr="003D65A3" w:rsidRDefault="00346B31" w:rsidP="00C10AA5">
            <w:pPr>
              <w:jc w:val="center"/>
            </w:pPr>
            <w:proofErr w:type="gramStart"/>
            <w:r w:rsidRPr="003D65A3">
              <w:t>1</w:t>
            </w:r>
            <w:proofErr w:type="gramEnd"/>
          </w:p>
        </w:tc>
      </w:tr>
      <w:tr w:rsidR="00D2725C" w:rsidRPr="003D65A3" w:rsidTr="00C10AA5">
        <w:tc>
          <w:tcPr>
            <w:tcW w:w="6554" w:type="dxa"/>
            <w:tcBorders>
              <w:top w:val="single" w:sz="4" w:space="0" w:color="auto"/>
              <w:left w:val="single" w:sz="4" w:space="0" w:color="auto"/>
              <w:bottom w:val="single" w:sz="4" w:space="0" w:color="auto"/>
              <w:right w:val="single" w:sz="4" w:space="0" w:color="auto"/>
            </w:tcBorders>
          </w:tcPr>
          <w:p w:rsidR="00D2725C" w:rsidRPr="003D65A3" w:rsidRDefault="00D2725C" w:rsidP="00C10AA5">
            <w:pPr>
              <w:shd w:val="clear" w:color="auto" w:fill="FFFFFF"/>
              <w:ind w:left="29"/>
            </w:pPr>
            <w:r w:rsidRPr="003D65A3">
              <w:rPr>
                <w:color w:val="000000"/>
              </w:rPr>
              <w:t xml:space="preserve">Marinheiro Fluvial de Máquinas </w:t>
            </w:r>
          </w:p>
        </w:tc>
        <w:tc>
          <w:tcPr>
            <w:tcW w:w="3794" w:type="dxa"/>
            <w:tcBorders>
              <w:top w:val="single" w:sz="4" w:space="0" w:color="auto"/>
              <w:left w:val="single" w:sz="4" w:space="0" w:color="auto"/>
              <w:bottom w:val="single" w:sz="4" w:space="0" w:color="auto"/>
              <w:right w:val="single" w:sz="4" w:space="0" w:color="auto"/>
            </w:tcBorders>
          </w:tcPr>
          <w:p w:rsidR="00D2725C" w:rsidRPr="003D65A3" w:rsidRDefault="00346B31" w:rsidP="00C10AA5">
            <w:pPr>
              <w:jc w:val="center"/>
            </w:pPr>
            <w:proofErr w:type="gramStart"/>
            <w:r w:rsidRPr="003D65A3">
              <w:t>3</w:t>
            </w:r>
            <w:proofErr w:type="gramEnd"/>
          </w:p>
        </w:tc>
      </w:tr>
      <w:tr w:rsidR="00D2725C" w:rsidRPr="003D65A3" w:rsidTr="00C10AA5">
        <w:tc>
          <w:tcPr>
            <w:tcW w:w="6554" w:type="dxa"/>
            <w:tcBorders>
              <w:top w:val="single" w:sz="4" w:space="0" w:color="auto"/>
              <w:left w:val="single" w:sz="4" w:space="0" w:color="auto"/>
              <w:bottom w:val="single" w:sz="4" w:space="0" w:color="auto"/>
              <w:right w:val="single" w:sz="4" w:space="0" w:color="auto"/>
            </w:tcBorders>
          </w:tcPr>
          <w:p w:rsidR="00D2725C" w:rsidRPr="003D65A3" w:rsidRDefault="00D2725C" w:rsidP="00C10AA5">
            <w:pPr>
              <w:shd w:val="clear" w:color="auto" w:fill="FFFFFF"/>
              <w:ind w:left="29"/>
            </w:pPr>
            <w:r w:rsidRPr="003D65A3">
              <w:rPr>
                <w:color w:val="000000"/>
              </w:rPr>
              <w:t>Auxiliar</w:t>
            </w:r>
          </w:p>
        </w:tc>
        <w:tc>
          <w:tcPr>
            <w:tcW w:w="3794" w:type="dxa"/>
            <w:tcBorders>
              <w:top w:val="single" w:sz="4" w:space="0" w:color="auto"/>
              <w:left w:val="single" w:sz="4" w:space="0" w:color="auto"/>
              <w:bottom w:val="single" w:sz="4" w:space="0" w:color="auto"/>
              <w:right w:val="single" w:sz="4" w:space="0" w:color="auto"/>
            </w:tcBorders>
          </w:tcPr>
          <w:p w:rsidR="00D2725C" w:rsidRPr="003D65A3" w:rsidRDefault="00D2725C" w:rsidP="00C10AA5">
            <w:pPr>
              <w:jc w:val="center"/>
            </w:pPr>
            <w:proofErr w:type="gramStart"/>
            <w:r w:rsidRPr="003D65A3">
              <w:t>1</w:t>
            </w:r>
            <w:proofErr w:type="gramEnd"/>
          </w:p>
        </w:tc>
      </w:tr>
      <w:tr w:rsidR="00D2725C" w:rsidRPr="003D65A3" w:rsidTr="00C10AA5">
        <w:tc>
          <w:tcPr>
            <w:tcW w:w="6554" w:type="dxa"/>
            <w:tcBorders>
              <w:top w:val="single" w:sz="4" w:space="0" w:color="auto"/>
              <w:left w:val="single" w:sz="4" w:space="0" w:color="auto"/>
              <w:bottom w:val="single" w:sz="4" w:space="0" w:color="auto"/>
              <w:right w:val="single" w:sz="4" w:space="0" w:color="auto"/>
            </w:tcBorders>
          </w:tcPr>
          <w:p w:rsidR="00D2725C" w:rsidRPr="003D65A3" w:rsidRDefault="00D2725C" w:rsidP="00C10AA5">
            <w:pPr>
              <w:shd w:val="clear" w:color="auto" w:fill="FFFFFF"/>
              <w:ind w:left="29"/>
              <w:rPr>
                <w:color w:val="000000"/>
              </w:rPr>
            </w:pPr>
            <w:r w:rsidRPr="003D65A3">
              <w:rPr>
                <w:color w:val="000000"/>
              </w:rPr>
              <w:t xml:space="preserve">Cozinheiro </w:t>
            </w:r>
            <w:r w:rsidR="008C53F5" w:rsidRPr="003D65A3">
              <w:rPr>
                <w:color w:val="000000"/>
              </w:rPr>
              <w:t>de Bordo</w:t>
            </w:r>
          </w:p>
        </w:tc>
        <w:tc>
          <w:tcPr>
            <w:tcW w:w="3794" w:type="dxa"/>
            <w:tcBorders>
              <w:top w:val="single" w:sz="4" w:space="0" w:color="auto"/>
              <w:left w:val="single" w:sz="4" w:space="0" w:color="auto"/>
              <w:bottom w:val="single" w:sz="4" w:space="0" w:color="auto"/>
              <w:right w:val="single" w:sz="4" w:space="0" w:color="auto"/>
            </w:tcBorders>
          </w:tcPr>
          <w:p w:rsidR="00D2725C" w:rsidRPr="003D65A3" w:rsidRDefault="00D2725C" w:rsidP="00C10AA5">
            <w:pPr>
              <w:jc w:val="center"/>
            </w:pPr>
            <w:proofErr w:type="gramStart"/>
            <w:r w:rsidRPr="003D65A3">
              <w:t>1</w:t>
            </w:r>
            <w:proofErr w:type="gramEnd"/>
          </w:p>
        </w:tc>
      </w:tr>
      <w:tr w:rsidR="00D2725C" w:rsidRPr="003D65A3" w:rsidTr="00C10AA5">
        <w:tc>
          <w:tcPr>
            <w:tcW w:w="6554" w:type="dxa"/>
            <w:tcBorders>
              <w:top w:val="single" w:sz="4" w:space="0" w:color="auto"/>
              <w:left w:val="single" w:sz="4" w:space="0" w:color="auto"/>
              <w:bottom w:val="single" w:sz="4" w:space="0" w:color="auto"/>
              <w:right w:val="single" w:sz="4" w:space="0" w:color="auto"/>
            </w:tcBorders>
          </w:tcPr>
          <w:p w:rsidR="00D2725C" w:rsidRPr="003D65A3" w:rsidRDefault="00D2725C" w:rsidP="00C10AA5">
            <w:pPr>
              <w:pStyle w:val="SemEspaamento1"/>
              <w:rPr>
                <w:b/>
                <w:szCs w:val="24"/>
              </w:rPr>
            </w:pPr>
            <w:r w:rsidRPr="003D65A3">
              <w:rPr>
                <w:b/>
                <w:szCs w:val="24"/>
              </w:rPr>
              <w:t>TOTAL</w:t>
            </w:r>
          </w:p>
        </w:tc>
        <w:tc>
          <w:tcPr>
            <w:tcW w:w="3794" w:type="dxa"/>
            <w:tcBorders>
              <w:top w:val="single" w:sz="4" w:space="0" w:color="auto"/>
              <w:left w:val="single" w:sz="4" w:space="0" w:color="auto"/>
              <w:bottom w:val="single" w:sz="4" w:space="0" w:color="auto"/>
              <w:right w:val="single" w:sz="4" w:space="0" w:color="auto"/>
            </w:tcBorders>
          </w:tcPr>
          <w:p w:rsidR="00D2725C" w:rsidRPr="003D65A3" w:rsidRDefault="00346B31" w:rsidP="00C10AA5">
            <w:pPr>
              <w:pStyle w:val="SemEspaamento1"/>
              <w:jc w:val="center"/>
              <w:rPr>
                <w:b/>
                <w:szCs w:val="24"/>
              </w:rPr>
            </w:pPr>
            <w:proofErr w:type="gramStart"/>
            <w:r w:rsidRPr="003D65A3">
              <w:rPr>
                <w:b/>
                <w:szCs w:val="24"/>
              </w:rPr>
              <w:t>7</w:t>
            </w:r>
            <w:proofErr w:type="gramEnd"/>
          </w:p>
        </w:tc>
      </w:tr>
    </w:tbl>
    <w:p w:rsidR="00D2725C" w:rsidRPr="003D65A3" w:rsidRDefault="00D2725C" w:rsidP="006A41B2">
      <w:pPr>
        <w:autoSpaceDE w:val="0"/>
        <w:autoSpaceDN w:val="0"/>
        <w:adjustRightInd w:val="0"/>
        <w:rPr>
          <w:b/>
        </w:rPr>
      </w:pPr>
    </w:p>
    <w:sectPr w:rsidR="00D2725C" w:rsidRPr="003D65A3" w:rsidSect="003D65A3">
      <w:headerReference w:type="default" r:id="rId7"/>
      <w:pgSz w:w="11907" w:h="16840" w:code="9"/>
      <w:pgMar w:top="1134" w:right="567" w:bottom="567" w:left="1134" w:header="51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78" w:rsidRDefault="00460478" w:rsidP="00E44FE5">
      <w:r>
        <w:separator/>
      </w:r>
    </w:p>
  </w:endnote>
  <w:endnote w:type="continuationSeparator" w:id="0">
    <w:p w:rsidR="00460478" w:rsidRDefault="00460478" w:rsidP="00E4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78" w:rsidRDefault="00460478" w:rsidP="00E44FE5">
      <w:r>
        <w:separator/>
      </w:r>
    </w:p>
  </w:footnote>
  <w:footnote w:type="continuationSeparator" w:id="0">
    <w:p w:rsidR="00460478" w:rsidRDefault="00460478" w:rsidP="00E4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78" w:rsidRDefault="00460478">
    <w:pPr>
      <w:ind w:right="-79"/>
      <w:jc w:val="center"/>
      <w:rPr>
        <w:b/>
      </w:rPr>
    </w:pPr>
    <w:r w:rsidRPr="008A4F08">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0.5pt" o:ole="" fillcolor="window">
          <v:imagedata r:id="rId1" o:title=""/>
        </v:shape>
        <o:OLEObject Type="Embed" ProgID="Word.Picture.8" ShapeID="_x0000_i1025" DrawAspect="Content" ObjectID="_1532499293" r:id="rId2"/>
      </w:object>
    </w:r>
  </w:p>
  <w:p w:rsidR="00460478" w:rsidRDefault="00460478">
    <w:pPr>
      <w:jc w:val="center"/>
      <w:rPr>
        <w:b/>
      </w:rPr>
    </w:pPr>
    <w:r>
      <w:rPr>
        <w:b/>
      </w:rPr>
      <w:t>GOVERNO DO ESTADO DE RONDÔNIA</w:t>
    </w:r>
  </w:p>
  <w:p w:rsidR="00460478" w:rsidRDefault="00460478">
    <w:pPr>
      <w:pStyle w:val="Cabealho"/>
      <w:jc w:val="center"/>
      <w:rPr>
        <w:b/>
        <w:sz w:val="24"/>
      </w:rPr>
    </w:pPr>
    <w:r>
      <w:rPr>
        <w:b/>
        <w:sz w:val="24"/>
      </w:rPr>
      <w:t>GOVERNADORIA</w:t>
    </w:r>
  </w:p>
  <w:p w:rsidR="00460478" w:rsidRDefault="00460478">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65"/>
    <w:rsid w:val="00045B9A"/>
    <w:rsid w:val="000551C6"/>
    <w:rsid w:val="00057250"/>
    <w:rsid w:val="000F520F"/>
    <w:rsid w:val="001F5482"/>
    <w:rsid w:val="00243485"/>
    <w:rsid w:val="002528F2"/>
    <w:rsid w:val="002A6E37"/>
    <w:rsid w:val="002B5E65"/>
    <w:rsid w:val="00346B31"/>
    <w:rsid w:val="00393701"/>
    <w:rsid w:val="003D65A3"/>
    <w:rsid w:val="00410AA5"/>
    <w:rsid w:val="00460478"/>
    <w:rsid w:val="0047074A"/>
    <w:rsid w:val="004B6B3D"/>
    <w:rsid w:val="0062738A"/>
    <w:rsid w:val="00647243"/>
    <w:rsid w:val="006A2047"/>
    <w:rsid w:val="006A2AB7"/>
    <w:rsid w:val="006A41B2"/>
    <w:rsid w:val="007A2A64"/>
    <w:rsid w:val="008007F0"/>
    <w:rsid w:val="008C53F5"/>
    <w:rsid w:val="008F56AB"/>
    <w:rsid w:val="00A07357"/>
    <w:rsid w:val="00A53759"/>
    <w:rsid w:val="00A752D9"/>
    <w:rsid w:val="00AE68EF"/>
    <w:rsid w:val="00AE7D03"/>
    <w:rsid w:val="00B456D8"/>
    <w:rsid w:val="00B65E68"/>
    <w:rsid w:val="00BB7E5A"/>
    <w:rsid w:val="00C10AA5"/>
    <w:rsid w:val="00C16174"/>
    <w:rsid w:val="00C272A5"/>
    <w:rsid w:val="00C27E7C"/>
    <w:rsid w:val="00D2725C"/>
    <w:rsid w:val="00D348E5"/>
    <w:rsid w:val="00D64CE1"/>
    <w:rsid w:val="00E44FE5"/>
    <w:rsid w:val="00EF0BE3"/>
    <w:rsid w:val="00F94707"/>
    <w:rsid w:val="00FC2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6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B5E65"/>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B5E65"/>
    <w:rPr>
      <w:rFonts w:ascii="Times New Roman" w:eastAsia="Times New Roman" w:hAnsi="Times New Roman" w:cs="Times New Roman"/>
      <w:b/>
      <w:bCs/>
      <w:sz w:val="24"/>
      <w:szCs w:val="24"/>
      <w:lang w:eastAsia="pt-BR"/>
    </w:rPr>
  </w:style>
  <w:style w:type="paragraph" w:styleId="Recuodecorpodetexto">
    <w:name w:val="Body Text Indent"/>
    <w:basedOn w:val="Normal"/>
    <w:link w:val="RecuodecorpodetextoChar"/>
    <w:rsid w:val="002B5E65"/>
    <w:pPr>
      <w:overflowPunct w:val="0"/>
      <w:autoSpaceDE w:val="0"/>
      <w:autoSpaceDN w:val="0"/>
      <w:adjustRightInd w:val="0"/>
      <w:ind w:left="4962"/>
      <w:textAlignment w:val="baseline"/>
    </w:pPr>
    <w:rPr>
      <w:szCs w:val="20"/>
    </w:rPr>
  </w:style>
  <w:style w:type="character" w:customStyle="1" w:styleId="RecuodecorpodetextoChar">
    <w:name w:val="Recuo de corpo de texto Char"/>
    <w:basedOn w:val="Fontepargpadro"/>
    <w:link w:val="Recuodecorpodetexto"/>
    <w:rsid w:val="002B5E65"/>
    <w:rPr>
      <w:rFonts w:ascii="Times New Roman" w:eastAsia="Times New Roman" w:hAnsi="Times New Roman" w:cs="Times New Roman"/>
      <w:sz w:val="24"/>
      <w:szCs w:val="20"/>
      <w:lang w:eastAsia="pt-BR"/>
    </w:rPr>
  </w:style>
  <w:style w:type="paragraph" w:styleId="Cabealho">
    <w:name w:val="header"/>
    <w:basedOn w:val="Normal"/>
    <w:link w:val="CabealhoChar"/>
    <w:rsid w:val="002B5E65"/>
    <w:pPr>
      <w:tabs>
        <w:tab w:val="center" w:pos="4419"/>
        <w:tab w:val="right" w:pos="8838"/>
      </w:tabs>
      <w:overflowPunct w:val="0"/>
      <w:autoSpaceDE w:val="0"/>
      <w:autoSpaceDN w:val="0"/>
      <w:adjustRightInd w:val="0"/>
      <w:textAlignment w:val="baseline"/>
    </w:pPr>
    <w:rPr>
      <w:sz w:val="20"/>
      <w:szCs w:val="20"/>
    </w:rPr>
  </w:style>
  <w:style w:type="character" w:customStyle="1" w:styleId="CabealhoChar">
    <w:name w:val="Cabeçalho Char"/>
    <w:basedOn w:val="Fontepargpadro"/>
    <w:link w:val="Cabealho"/>
    <w:rsid w:val="002B5E6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B5E65"/>
    <w:pPr>
      <w:ind w:firstLine="709"/>
      <w:jc w:val="both"/>
    </w:pPr>
    <w:rPr>
      <w:sz w:val="28"/>
      <w:szCs w:val="20"/>
    </w:rPr>
  </w:style>
  <w:style w:type="character" w:customStyle="1" w:styleId="Recuodecorpodetexto2Char">
    <w:name w:val="Recuo de corpo de texto 2 Char"/>
    <w:basedOn w:val="Fontepargpadro"/>
    <w:link w:val="Recuodecorpodetexto2"/>
    <w:rsid w:val="002B5E65"/>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2B5E65"/>
    <w:pPr>
      <w:ind w:firstLine="2835"/>
      <w:jc w:val="both"/>
    </w:pPr>
    <w:rPr>
      <w:sz w:val="26"/>
      <w:szCs w:val="20"/>
    </w:rPr>
  </w:style>
  <w:style w:type="character" w:customStyle="1" w:styleId="Recuodecorpodetexto3Char">
    <w:name w:val="Recuo de corpo de texto 3 Char"/>
    <w:basedOn w:val="Fontepargpadro"/>
    <w:link w:val="Recuodecorpodetexto3"/>
    <w:rsid w:val="002B5E65"/>
    <w:rPr>
      <w:rFonts w:ascii="Times New Roman" w:eastAsia="Times New Roman" w:hAnsi="Times New Roman" w:cs="Times New Roman"/>
      <w:sz w:val="26"/>
      <w:szCs w:val="20"/>
      <w:lang w:eastAsia="pt-BR"/>
    </w:rPr>
  </w:style>
  <w:style w:type="character" w:customStyle="1" w:styleId="f11">
    <w:name w:val="f11"/>
    <w:rsid w:val="002B5E65"/>
    <w:rPr>
      <w:rFonts w:ascii="Times New Roman" w:hAnsi="Times New Roman" w:cs="Times New Roman" w:hint="default"/>
      <w:color w:val="000000"/>
      <w:sz w:val="20"/>
      <w:szCs w:val="20"/>
    </w:rPr>
  </w:style>
  <w:style w:type="paragraph" w:customStyle="1" w:styleId="WW-Recuodecorpodetexto3">
    <w:name w:val="WW-Recuo de corpo de texto 3"/>
    <w:basedOn w:val="Normal"/>
    <w:rsid w:val="002B5E65"/>
    <w:pPr>
      <w:suppressAutoHyphens/>
      <w:overflowPunct w:val="0"/>
      <w:autoSpaceDE w:val="0"/>
      <w:autoSpaceDN w:val="0"/>
      <w:adjustRightInd w:val="0"/>
      <w:ind w:firstLine="2268"/>
      <w:jc w:val="both"/>
      <w:textAlignment w:val="baseline"/>
    </w:pPr>
    <w:rPr>
      <w:rFonts w:ascii="Arial" w:hAnsi="Arial"/>
      <w:color w:val="000000"/>
      <w:sz w:val="26"/>
      <w:szCs w:val="20"/>
    </w:rPr>
  </w:style>
  <w:style w:type="paragraph" w:styleId="NormalWeb">
    <w:name w:val="Normal (Web)"/>
    <w:basedOn w:val="Normal"/>
    <w:rsid w:val="002B5E65"/>
    <w:pPr>
      <w:spacing w:before="100" w:beforeAutospacing="1" w:after="100" w:afterAutospacing="1"/>
    </w:pPr>
    <w:rPr>
      <w:rFonts w:ascii="Verdana" w:hAnsi="Verdana"/>
      <w:color w:val="000000"/>
      <w:sz w:val="15"/>
      <w:szCs w:val="15"/>
    </w:rPr>
  </w:style>
  <w:style w:type="paragraph" w:customStyle="1" w:styleId="SemEspaamento1">
    <w:name w:val="Sem Espaçamento1"/>
    <w:rsid w:val="00D2725C"/>
    <w:pPr>
      <w:spacing w:after="0" w:line="240" w:lineRule="auto"/>
    </w:pPr>
    <w:rPr>
      <w:rFonts w:ascii="Times New Roman" w:eastAsia="Times New Roman" w:hAnsi="Times New Roman" w:cs="Times New Roman"/>
      <w:sz w:val="24"/>
    </w:rPr>
  </w:style>
  <w:style w:type="paragraph" w:styleId="Rodap">
    <w:name w:val="footer"/>
    <w:basedOn w:val="Normal"/>
    <w:link w:val="RodapChar"/>
    <w:uiPriority w:val="99"/>
    <w:unhideWhenUsed/>
    <w:rsid w:val="000551C6"/>
    <w:pPr>
      <w:tabs>
        <w:tab w:val="center" w:pos="4252"/>
        <w:tab w:val="right" w:pos="8504"/>
      </w:tabs>
    </w:pPr>
  </w:style>
  <w:style w:type="character" w:customStyle="1" w:styleId="RodapChar">
    <w:name w:val="Rodapé Char"/>
    <w:basedOn w:val="Fontepargpadro"/>
    <w:link w:val="Rodap"/>
    <w:uiPriority w:val="99"/>
    <w:rsid w:val="000551C6"/>
    <w:rPr>
      <w:rFonts w:ascii="Times New Roman" w:eastAsia="Times New Roman" w:hAnsi="Times New Roman" w:cs="Times New Roman"/>
      <w:sz w:val="24"/>
      <w:szCs w:val="24"/>
      <w:lang w:eastAsia="pt-BR"/>
    </w:rPr>
  </w:style>
  <w:style w:type="paragraph" w:customStyle="1" w:styleId="Default">
    <w:name w:val="Default"/>
    <w:rsid w:val="00BB7E5A"/>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BB7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C272A5"/>
    <w:rPr>
      <w:rFonts w:ascii="Tahoma" w:hAnsi="Tahoma" w:cs="Tahoma"/>
      <w:sz w:val="16"/>
      <w:szCs w:val="16"/>
    </w:rPr>
  </w:style>
  <w:style w:type="character" w:customStyle="1" w:styleId="TextodebaloChar">
    <w:name w:val="Texto de balão Char"/>
    <w:basedOn w:val="Fontepargpadro"/>
    <w:link w:val="Textodebalo"/>
    <w:uiPriority w:val="99"/>
    <w:semiHidden/>
    <w:rsid w:val="00C272A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6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B5E65"/>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B5E65"/>
    <w:rPr>
      <w:rFonts w:ascii="Times New Roman" w:eastAsia="Times New Roman" w:hAnsi="Times New Roman" w:cs="Times New Roman"/>
      <w:b/>
      <w:bCs/>
      <w:sz w:val="24"/>
      <w:szCs w:val="24"/>
      <w:lang w:eastAsia="pt-BR"/>
    </w:rPr>
  </w:style>
  <w:style w:type="paragraph" w:styleId="Recuodecorpodetexto">
    <w:name w:val="Body Text Indent"/>
    <w:basedOn w:val="Normal"/>
    <w:link w:val="RecuodecorpodetextoChar"/>
    <w:rsid w:val="002B5E65"/>
    <w:pPr>
      <w:overflowPunct w:val="0"/>
      <w:autoSpaceDE w:val="0"/>
      <w:autoSpaceDN w:val="0"/>
      <w:adjustRightInd w:val="0"/>
      <w:ind w:left="4962"/>
      <w:textAlignment w:val="baseline"/>
    </w:pPr>
    <w:rPr>
      <w:szCs w:val="20"/>
    </w:rPr>
  </w:style>
  <w:style w:type="character" w:customStyle="1" w:styleId="RecuodecorpodetextoChar">
    <w:name w:val="Recuo de corpo de texto Char"/>
    <w:basedOn w:val="Fontepargpadro"/>
    <w:link w:val="Recuodecorpodetexto"/>
    <w:rsid w:val="002B5E65"/>
    <w:rPr>
      <w:rFonts w:ascii="Times New Roman" w:eastAsia="Times New Roman" w:hAnsi="Times New Roman" w:cs="Times New Roman"/>
      <w:sz w:val="24"/>
      <w:szCs w:val="20"/>
      <w:lang w:eastAsia="pt-BR"/>
    </w:rPr>
  </w:style>
  <w:style w:type="paragraph" w:styleId="Cabealho">
    <w:name w:val="header"/>
    <w:basedOn w:val="Normal"/>
    <w:link w:val="CabealhoChar"/>
    <w:rsid w:val="002B5E65"/>
    <w:pPr>
      <w:tabs>
        <w:tab w:val="center" w:pos="4419"/>
        <w:tab w:val="right" w:pos="8838"/>
      </w:tabs>
      <w:overflowPunct w:val="0"/>
      <w:autoSpaceDE w:val="0"/>
      <w:autoSpaceDN w:val="0"/>
      <w:adjustRightInd w:val="0"/>
      <w:textAlignment w:val="baseline"/>
    </w:pPr>
    <w:rPr>
      <w:sz w:val="20"/>
      <w:szCs w:val="20"/>
    </w:rPr>
  </w:style>
  <w:style w:type="character" w:customStyle="1" w:styleId="CabealhoChar">
    <w:name w:val="Cabeçalho Char"/>
    <w:basedOn w:val="Fontepargpadro"/>
    <w:link w:val="Cabealho"/>
    <w:rsid w:val="002B5E6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B5E65"/>
    <w:pPr>
      <w:ind w:firstLine="709"/>
      <w:jc w:val="both"/>
    </w:pPr>
    <w:rPr>
      <w:sz w:val="28"/>
      <w:szCs w:val="20"/>
    </w:rPr>
  </w:style>
  <w:style w:type="character" w:customStyle="1" w:styleId="Recuodecorpodetexto2Char">
    <w:name w:val="Recuo de corpo de texto 2 Char"/>
    <w:basedOn w:val="Fontepargpadro"/>
    <w:link w:val="Recuodecorpodetexto2"/>
    <w:rsid w:val="002B5E65"/>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2B5E65"/>
    <w:pPr>
      <w:ind w:firstLine="2835"/>
      <w:jc w:val="both"/>
    </w:pPr>
    <w:rPr>
      <w:sz w:val="26"/>
      <w:szCs w:val="20"/>
    </w:rPr>
  </w:style>
  <w:style w:type="character" w:customStyle="1" w:styleId="Recuodecorpodetexto3Char">
    <w:name w:val="Recuo de corpo de texto 3 Char"/>
    <w:basedOn w:val="Fontepargpadro"/>
    <w:link w:val="Recuodecorpodetexto3"/>
    <w:rsid w:val="002B5E65"/>
    <w:rPr>
      <w:rFonts w:ascii="Times New Roman" w:eastAsia="Times New Roman" w:hAnsi="Times New Roman" w:cs="Times New Roman"/>
      <w:sz w:val="26"/>
      <w:szCs w:val="20"/>
      <w:lang w:eastAsia="pt-BR"/>
    </w:rPr>
  </w:style>
  <w:style w:type="character" w:customStyle="1" w:styleId="f11">
    <w:name w:val="f11"/>
    <w:rsid w:val="002B5E65"/>
    <w:rPr>
      <w:rFonts w:ascii="Times New Roman" w:hAnsi="Times New Roman" w:cs="Times New Roman" w:hint="default"/>
      <w:color w:val="000000"/>
      <w:sz w:val="20"/>
      <w:szCs w:val="20"/>
    </w:rPr>
  </w:style>
  <w:style w:type="paragraph" w:customStyle="1" w:styleId="WW-Recuodecorpodetexto3">
    <w:name w:val="WW-Recuo de corpo de texto 3"/>
    <w:basedOn w:val="Normal"/>
    <w:rsid w:val="002B5E65"/>
    <w:pPr>
      <w:suppressAutoHyphens/>
      <w:overflowPunct w:val="0"/>
      <w:autoSpaceDE w:val="0"/>
      <w:autoSpaceDN w:val="0"/>
      <w:adjustRightInd w:val="0"/>
      <w:ind w:firstLine="2268"/>
      <w:jc w:val="both"/>
      <w:textAlignment w:val="baseline"/>
    </w:pPr>
    <w:rPr>
      <w:rFonts w:ascii="Arial" w:hAnsi="Arial"/>
      <w:color w:val="000000"/>
      <w:sz w:val="26"/>
      <w:szCs w:val="20"/>
    </w:rPr>
  </w:style>
  <w:style w:type="paragraph" w:styleId="NormalWeb">
    <w:name w:val="Normal (Web)"/>
    <w:basedOn w:val="Normal"/>
    <w:rsid w:val="002B5E65"/>
    <w:pPr>
      <w:spacing w:before="100" w:beforeAutospacing="1" w:after="100" w:afterAutospacing="1"/>
    </w:pPr>
    <w:rPr>
      <w:rFonts w:ascii="Verdana" w:hAnsi="Verdana"/>
      <w:color w:val="000000"/>
      <w:sz w:val="15"/>
      <w:szCs w:val="15"/>
    </w:rPr>
  </w:style>
  <w:style w:type="paragraph" w:customStyle="1" w:styleId="SemEspaamento1">
    <w:name w:val="Sem Espaçamento1"/>
    <w:rsid w:val="00D2725C"/>
    <w:pPr>
      <w:spacing w:after="0" w:line="240" w:lineRule="auto"/>
    </w:pPr>
    <w:rPr>
      <w:rFonts w:ascii="Times New Roman" w:eastAsia="Times New Roman" w:hAnsi="Times New Roman" w:cs="Times New Roman"/>
      <w:sz w:val="24"/>
    </w:rPr>
  </w:style>
  <w:style w:type="paragraph" w:styleId="Rodap">
    <w:name w:val="footer"/>
    <w:basedOn w:val="Normal"/>
    <w:link w:val="RodapChar"/>
    <w:uiPriority w:val="99"/>
    <w:unhideWhenUsed/>
    <w:rsid w:val="000551C6"/>
    <w:pPr>
      <w:tabs>
        <w:tab w:val="center" w:pos="4252"/>
        <w:tab w:val="right" w:pos="8504"/>
      </w:tabs>
    </w:pPr>
  </w:style>
  <w:style w:type="character" w:customStyle="1" w:styleId="RodapChar">
    <w:name w:val="Rodapé Char"/>
    <w:basedOn w:val="Fontepargpadro"/>
    <w:link w:val="Rodap"/>
    <w:uiPriority w:val="99"/>
    <w:rsid w:val="000551C6"/>
    <w:rPr>
      <w:rFonts w:ascii="Times New Roman" w:eastAsia="Times New Roman" w:hAnsi="Times New Roman" w:cs="Times New Roman"/>
      <w:sz w:val="24"/>
      <w:szCs w:val="24"/>
      <w:lang w:eastAsia="pt-BR"/>
    </w:rPr>
  </w:style>
  <w:style w:type="paragraph" w:customStyle="1" w:styleId="Default">
    <w:name w:val="Default"/>
    <w:rsid w:val="00BB7E5A"/>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BB7E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C272A5"/>
    <w:rPr>
      <w:rFonts w:ascii="Tahoma" w:hAnsi="Tahoma" w:cs="Tahoma"/>
      <w:sz w:val="16"/>
      <w:szCs w:val="16"/>
    </w:rPr>
  </w:style>
  <w:style w:type="character" w:customStyle="1" w:styleId="TextodebaloChar">
    <w:name w:val="Texto de balão Char"/>
    <w:basedOn w:val="Fontepargpadro"/>
    <w:link w:val="Textodebalo"/>
    <w:uiPriority w:val="99"/>
    <w:semiHidden/>
    <w:rsid w:val="00C272A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830</Words>
  <Characters>4484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CHUINCA</dc:creator>
  <cp:lastModifiedBy>Maria Auxiliadora dos Santos</cp:lastModifiedBy>
  <cp:revision>8</cp:revision>
  <cp:lastPrinted>2016-08-11T16:07:00Z</cp:lastPrinted>
  <dcterms:created xsi:type="dcterms:W3CDTF">2016-08-11T15:33:00Z</dcterms:created>
  <dcterms:modified xsi:type="dcterms:W3CDTF">2016-08-12T13:28:00Z</dcterms:modified>
</cp:coreProperties>
</file>