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24" w:rsidRDefault="00045F24" w:rsidP="00136D0A">
      <w:pPr>
        <w:pStyle w:val="Ttulo3"/>
        <w:keepLines w:val="0"/>
        <w:tabs>
          <w:tab w:val="num" w:pos="0"/>
        </w:tabs>
        <w:spacing w:before="0"/>
        <w:ind w:firstLine="54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96727">
        <w:rPr>
          <w:rFonts w:ascii="Times New Roman" w:hAnsi="Times New Roman"/>
          <w:b w:val="0"/>
          <w:bCs w:val="0"/>
          <w:color w:val="auto"/>
          <w:sz w:val="24"/>
          <w:szCs w:val="24"/>
        </w:rPr>
        <w:t>DECRETO N.</w:t>
      </w:r>
      <w:r w:rsidR="00696727" w:rsidRPr="0069672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C3505E">
        <w:rPr>
          <w:rFonts w:ascii="Times New Roman" w:hAnsi="Times New Roman"/>
          <w:b w:val="0"/>
          <w:bCs w:val="0"/>
          <w:color w:val="auto"/>
          <w:sz w:val="24"/>
          <w:szCs w:val="24"/>
        </w:rPr>
        <w:t>19.174</w:t>
      </w:r>
      <w:r w:rsidRPr="00696727">
        <w:rPr>
          <w:rFonts w:ascii="Times New Roman" w:hAnsi="Times New Roman"/>
          <w:b w:val="0"/>
          <w:bCs w:val="0"/>
          <w:color w:val="auto"/>
          <w:sz w:val="24"/>
          <w:szCs w:val="24"/>
        </w:rPr>
        <w:t>, DE</w:t>
      </w:r>
      <w:r w:rsidR="00696727" w:rsidRPr="0069672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C3505E">
        <w:rPr>
          <w:rFonts w:ascii="Times New Roman" w:hAnsi="Times New Roman"/>
          <w:b w:val="0"/>
          <w:bCs w:val="0"/>
          <w:color w:val="auto"/>
          <w:sz w:val="24"/>
          <w:szCs w:val="24"/>
        </w:rPr>
        <w:t>19</w:t>
      </w:r>
      <w:r w:rsidR="00696727" w:rsidRPr="0069672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96727">
        <w:rPr>
          <w:rFonts w:ascii="Times New Roman" w:hAnsi="Times New Roman"/>
          <w:b w:val="0"/>
          <w:bCs w:val="0"/>
          <w:color w:val="auto"/>
          <w:sz w:val="24"/>
          <w:szCs w:val="24"/>
        </w:rPr>
        <w:t>DE</w:t>
      </w:r>
      <w:r w:rsidR="00C3505E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SETEMBRO</w:t>
      </w:r>
      <w:r w:rsidR="00696727" w:rsidRPr="00696727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696727">
        <w:rPr>
          <w:rFonts w:ascii="Times New Roman" w:hAnsi="Times New Roman"/>
          <w:b w:val="0"/>
          <w:bCs w:val="0"/>
          <w:color w:val="auto"/>
          <w:sz w:val="24"/>
          <w:szCs w:val="24"/>
        </w:rPr>
        <w:t>DE 2014.</w:t>
      </w:r>
    </w:p>
    <w:p w:rsidR="00C349D6" w:rsidRDefault="00C349D6" w:rsidP="00136D0A">
      <w:pPr>
        <w:pStyle w:val="Recuodecorpodetexto"/>
        <w:widowControl w:val="0"/>
        <w:spacing w:after="0"/>
        <w:ind w:left="5040"/>
        <w:jc w:val="both"/>
        <w:rPr>
          <w:sz w:val="24"/>
          <w:szCs w:val="24"/>
        </w:rPr>
      </w:pPr>
    </w:p>
    <w:p w:rsidR="00045F24" w:rsidRPr="00696727" w:rsidRDefault="00045F24" w:rsidP="00136D0A">
      <w:pPr>
        <w:pStyle w:val="Recuodecorpodetexto"/>
        <w:widowControl w:val="0"/>
        <w:spacing w:after="0"/>
        <w:ind w:left="5040"/>
        <w:jc w:val="both"/>
        <w:rPr>
          <w:sz w:val="24"/>
          <w:szCs w:val="24"/>
        </w:rPr>
      </w:pPr>
      <w:r w:rsidRPr="00696727">
        <w:rPr>
          <w:sz w:val="24"/>
          <w:szCs w:val="24"/>
        </w:rPr>
        <w:t>Acrescenta dispositivo ao Regulamento do Imposto sobre Operações Relativas à Circulação de Mercadorias e sobre Prestações de Serviço de Transporte Interestadual e Intermunicipal e de Comunicação – RICMS/RO aprovado pelo Decreto n. 8.321, de 30 de abril de 1998.</w:t>
      </w:r>
    </w:p>
    <w:p w:rsidR="00045F24" w:rsidRPr="00696727" w:rsidRDefault="00045F24" w:rsidP="0082661A">
      <w:pPr>
        <w:pStyle w:val="NotadeItemdeANEXO"/>
        <w:ind w:left="0"/>
        <w:rPr>
          <w:rFonts w:ascii="Times New Roman" w:hAnsi="Times New Roman" w:cs="Times New Roman"/>
          <w:sz w:val="24"/>
          <w:szCs w:val="24"/>
        </w:rPr>
      </w:pPr>
    </w:p>
    <w:p w:rsidR="00045F24" w:rsidRPr="00696727" w:rsidRDefault="00045F24" w:rsidP="0082661A">
      <w:pPr>
        <w:pStyle w:val="NotadeItemdeANEXO"/>
        <w:ind w:left="0"/>
        <w:rPr>
          <w:rFonts w:ascii="Times New Roman" w:hAnsi="Times New Roman" w:cs="Times New Roman"/>
          <w:sz w:val="24"/>
          <w:szCs w:val="24"/>
        </w:rPr>
      </w:pP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O GOVERNADOR DO ESTADO DE RONDÔNIA, no uso das atribuições que lhe confere o artigo 65, inciso V, da Constituição Estadual,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B3242A" w:rsidRPr="00B3242A" w:rsidRDefault="00B3242A" w:rsidP="00B3242A">
      <w:pPr>
        <w:pStyle w:val="Recuodecorpodetexto"/>
        <w:ind w:firstLine="540"/>
        <w:rPr>
          <w:sz w:val="24"/>
          <w:szCs w:val="24"/>
        </w:rPr>
      </w:pPr>
      <w:r w:rsidRPr="00B3242A">
        <w:rPr>
          <w:sz w:val="24"/>
          <w:szCs w:val="24"/>
          <w:u w:val="single"/>
        </w:rPr>
        <w:t>D</w:t>
      </w:r>
      <w:r w:rsidRPr="00B3242A">
        <w:rPr>
          <w:sz w:val="24"/>
          <w:szCs w:val="24"/>
        </w:rPr>
        <w:t xml:space="preserve"> </w:t>
      </w:r>
      <w:r w:rsidRPr="00B3242A">
        <w:rPr>
          <w:sz w:val="24"/>
          <w:szCs w:val="24"/>
          <w:u w:val="single"/>
        </w:rPr>
        <w:t>E</w:t>
      </w:r>
      <w:r w:rsidRPr="00B3242A">
        <w:rPr>
          <w:sz w:val="24"/>
          <w:szCs w:val="24"/>
        </w:rPr>
        <w:t xml:space="preserve"> </w:t>
      </w:r>
      <w:r w:rsidRPr="00B3242A">
        <w:rPr>
          <w:sz w:val="24"/>
          <w:szCs w:val="24"/>
          <w:u w:val="single"/>
        </w:rPr>
        <w:t>C</w:t>
      </w:r>
      <w:r w:rsidRPr="00B3242A">
        <w:rPr>
          <w:sz w:val="24"/>
          <w:szCs w:val="24"/>
        </w:rPr>
        <w:t xml:space="preserve"> </w:t>
      </w:r>
      <w:r w:rsidRPr="00B3242A">
        <w:rPr>
          <w:sz w:val="24"/>
          <w:szCs w:val="24"/>
          <w:u w:val="single"/>
        </w:rPr>
        <w:t>R</w:t>
      </w:r>
      <w:r w:rsidRPr="00B3242A">
        <w:rPr>
          <w:sz w:val="24"/>
          <w:szCs w:val="24"/>
        </w:rPr>
        <w:t xml:space="preserve"> </w:t>
      </w:r>
      <w:r w:rsidRPr="00B3242A">
        <w:rPr>
          <w:sz w:val="24"/>
          <w:szCs w:val="24"/>
          <w:u w:val="single"/>
        </w:rPr>
        <w:t>E</w:t>
      </w:r>
      <w:r w:rsidRPr="00B3242A">
        <w:rPr>
          <w:sz w:val="24"/>
          <w:szCs w:val="24"/>
        </w:rPr>
        <w:t xml:space="preserve"> </w:t>
      </w:r>
      <w:r w:rsidRPr="00B3242A">
        <w:rPr>
          <w:sz w:val="24"/>
          <w:szCs w:val="24"/>
          <w:u w:val="single"/>
        </w:rPr>
        <w:t>T</w:t>
      </w:r>
      <w:r w:rsidRPr="00B3242A">
        <w:rPr>
          <w:sz w:val="24"/>
          <w:szCs w:val="24"/>
        </w:rPr>
        <w:t xml:space="preserve"> </w:t>
      </w:r>
      <w:r w:rsidRPr="00B3242A">
        <w:rPr>
          <w:sz w:val="24"/>
          <w:szCs w:val="24"/>
          <w:u w:val="single"/>
        </w:rPr>
        <w:t>A: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51C42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Art. 1º. Fica acrescentado</w:t>
      </w:r>
      <w:r w:rsidR="00651C42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o item 118 à Tabela I do Anexo I do Regulamento do Imposto sobre Operações Relativas à Circulação de Mercadorias e sobre Prestações de Serviço de Transporte Interestadual e Intermunicipal e de Comunicação – RICMS/RO</w:t>
      </w:r>
      <w:r w:rsidR="00136D0A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, </w:t>
      </w:r>
      <w:r w:rsidR="00651C42" w:rsidRPr="00696727">
        <w:rPr>
          <w:rFonts w:eastAsia="Arial Unicode MS"/>
          <w:kern w:val="1"/>
          <w:sz w:val="24"/>
          <w:szCs w:val="24"/>
          <w:lang w:eastAsia="hi-IN" w:bidi="hi-IN"/>
        </w:rPr>
        <w:t>aprovado pelo Decreto n. 8.321, de 30 de abril de 1998</w:t>
      </w:r>
      <w:r w:rsidR="0082661A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(Lei n</w:t>
      </w:r>
      <w:r w:rsidR="00136D0A" w:rsidRPr="00696727">
        <w:rPr>
          <w:rFonts w:eastAsia="Arial Unicode MS"/>
          <w:kern w:val="1"/>
          <w:sz w:val="24"/>
          <w:szCs w:val="24"/>
          <w:lang w:eastAsia="hi-IN" w:bidi="hi-IN"/>
        </w:rPr>
        <w:t>.</w:t>
      </w:r>
      <w:r w:rsidR="0082661A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2302, de 1º de junho 2010)</w:t>
      </w:r>
      <w:r w:rsidR="00E21DD2" w:rsidRPr="00696727">
        <w:rPr>
          <w:rFonts w:eastAsia="Arial Unicode MS"/>
          <w:kern w:val="1"/>
          <w:sz w:val="24"/>
          <w:szCs w:val="24"/>
          <w:lang w:eastAsia="hi-IN" w:bidi="hi-IN"/>
        </w:rPr>
        <w:t>: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“118 - saídas internas dos estabelecimentos revendedores autorizados de motocicletas novas, de até 150 (cento e cinq</w:t>
      </w:r>
      <w:r w:rsidR="00136D0A" w:rsidRPr="00696727">
        <w:rPr>
          <w:rFonts w:eastAsia="Arial Unicode MS"/>
          <w:kern w:val="1"/>
          <w:sz w:val="24"/>
          <w:szCs w:val="24"/>
          <w:lang w:eastAsia="hi-IN" w:bidi="hi-IN"/>
        </w:rPr>
        <w:t>u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enta) cilindradas, quando destinados a motoristas profissionais autônomos prestadores de serviços de transporte de passageiros, na categoria de aluguel (</w:t>
      </w:r>
      <w:proofErr w:type="spellStart"/>
      <w:r w:rsidRPr="00696727">
        <w:rPr>
          <w:rFonts w:eastAsia="Arial Unicode MS"/>
          <w:kern w:val="1"/>
          <w:sz w:val="24"/>
          <w:szCs w:val="24"/>
          <w:lang w:eastAsia="hi-IN" w:bidi="hi-IN"/>
        </w:rPr>
        <w:t>mototaxistas</w:t>
      </w:r>
      <w:proofErr w:type="spellEnd"/>
      <w:r w:rsidRPr="00696727">
        <w:rPr>
          <w:rFonts w:eastAsia="Arial Unicode MS"/>
          <w:kern w:val="1"/>
          <w:sz w:val="24"/>
          <w:szCs w:val="24"/>
          <w:lang w:eastAsia="hi-IN" w:bidi="hi-IN"/>
        </w:rPr>
        <w:t>), bem como para aqueles prestadores de serviços de coleta e entrega de pequenas cargas (motoboys), desde que:</w:t>
      </w:r>
    </w:p>
    <w:p w:rsidR="00136D0A" w:rsidRPr="00696727" w:rsidRDefault="00136D0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I - o adquirente comprove:</w:t>
      </w: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1 – idade mínima de 21 (vinte e um) anos de idade;</w:t>
      </w: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2 – que exerce</w:t>
      </w:r>
      <w:r w:rsidR="00562E15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a atividade de condutor autônomo de passageiros na categoria de aluguel ou de coleta e entrega de pequenas cargas;</w:t>
      </w: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3 – possuir habilitação para condução de motocicletas de no mínimo 2 (dois) anos;</w:t>
      </w: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4 – possuir concessão, alvará ou inscrição municipal, conforme o caso;</w:t>
      </w: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5</w:t>
      </w:r>
      <w:r w:rsidR="0049368B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– </w:t>
      </w:r>
      <w:r w:rsidR="0049368B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que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utilize o veículo nas atividades descritas no </w:t>
      </w:r>
      <w:r w:rsidRPr="00696727">
        <w:rPr>
          <w:rFonts w:eastAsia="Arial Unicode MS"/>
          <w:i/>
          <w:kern w:val="1"/>
          <w:sz w:val="24"/>
          <w:szCs w:val="24"/>
          <w:lang w:eastAsia="hi-IN" w:bidi="hi-IN"/>
        </w:rPr>
        <w:t>caput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deste item; e</w:t>
      </w: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6 – </w:t>
      </w:r>
      <w:r w:rsidR="0049368B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que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não tenha adquirido, nos últimos 2 (dois) anos, veículo com isenção ou redução da base de cálculo do ICMS outorgada à categoria.</w:t>
      </w:r>
    </w:p>
    <w:p w:rsidR="00B97081" w:rsidRPr="00696727" w:rsidRDefault="00B97081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7 </w:t>
      </w:r>
      <w:r w:rsidR="00362401">
        <w:rPr>
          <w:rFonts w:eastAsia="Arial Unicode MS"/>
          <w:kern w:val="1"/>
          <w:sz w:val="24"/>
          <w:szCs w:val="24"/>
          <w:lang w:eastAsia="hi-IN" w:bidi="hi-IN"/>
        </w:rPr>
        <w:t>–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362401">
        <w:rPr>
          <w:rFonts w:eastAsia="Arial Unicode MS"/>
          <w:kern w:val="1"/>
          <w:sz w:val="24"/>
          <w:szCs w:val="24"/>
          <w:lang w:eastAsia="hi-IN" w:bidi="hi-IN"/>
        </w:rPr>
        <w:t xml:space="preserve">que 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não possua débitos vencidos e não pagos junto à Fazenda Pública Estadual, inscritos ou não na Dívida Ativa do Estado. </w:t>
      </w:r>
    </w:p>
    <w:p w:rsidR="0082661A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II - P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ara aquisição de veículo com o benefício previsto neste </w:t>
      </w:r>
      <w:r w:rsidR="0049368B" w:rsidRPr="00696727">
        <w:rPr>
          <w:rFonts w:eastAsia="Arial Unicode MS"/>
          <w:kern w:val="1"/>
          <w:sz w:val="24"/>
          <w:szCs w:val="24"/>
          <w:lang w:eastAsia="hi-IN" w:bidi="hi-IN"/>
        </w:rPr>
        <w:t>item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, o interessado deverá apresentar 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>através do portal do contribuinte, na página da SEFIN/RO na inter</w:t>
      </w:r>
      <w:bookmarkStart w:id="0" w:name="_GoBack"/>
      <w:bookmarkEnd w:id="0"/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>net, requerimento sob o serviço 026</w:t>
      </w:r>
      <w:r w:rsidR="0049368B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>ICMS - ISENÇÃO PARA AQUISIÇÃO DE VEÍCULO DE ALUGUEL – TAXI/</w:t>
      </w:r>
      <w:proofErr w:type="spellStart"/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>MOTOTAXI</w:t>
      </w:r>
      <w:proofErr w:type="spellEnd"/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>/</w:t>
      </w:r>
      <w:r w:rsidR="00DC2F46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lastRenderedPageBreak/>
        <w:t>MOTOBOY,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instruído com os seguintes documentos: 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1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- declaração fornecida pelo órgão do poder público concedente ou órgão representativo da categoria, comprobatória de que exerce atividade de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motorista profissional autônomo prestador de serviço de transporte de passageiros, na categoria de aluguel (</w:t>
      </w:r>
      <w:proofErr w:type="spellStart"/>
      <w:r w:rsidRPr="00696727">
        <w:rPr>
          <w:rFonts w:eastAsia="Arial Unicode MS"/>
          <w:kern w:val="1"/>
          <w:sz w:val="24"/>
          <w:szCs w:val="24"/>
          <w:lang w:eastAsia="hi-IN" w:bidi="hi-IN"/>
        </w:rPr>
        <w:t>mototaxista</w:t>
      </w:r>
      <w:proofErr w:type="spellEnd"/>
      <w:r w:rsidRPr="00696727">
        <w:rPr>
          <w:rFonts w:eastAsia="Arial Unicode MS"/>
          <w:kern w:val="1"/>
          <w:sz w:val="24"/>
          <w:szCs w:val="24"/>
          <w:lang w:eastAsia="hi-IN" w:bidi="hi-IN"/>
        </w:rPr>
        <w:t>), ou prestador de serviço de coleta e entrega de pequenas cargas (motoboy)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>;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2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- cópias de Documentos Pessoais, Carteira Nacional de Habilitação e Comprovante de Residência; 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82661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3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– cópia de documentação que comprove a condição de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Microempreendedor Individual (MEI) do motorista profissional autônomo prestador de serviço de transporte de passageiros, na categoria de aluguel (</w:t>
      </w:r>
      <w:proofErr w:type="spellStart"/>
      <w:r w:rsidRPr="00696727">
        <w:rPr>
          <w:rFonts w:eastAsia="Arial Unicode MS"/>
          <w:kern w:val="1"/>
          <w:sz w:val="24"/>
          <w:szCs w:val="24"/>
          <w:lang w:eastAsia="hi-IN" w:bidi="hi-IN"/>
        </w:rPr>
        <w:t>mototaxista</w:t>
      </w:r>
      <w:proofErr w:type="spellEnd"/>
      <w:r w:rsidRPr="00696727">
        <w:rPr>
          <w:rFonts w:eastAsia="Arial Unicode MS"/>
          <w:kern w:val="1"/>
          <w:sz w:val="24"/>
          <w:szCs w:val="24"/>
          <w:lang w:eastAsia="hi-IN" w:bidi="hi-IN"/>
        </w:rPr>
        <w:t>), ou prestador de serviço de coleta e entrega de pequenas cargas (motoboy), requerente do benefício</w:t>
      </w:r>
      <w:r w:rsidR="00362401">
        <w:rPr>
          <w:rFonts w:eastAsia="Arial Unicode MS"/>
          <w:kern w:val="1"/>
          <w:sz w:val="24"/>
          <w:szCs w:val="24"/>
          <w:lang w:eastAsia="hi-IN" w:bidi="hi-IN"/>
        </w:rPr>
        <w:t>, quando for o caso;</w:t>
      </w: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4 - certificado de registro e licenciamento do veículo que usa atualmente, se for o caso;</w:t>
      </w: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5 - alvará de concessão municipal;</w:t>
      </w: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6 - taxa de expediente no valor de 1 (uma) UPF/RO;</w:t>
      </w: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662EE" w:rsidRPr="00696727" w:rsidRDefault="00E21DD2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7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- envelope lacrado com resposta do Detran sobre a aquisição de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motocicleta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com benefício nos últimos 2 (dois) anos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, destinadas a prestadores de serviços de transporte de passageiros, na categoria de aluguel (</w:t>
      </w:r>
      <w:proofErr w:type="spellStart"/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mototaxistas</w:t>
      </w:r>
      <w:proofErr w:type="spellEnd"/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), bem como para aqueles prestadores de serviços de coleta e entrega de pequenas cargas (motoboys)</w:t>
      </w:r>
      <w:r w:rsidR="0049368B" w:rsidRPr="00696727">
        <w:rPr>
          <w:rFonts w:eastAsia="Arial Unicode MS"/>
          <w:kern w:val="1"/>
          <w:sz w:val="24"/>
          <w:szCs w:val="24"/>
          <w:lang w:eastAsia="hi-IN" w:bidi="hi-IN"/>
        </w:rPr>
        <w:t>.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III -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O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s revendedores autorizados, além do cumprimento das demais obrigações previstas na </w:t>
      </w:r>
      <w:r w:rsidR="0049368B" w:rsidRPr="00696727">
        <w:rPr>
          <w:rFonts w:eastAsia="Arial Unicode MS"/>
          <w:kern w:val="1"/>
          <w:sz w:val="24"/>
          <w:szCs w:val="24"/>
          <w:lang w:eastAsia="hi-IN" w:bidi="hi-IN"/>
        </w:rPr>
        <w:t>legislação, deverão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>:</w:t>
      </w:r>
    </w:p>
    <w:p w:rsidR="0049368B" w:rsidRPr="00696727" w:rsidRDefault="0049368B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49368B" w:rsidRPr="00696727" w:rsidRDefault="0049368B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1 </w:t>
      </w:r>
      <w:r w:rsidR="00D00FAC" w:rsidRPr="00696727">
        <w:rPr>
          <w:rFonts w:eastAsia="Arial Unicode MS"/>
          <w:kern w:val="1"/>
          <w:sz w:val="24"/>
          <w:szCs w:val="24"/>
          <w:lang w:eastAsia="hi-IN" w:bidi="hi-IN"/>
        </w:rPr>
        <w:t>–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362401">
        <w:rPr>
          <w:rFonts w:eastAsia="Arial Unicode MS"/>
          <w:kern w:val="1"/>
          <w:sz w:val="24"/>
          <w:szCs w:val="24"/>
          <w:lang w:eastAsia="hi-IN" w:bidi="hi-IN"/>
        </w:rPr>
        <w:t>transferir o benefício concedido ao adquirente d</w:t>
      </w:r>
      <w:r w:rsidR="00D00FAC" w:rsidRPr="00696727">
        <w:rPr>
          <w:rFonts w:eastAsia="Arial Unicode MS"/>
          <w:kern w:val="1"/>
          <w:sz w:val="24"/>
          <w:szCs w:val="24"/>
          <w:lang w:eastAsia="hi-IN" w:bidi="hi-IN"/>
        </w:rPr>
        <w:t>o veículo</w:t>
      </w:r>
      <w:r w:rsidR="00362401">
        <w:rPr>
          <w:rFonts w:eastAsia="Arial Unicode MS"/>
          <w:kern w:val="1"/>
          <w:sz w:val="24"/>
          <w:szCs w:val="24"/>
          <w:lang w:eastAsia="hi-IN" w:bidi="hi-IN"/>
        </w:rPr>
        <w:t>, mediante redução do preço na própria nota fiscal emitida para entrega do veículo</w:t>
      </w:r>
      <w:r w:rsidR="00104DC0">
        <w:rPr>
          <w:rFonts w:eastAsia="Arial Unicode MS"/>
          <w:kern w:val="1"/>
          <w:sz w:val="24"/>
          <w:szCs w:val="24"/>
          <w:lang w:eastAsia="hi-IN" w:bidi="hi-IN"/>
        </w:rPr>
        <w:t>;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D00FAC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2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–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mencionar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045F24" w:rsidRPr="00696727">
        <w:rPr>
          <w:rFonts w:eastAsia="Arial Unicode MS"/>
          <w:kern w:val="1"/>
          <w:sz w:val="24"/>
          <w:szCs w:val="24"/>
          <w:lang w:eastAsia="hi-IN" w:bidi="hi-IN"/>
        </w:rPr>
        <w:t>na nota fiscal emitida para entrega do veículo ao adquirente, que a operação é beneficiada com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isenção do ICMS, nos termos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d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>a Lei n. 2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302, de 1</w:t>
      </w:r>
      <w:r w:rsidRPr="00696727">
        <w:rPr>
          <w:rFonts w:eastAsia="MingLiU"/>
          <w:kern w:val="1"/>
          <w:sz w:val="24"/>
          <w:szCs w:val="24"/>
          <w:lang w:eastAsia="hi-IN" w:bidi="hi-IN"/>
        </w:rPr>
        <w:t>º de j</w:t>
      </w:r>
      <w:r w:rsidR="00104DC0">
        <w:rPr>
          <w:rFonts w:eastAsia="Arial Unicode MS"/>
          <w:kern w:val="1"/>
          <w:sz w:val="24"/>
          <w:szCs w:val="24"/>
          <w:lang w:eastAsia="hi-IN" w:bidi="hi-IN"/>
        </w:rPr>
        <w:t>unho de 2010, e que nos primeiros 2 (dois) anos, o veículo não poderá ser alienado sem autorização do fisco estadual;</w:t>
      </w:r>
    </w:p>
    <w:p w:rsidR="00D23A0D" w:rsidRPr="00696727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662EE" w:rsidRPr="00696727" w:rsidRDefault="00B3242A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>
        <w:rPr>
          <w:rFonts w:eastAsia="Arial Unicode MS"/>
          <w:kern w:val="1"/>
          <w:sz w:val="24"/>
          <w:szCs w:val="24"/>
          <w:lang w:eastAsia="hi-IN" w:bidi="hi-IN"/>
        </w:rPr>
        <w:t>3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- encaminhar, mensalmente, à Delegacia Regional de Receita Estadual de sua jurisdição, juntamente com cópia do </w:t>
      </w:r>
      <w:r w:rsidR="00D00FAC" w:rsidRPr="00696727">
        <w:rPr>
          <w:rFonts w:eastAsia="Arial Unicode MS"/>
          <w:kern w:val="1"/>
          <w:sz w:val="24"/>
          <w:szCs w:val="24"/>
          <w:lang w:eastAsia="hi-IN" w:bidi="hi-IN"/>
        </w:rPr>
        <w:t>Documento Auxiliar da Nota Fiscal Eletrônica – DANFE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de venda do veículo, informações relativas a: </w:t>
      </w:r>
    </w:p>
    <w:p w:rsidR="00D23A0D" w:rsidRPr="00696727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662EE" w:rsidRPr="00696727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a)</w:t>
      </w:r>
      <w:r w:rsidR="006662EE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endereço do adquirente e seu número de inscrição no Cadastro de Pessoas Físicas do Ministério da Fazenda - CPF;</w:t>
      </w: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b) número, série e data da nota fiscal emitida e dos dados ide</w:t>
      </w:r>
      <w:r w:rsidR="00115C84" w:rsidRPr="00696727">
        <w:rPr>
          <w:rFonts w:eastAsia="Arial Unicode MS"/>
          <w:kern w:val="1"/>
          <w:sz w:val="24"/>
          <w:szCs w:val="24"/>
          <w:lang w:eastAsia="hi-IN" w:bidi="hi-IN"/>
        </w:rPr>
        <w:t>ntificadores do veículo vendido.</w:t>
      </w: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N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ota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1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: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A isenção de que trata est</w:t>
      </w:r>
      <w:r w:rsidR="00115C84" w:rsidRPr="00696727">
        <w:rPr>
          <w:rFonts w:eastAsia="Arial Unicode MS"/>
          <w:kern w:val="1"/>
          <w:sz w:val="24"/>
          <w:szCs w:val="24"/>
          <w:lang w:eastAsia="hi-IN" w:bidi="hi-IN"/>
        </w:rPr>
        <w:t>e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115C8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Decreto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não abrange os acessórios opcionais que não sejam equipamentos originais do veículo adquirido.</w:t>
      </w:r>
    </w:p>
    <w:p w:rsidR="006662EE" w:rsidRPr="00696727" w:rsidRDefault="006662EE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lastRenderedPageBreak/>
        <w:t xml:space="preserve">Nota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2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: A alienação do veículo adquirido com a isenção, a pessoa que não satisfaça os requisitos e as condições estabelecidas neste item, sujeitará o alienante ao pagamento do tributo dispe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nsado, monetariamente corrigido.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Nota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3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: Na hipótese de fraude, considerando-se como tal, também, a não observância do disposto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neste item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, o tributo, corrigido monetariamente, será integralmente exigido com multa e juros moratórios pre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vistos na legislação tributária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.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Nota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4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: A análise do pedido de isenção tratada neste item será efetuada por </w:t>
      </w:r>
      <w:r w:rsidR="00115C8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Auditor Fiscal de Tributos Estaduais –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AFTE</w:t>
      </w:r>
      <w:r w:rsidR="00115C84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designado pelo Delegado Regional da Receita Estadual de circunscrição do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requerente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, por meio de relatório conclusivo acerca da procedência ou não do pedido</w:t>
      </w:r>
      <w:r w:rsidR="00362401">
        <w:rPr>
          <w:rFonts w:eastAsia="Arial Unicode MS"/>
          <w:kern w:val="1"/>
          <w:sz w:val="24"/>
          <w:szCs w:val="24"/>
          <w:lang w:eastAsia="hi-IN" w:bidi="hi-IN"/>
        </w:rPr>
        <w:t>.</w:t>
      </w:r>
    </w:p>
    <w:p w:rsidR="001C1675" w:rsidRPr="00696727" w:rsidRDefault="001C1675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Nota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5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: Caso o relatório indicado na nota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4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seja favorável à concessão da isenção, o pedido e os documentos que o instruem serão encaminhados ao Delegado Regional da Receita Estadual para emissão do Ato Concessório de Aquisição de Veículos com Isenção do ICMS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para prestadores de serviços de transporte de passageiros, na categoria de aluguel (</w:t>
      </w:r>
      <w:proofErr w:type="spellStart"/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mototaxistas</w:t>
      </w:r>
      <w:proofErr w:type="spellEnd"/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), bem como para aqueles prestadores de serviços de coleta e entrega de pequenas cargas (motoboys)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. </w:t>
      </w:r>
    </w:p>
    <w:p w:rsidR="00D23A0D" w:rsidRPr="00696727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Nota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6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: Após os procedimentos, o processo retornará à Agência de Rendas para ciência do interessado e arquivo. </w:t>
      </w: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045F24" w:rsidRPr="00696727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Nota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7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: A inexistência de débitos prevista n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o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item 7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do inciso I</w:t>
      </w:r>
      <w:r w:rsidR="00696727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, </w:t>
      </w:r>
      <w:r w:rsidR="001C1675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deste </w:t>
      </w:r>
      <w:r w:rsidR="00696727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regulamento,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será verificada automaticamente por meio de sistema eletrônico, quando da apresentação do requerimento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pelo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interessado na Agência de Rendas do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domicílio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do interessado, implicando a existência de débito no impedimento à recepção do pedido.</w:t>
      </w:r>
      <w:r w:rsidR="00D23A0D" w:rsidRPr="00696727">
        <w:rPr>
          <w:rFonts w:eastAsia="Arial Unicode MS"/>
          <w:kern w:val="1"/>
          <w:sz w:val="24"/>
          <w:szCs w:val="24"/>
          <w:lang w:eastAsia="hi-IN" w:bidi="hi-IN"/>
        </w:rPr>
        <w:t>”</w:t>
      </w:r>
    </w:p>
    <w:p w:rsidR="00D23A0D" w:rsidRPr="00696727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D23A0D" w:rsidRPr="00696727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Art. 2º. Este Decreto entra em vigor na data de sua publicação. </w:t>
      </w:r>
    </w:p>
    <w:p w:rsidR="00D23A0D" w:rsidRPr="00696727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E21DD2" w:rsidRPr="00696727" w:rsidRDefault="00E21DD2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  <w:r w:rsidRPr="00696727">
        <w:rPr>
          <w:rFonts w:eastAsia="Arial Unicode MS"/>
          <w:kern w:val="1"/>
          <w:sz w:val="24"/>
          <w:szCs w:val="24"/>
          <w:lang w:eastAsia="hi-IN" w:bidi="hi-IN"/>
        </w:rPr>
        <w:t>Palácio do Governo do Estado de Rondônia, em</w:t>
      </w:r>
      <w:r w:rsidR="00696727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C3505E">
        <w:rPr>
          <w:rFonts w:eastAsia="Arial Unicode MS"/>
          <w:kern w:val="1"/>
          <w:sz w:val="24"/>
          <w:szCs w:val="24"/>
          <w:lang w:eastAsia="hi-IN" w:bidi="hi-IN"/>
        </w:rPr>
        <w:t>19</w:t>
      </w:r>
      <w:r w:rsidR="00696727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de</w:t>
      </w:r>
      <w:r w:rsidR="00696727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C3505E">
        <w:rPr>
          <w:rFonts w:eastAsia="Arial Unicode MS"/>
          <w:kern w:val="1"/>
          <w:sz w:val="24"/>
          <w:szCs w:val="24"/>
          <w:lang w:eastAsia="hi-IN" w:bidi="hi-IN"/>
        </w:rPr>
        <w:t>setembro</w:t>
      </w:r>
      <w:r w:rsidR="00696727" w:rsidRPr="00696727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Pr="00696727">
        <w:rPr>
          <w:rFonts w:eastAsia="Arial Unicode MS"/>
          <w:kern w:val="1"/>
          <w:sz w:val="24"/>
          <w:szCs w:val="24"/>
          <w:lang w:eastAsia="hi-IN" w:bidi="hi-IN"/>
        </w:rPr>
        <w:t>de 2014, 126º da República.</w:t>
      </w:r>
    </w:p>
    <w:p w:rsidR="00696727" w:rsidRPr="00696727" w:rsidRDefault="00696727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E21DD2" w:rsidRPr="00696727" w:rsidRDefault="00E21DD2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E21DD2" w:rsidRPr="00696727" w:rsidRDefault="00E21DD2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4"/>
          <w:szCs w:val="24"/>
          <w:lang w:eastAsia="hi-IN" w:bidi="hi-IN"/>
        </w:rPr>
      </w:pPr>
    </w:p>
    <w:p w:rsidR="00696727" w:rsidRPr="00696727" w:rsidRDefault="00696727" w:rsidP="00696727">
      <w:pPr>
        <w:pStyle w:val="Ttulo3"/>
        <w:tabs>
          <w:tab w:val="num" w:pos="0"/>
        </w:tabs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696727">
        <w:rPr>
          <w:rFonts w:ascii="Times New Roman" w:hAnsi="Times New Roman"/>
          <w:bCs w:val="0"/>
          <w:color w:val="auto"/>
          <w:sz w:val="24"/>
          <w:szCs w:val="24"/>
        </w:rPr>
        <w:t>CONFÚCIO AIRES MOURA</w:t>
      </w:r>
    </w:p>
    <w:p w:rsidR="00696727" w:rsidRPr="00696727" w:rsidRDefault="00696727" w:rsidP="00696727">
      <w:pPr>
        <w:pStyle w:val="Ttulo3"/>
        <w:tabs>
          <w:tab w:val="num" w:pos="0"/>
        </w:tabs>
        <w:spacing w:before="0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96727">
        <w:rPr>
          <w:rFonts w:ascii="Times New Roman" w:hAnsi="Times New Roman"/>
          <w:b w:val="0"/>
          <w:bCs w:val="0"/>
          <w:color w:val="auto"/>
          <w:sz w:val="24"/>
          <w:szCs w:val="24"/>
        </w:rPr>
        <w:t>Governador</w:t>
      </w:r>
    </w:p>
    <w:p w:rsidR="00696727" w:rsidRPr="00696727" w:rsidRDefault="00696727" w:rsidP="00696727"/>
    <w:p w:rsidR="00696727" w:rsidRPr="00696727" w:rsidRDefault="00696727" w:rsidP="00696727">
      <w:pPr>
        <w:jc w:val="both"/>
        <w:rPr>
          <w:sz w:val="24"/>
          <w:szCs w:val="24"/>
        </w:rPr>
      </w:pPr>
    </w:p>
    <w:p w:rsidR="00D23A0D" w:rsidRPr="00136D0A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3"/>
          <w:szCs w:val="23"/>
          <w:lang w:eastAsia="hi-IN" w:bidi="hi-IN"/>
        </w:rPr>
      </w:pPr>
    </w:p>
    <w:p w:rsidR="00D23A0D" w:rsidRPr="00136D0A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3"/>
          <w:szCs w:val="23"/>
          <w:lang w:eastAsia="hi-IN" w:bidi="hi-IN"/>
        </w:rPr>
      </w:pPr>
    </w:p>
    <w:p w:rsidR="00D23A0D" w:rsidRPr="00136D0A" w:rsidRDefault="00D23A0D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3"/>
          <w:szCs w:val="23"/>
          <w:lang w:eastAsia="hi-IN" w:bidi="hi-IN"/>
        </w:rPr>
      </w:pPr>
    </w:p>
    <w:p w:rsidR="00045F24" w:rsidRPr="00136D0A" w:rsidRDefault="00045F24" w:rsidP="00136D0A">
      <w:pPr>
        <w:pStyle w:val="Recuodecorpodetexto"/>
        <w:widowControl w:val="0"/>
        <w:spacing w:after="0"/>
        <w:ind w:left="0" w:firstLine="540"/>
        <w:jc w:val="both"/>
        <w:rPr>
          <w:rFonts w:eastAsia="Arial Unicode MS"/>
          <w:kern w:val="1"/>
          <w:sz w:val="23"/>
          <w:szCs w:val="23"/>
          <w:lang w:eastAsia="hi-IN" w:bidi="hi-IN"/>
        </w:rPr>
      </w:pPr>
    </w:p>
    <w:sectPr w:rsidR="00045F24" w:rsidRPr="00136D0A" w:rsidSect="00B3242A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D6" w:rsidRDefault="00A37DD6" w:rsidP="00045F24">
      <w:r>
        <w:separator/>
      </w:r>
    </w:p>
  </w:endnote>
  <w:endnote w:type="continuationSeparator" w:id="0">
    <w:p w:rsidR="00A37DD6" w:rsidRDefault="00A37DD6" w:rsidP="0004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D6" w:rsidRDefault="00A37DD6" w:rsidP="00045F24">
      <w:r>
        <w:separator/>
      </w:r>
    </w:p>
  </w:footnote>
  <w:footnote w:type="continuationSeparator" w:id="0">
    <w:p w:rsidR="00A37DD6" w:rsidRDefault="00A37DD6" w:rsidP="0004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27" w:rsidRDefault="00696727" w:rsidP="00045F24">
    <w:pPr>
      <w:pStyle w:val="Cabealho"/>
      <w:ind w:right="360"/>
      <w:jc w:val="center"/>
      <w:rPr>
        <w:b/>
        <w:sz w:val="24"/>
        <w:szCs w:val="24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1pt" o:ole="" filled="t">
          <v:fill color2="black"/>
          <v:imagedata r:id="rId1" o:title=""/>
        </v:shape>
        <o:OLEObject Type="Embed" ProgID="Word.Picture.8" ShapeID="_x0000_i1025" DrawAspect="Content" ObjectID="_1472963638" r:id="rId2"/>
      </w:object>
    </w:r>
  </w:p>
  <w:p w:rsidR="00696727" w:rsidRDefault="00696727" w:rsidP="00045F24">
    <w:pPr>
      <w:pStyle w:val="Cabealho"/>
      <w:jc w:val="center"/>
      <w:rPr>
        <w:sz w:val="24"/>
        <w:szCs w:val="24"/>
      </w:rPr>
    </w:pPr>
    <w:r>
      <w:rPr>
        <w:b/>
        <w:sz w:val="24"/>
        <w:szCs w:val="24"/>
      </w:rPr>
      <w:t>GOVERNO DO ESTADO DE RONDÔNIA</w:t>
    </w:r>
  </w:p>
  <w:p w:rsidR="00696727" w:rsidRDefault="00696727" w:rsidP="00045F24">
    <w:pPr>
      <w:pStyle w:val="Ttulo4"/>
      <w:numPr>
        <w:ilvl w:val="0"/>
        <w:numId w:val="0"/>
      </w:numPr>
    </w:pPr>
    <w:r>
      <w:rPr>
        <w:sz w:val="24"/>
      </w:rPr>
      <w:t>GOVERNADORIA</w:t>
    </w:r>
  </w:p>
  <w:p w:rsidR="00696727" w:rsidRDefault="006967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24"/>
    <w:rsid w:val="00045F24"/>
    <w:rsid w:val="00104DC0"/>
    <w:rsid w:val="00115C84"/>
    <w:rsid w:val="00131B98"/>
    <w:rsid w:val="00136D0A"/>
    <w:rsid w:val="001C1675"/>
    <w:rsid w:val="00362401"/>
    <w:rsid w:val="00460994"/>
    <w:rsid w:val="0049368B"/>
    <w:rsid w:val="00562E15"/>
    <w:rsid w:val="005A4BEA"/>
    <w:rsid w:val="00651C42"/>
    <w:rsid w:val="006662EE"/>
    <w:rsid w:val="00696727"/>
    <w:rsid w:val="0082661A"/>
    <w:rsid w:val="00A37DD6"/>
    <w:rsid w:val="00AD1074"/>
    <w:rsid w:val="00B3242A"/>
    <w:rsid w:val="00B97081"/>
    <w:rsid w:val="00C349D6"/>
    <w:rsid w:val="00C3505E"/>
    <w:rsid w:val="00D00FAC"/>
    <w:rsid w:val="00D23A0D"/>
    <w:rsid w:val="00DC2F46"/>
    <w:rsid w:val="00E21DD2"/>
    <w:rsid w:val="00EF7B8B"/>
    <w:rsid w:val="00F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6FB6D-CE58-4978-853C-E59EB97C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F24"/>
    <w:pPr>
      <w:suppressAutoHyphens/>
    </w:pPr>
    <w:rPr>
      <w:rFonts w:ascii="Times New Roman" w:eastAsia="Times New Roman" w:hAnsi="Times New Roman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045F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045F24"/>
    <w:pPr>
      <w:keepNext/>
      <w:numPr>
        <w:ilvl w:val="3"/>
        <w:numId w:val="1"/>
      </w:numPr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adeItemdeANEXO">
    <w:name w:val="Nota de Item de ANEXO"/>
    <w:basedOn w:val="Normal"/>
    <w:rsid w:val="00045F24"/>
    <w:pPr>
      <w:tabs>
        <w:tab w:val="left" w:pos="-720"/>
      </w:tabs>
      <w:ind w:left="350"/>
      <w:jc w:val="both"/>
    </w:pPr>
    <w:rPr>
      <w:rFonts w:ascii="Arial" w:hAnsi="Arial" w:cs="Arial"/>
      <w:lang w:val="pt-PT"/>
    </w:rPr>
  </w:style>
  <w:style w:type="paragraph" w:styleId="Recuodecorpodetexto">
    <w:name w:val="Body Text Indent"/>
    <w:basedOn w:val="Normal"/>
    <w:link w:val="RecuodecorpodetextoChar"/>
    <w:unhideWhenUsed/>
    <w:rsid w:val="00045F2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5F24"/>
  </w:style>
  <w:style w:type="paragraph" w:customStyle="1" w:styleId="Textoacordo">
    <w:name w:val="Texto acordo$"/>
    <w:rsid w:val="00045F24"/>
    <w:pPr>
      <w:suppressAutoHyphens/>
      <w:spacing w:after="120"/>
      <w:ind w:firstLine="14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VOGADO">
    <w:name w:val="REVOGADO"/>
    <w:basedOn w:val="Normal"/>
    <w:rsid w:val="00045F24"/>
    <w:pPr>
      <w:autoSpaceDE w:val="0"/>
      <w:ind w:left="1134"/>
      <w:jc w:val="both"/>
    </w:pPr>
    <w:rPr>
      <w:rFonts w:ascii="Arial" w:hAnsi="Arial" w:cs="Arial"/>
      <w:color w:val="FF0000"/>
      <w:sz w:val="16"/>
      <w:szCs w:val="16"/>
    </w:rPr>
  </w:style>
  <w:style w:type="paragraph" w:customStyle="1" w:styleId="RedaoAnterior">
    <w:name w:val="Redação Anterior"/>
    <w:basedOn w:val="Normal"/>
    <w:rsid w:val="00045F24"/>
    <w:pPr>
      <w:autoSpaceDE w:val="0"/>
      <w:ind w:left="2268"/>
      <w:jc w:val="both"/>
    </w:pPr>
    <w:rPr>
      <w:rFonts w:ascii="Arial" w:hAnsi="Arial" w:cs="Arial"/>
      <w:color w:val="0000FF"/>
      <w:sz w:val="16"/>
      <w:szCs w:val="16"/>
    </w:rPr>
  </w:style>
  <w:style w:type="paragraph" w:styleId="Cabealho">
    <w:name w:val="header"/>
    <w:basedOn w:val="Normal"/>
    <w:link w:val="CabealhoChar"/>
    <w:unhideWhenUsed/>
    <w:rsid w:val="00045F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F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45F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F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5F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F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rsid w:val="00045F2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5F24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WW8Num2z0">
    <w:name w:val="WW8Num2z0"/>
    <w:rsid w:val="00045F24"/>
    <w:rPr>
      <w:b w:val="0"/>
    </w:rPr>
  </w:style>
  <w:style w:type="paragraph" w:customStyle="1" w:styleId="Recuodecorpodetexto21">
    <w:name w:val="Recuo de corpo de texto 21"/>
    <w:basedOn w:val="Normal"/>
    <w:rsid w:val="00045F24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66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66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mEspaamento">
    <w:name w:val="No Spacing"/>
    <w:uiPriority w:val="1"/>
    <w:qFormat/>
    <w:rsid w:val="0082661A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300024019</dc:creator>
  <cp:lastModifiedBy>Usuário do Windows</cp:lastModifiedBy>
  <cp:revision>7</cp:revision>
  <cp:lastPrinted>2014-09-23T10:47:00Z</cp:lastPrinted>
  <dcterms:created xsi:type="dcterms:W3CDTF">2014-09-19T16:53:00Z</dcterms:created>
  <dcterms:modified xsi:type="dcterms:W3CDTF">2014-09-23T10:48:00Z</dcterms:modified>
</cp:coreProperties>
</file>