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Default="00350FF0" w:rsidP="000F1D2F">
      <w:pPr>
        <w:shd w:val="clear" w:color="auto" w:fill="FFFFFF"/>
        <w:ind w:left="2549" w:right="263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GOVERNO DO ESTADO DE RONDÔNIA </w:t>
      </w:r>
      <w:r w:rsidRPr="000F1D2F">
        <w:rPr>
          <w:bCs/>
          <w:color w:val="000000"/>
          <w:sz w:val="24"/>
          <w:szCs w:val="24"/>
        </w:rPr>
        <w:t>GOVERNADORIA</w:t>
      </w:r>
    </w:p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41561F">
        <w:rPr>
          <w:color w:val="000000"/>
          <w:spacing w:val="-4"/>
          <w:sz w:val="24"/>
          <w:szCs w:val="24"/>
        </w:rPr>
        <w:t xml:space="preserve"> 16.938, </w:t>
      </w:r>
      <w:r>
        <w:rPr>
          <w:color w:val="000000"/>
          <w:spacing w:val="-2"/>
          <w:sz w:val="24"/>
          <w:szCs w:val="24"/>
        </w:rPr>
        <w:t>DE 23 DE JULHO DE 2012</w:t>
      </w:r>
    </w:p>
    <w:p w:rsidR="000F1D2F" w:rsidRDefault="000F1D2F" w:rsidP="000F1D2F">
      <w:pPr>
        <w:shd w:val="clear" w:color="auto" w:fill="FFFFFF"/>
        <w:tabs>
          <w:tab w:val="left" w:pos="2635"/>
        </w:tabs>
        <w:ind w:right="82"/>
        <w:jc w:val="center"/>
      </w:pPr>
    </w:p>
    <w:p w:rsidR="00BB7C47" w:rsidRDefault="00350FF0" w:rsidP="000F1D2F">
      <w:pPr>
        <w:shd w:val="clear" w:color="auto" w:fill="FFFFFF"/>
        <w:ind w:left="54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Dispõe sobre a nomeação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BB7C47" w:rsidRDefault="00350FF0" w:rsidP="000F1D2F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GOVERNADOR DO ESTADO DE RONDÔNIA, no uso das atribuições que lhe confere o art. 65, inciso </w:t>
      </w:r>
      <w:r w:rsidRPr="00350FF0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 e, nos termos da Lei Complementar n</w:t>
      </w:r>
      <w:r w:rsidR="000F1D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224, de 04 de janeiro de 2000, alterada pela Lei Complementar n</w:t>
      </w:r>
      <w:r w:rsidR="000F1D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619, de 26 de maio de 2011,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Default="00350FF0" w:rsidP="000F1D2F">
      <w:pPr>
        <w:shd w:val="clear" w:color="auto" w:fill="FFFFFF"/>
        <w:ind w:left="720"/>
        <w:rPr>
          <w:color w:val="000000"/>
          <w:spacing w:val="42"/>
          <w:sz w:val="24"/>
          <w:szCs w:val="24"/>
        </w:rPr>
      </w:pPr>
      <w:r>
        <w:rPr>
          <w:color w:val="000000"/>
          <w:spacing w:val="42"/>
          <w:sz w:val="24"/>
          <w:szCs w:val="24"/>
        </w:rPr>
        <w:t>RESOLVE: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0F1D2F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350FF0">
        <w:rPr>
          <w:color w:val="000000"/>
          <w:sz w:val="24"/>
          <w:szCs w:val="24"/>
        </w:rPr>
        <w:t xml:space="preserve"> Fica nomeada para o Quadro de Estagiários da Secretaria de Estado de Finanças - SEFIN, tendo em vista </w:t>
      </w:r>
      <w:proofErr w:type="gramStart"/>
      <w:r w:rsidR="00350FF0">
        <w:rPr>
          <w:color w:val="000000"/>
          <w:sz w:val="24"/>
          <w:szCs w:val="24"/>
        </w:rPr>
        <w:t>a aprovação no Exame de Seleção,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a estagiária</w:t>
      </w:r>
      <w:proofErr w:type="gramEnd"/>
      <w:r w:rsidR="00350FF0">
        <w:rPr>
          <w:color w:val="000000"/>
          <w:sz w:val="24"/>
          <w:szCs w:val="24"/>
        </w:rPr>
        <w:t xml:space="preserve"> constante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0F1D2F">
      <w:pPr>
        <w:shd w:val="clear" w:color="auto" w:fill="FFFFFF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0F1D2F">
      <w:pPr>
        <w:shd w:val="clear" w:color="auto" w:fill="FFFFFF"/>
        <w:ind w:left="734"/>
      </w:pPr>
      <w:r>
        <w:rPr>
          <w:color w:val="000000"/>
          <w:sz w:val="24"/>
          <w:szCs w:val="24"/>
        </w:rPr>
        <w:t>Palácio do Governo do Estado de Rondônia, em 23 de julho de 2012, 124°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350FF0" w:rsidP="000F1D2F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MARIA DO SOCORRO BARBOSA PEREIRA</w:t>
      </w:r>
    </w:p>
    <w:p w:rsidR="00BB7C47" w:rsidRDefault="00350FF0" w:rsidP="000F1D2F">
      <w:pPr>
        <w:shd w:val="clear" w:color="auto" w:fill="FFFFFF"/>
        <w:ind w:left="29"/>
        <w:jc w:val="center"/>
      </w:pPr>
      <w:r>
        <w:rPr>
          <w:color w:val="000000"/>
          <w:sz w:val="24"/>
          <w:szCs w:val="24"/>
        </w:rPr>
        <w:t>Secretária de Finanças Adjunta</w:t>
      </w: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0F1D2F">
          <w:headerReference w:type="default" r:id="rId6"/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BB7C47" w:rsidRDefault="00350FF0">
      <w:pPr>
        <w:shd w:val="clear" w:color="auto" w:fill="FFFFFF"/>
        <w:spacing w:line="283" w:lineRule="exact"/>
        <w:ind w:left="2621" w:right="2654"/>
        <w:jc w:val="center"/>
      </w:pPr>
      <w:r>
        <w:rPr>
          <w:color w:val="000000"/>
          <w:spacing w:val="-2"/>
          <w:sz w:val="24"/>
          <w:szCs w:val="24"/>
        </w:rPr>
        <w:lastRenderedPageBreak/>
        <w:t xml:space="preserve">GOVERNO DO ESTADO DE RONDÔNIA </w:t>
      </w:r>
      <w:bookmarkStart w:id="0" w:name="_GoBack"/>
      <w:r w:rsidRPr="00150C52">
        <w:rPr>
          <w:bCs/>
          <w:color w:val="000000"/>
          <w:sz w:val="24"/>
          <w:szCs w:val="24"/>
        </w:rPr>
        <w:t>GOVERNADORIA</w:t>
      </w:r>
      <w:bookmarkEnd w:id="0"/>
    </w:p>
    <w:p w:rsidR="00BB7C47" w:rsidRDefault="00350FF0">
      <w:pPr>
        <w:shd w:val="clear" w:color="auto" w:fill="FFFFFF"/>
        <w:spacing w:before="326"/>
        <w:ind w:right="91"/>
        <w:jc w:val="center"/>
      </w:pPr>
      <w:r>
        <w:rPr>
          <w:color w:val="000000"/>
          <w:spacing w:val="-2"/>
          <w:sz w:val="24"/>
          <w:szCs w:val="24"/>
        </w:rPr>
        <w:t>ANEXO ÚNICO</w:t>
      </w:r>
    </w:p>
    <w:p w:rsidR="00BB7C47" w:rsidRDefault="00350FF0">
      <w:pPr>
        <w:shd w:val="clear" w:color="auto" w:fill="FFFFFF"/>
        <w:spacing w:before="288" w:line="274" w:lineRule="exact"/>
        <w:ind w:left="1699" w:right="1762"/>
        <w:jc w:val="center"/>
      </w:pPr>
      <w:r>
        <w:rPr>
          <w:color w:val="000000"/>
          <w:spacing w:val="-1"/>
          <w:sz w:val="24"/>
          <w:szCs w:val="24"/>
        </w:rPr>
        <w:t xml:space="preserve">ESTAGIÁRIO APROVADO NO EXAME DE SELEÇÃO DA </w:t>
      </w:r>
      <w:r>
        <w:rPr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5074"/>
        <w:gridCol w:w="1656"/>
        <w:gridCol w:w="1944"/>
      </w:tblGrid>
      <w:tr w:rsidR="00BB7C47">
        <w:trPr>
          <w:trHeight w:hRule="exact" w:val="298"/>
        </w:trPr>
        <w:tc>
          <w:tcPr>
            <w:tcW w:w="9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ESTAGIÁRIO APROVADO</w:t>
            </w:r>
          </w:p>
        </w:tc>
      </w:tr>
      <w:tr w:rsidR="00BB7C47">
        <w:trPr>
          <w:trHeight w:hRule="exact" w:val="293"/>
        </w:trPr>
        <w:tc>
          <w:tcPr>
            <w:tcW w:w="9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A CONTAR DE 09 DE JULHO DE 2012</w:t>
            </w:r>
          </w:p>
        </w:tc>
      </w:tr>
      <w:tr w:rsidR="00BB7C47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ITEM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LOTAÇÃO</w:t>
            </w:r>
          </w:p>
        </w:tc>
      </w:tr>
      <w:tr w:rsidR="00BB7C47">
        <w:trPr>
          <w:trHeight w:hRule="exact" w:val="31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TACIANE CRISTINE GARCIA DOS SANTOS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DIREITO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Default="00350FF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PORTO VELHO</w:t>
            </w:r>
          </w:p>
        </w:tc>
      </w:tr>
    </w:tbl>
    <w:p w:rsidR="00350FF0" w:rsidRDefault="00350FF0" w:rsidP="00350FF0">
      <w:pPr>
        <w:shd w:val="clear" w:color="auto" w:fill="FFFFFF"/>
        <w:spacing w:before="470" w:line="427" w:lineRule="exact"/>
        <w:ind w:left="7253"/>
      </w:pPr>
    </w:p>
    <w:sectPr w:rsidR="00350FF0" w:rsidSect="00906321">
      <w:pgSz w:w="11909" w:h="16834"/>
      <w:pgMar w:top="1440" w:right="756" w:bottom="720" w:left="15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A0" w:rsidRDefault="004547A0" w:rsidP="00350FF0">
      <w:r>
        <w:separator/>
      </w:r>
    </w:p>
  </w:endnote>
  <w:endnote w:type="continuationSeparator" w:id="1">
    <w:p w:rsidR="004547A0" w:rsidRDefault="004547A0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A0" w:rsidRDefault="004547A0" w:rsidP="00350FF0">
      <w:r>
        <w:separator/>
      </w:r>
    </w:p>
  </w:footnote>
  <w:footnote w:type="continuationSeparator" w:id="1">
    <w:p w:rsidR="004547A0" w:rsidRDefault="004547A0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50C52"/>
    <w:rsid w:val="00350FF0"/>
    <w:rsid w:val="0041561F"/>
    <w:rsid w:val="004547A0"/>
    <w:rsid w:val="00906321"/>
    <w:rsid w:val="00BB7C47"/>
    <w:rsid w:val="00C8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5</cp:revision>
  <dcterms:created xsi:type="dcterms:W3CDTF">2012-07-26T14:34:00Z</dcterms:created>
  <dcterms:modified xsi:type="dcterms:W3CDTF">2012-07-26T15:09:00Z</dcterms:modified>
</cp:coreProperties>
</file>