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67A0">
      <w:pPr>
        <w:framePr w:h="1656" w:hSpace="40" w:wrap="notBeside" w:vAnchor="text" w:hAnchor="margin" w:x="-1889" w:y="1"/>
        <w:rPr>
          <w:sz w:val="24"/>
          <w:szCs w:val="24"/>
        </w:rPr>
      </w:pPr>
    </w:p>
    <w:p w:rsidR="00000000" w:rsidRDefault="006C67A0">
      <w:pPr>
        <w:shd w:val="clear" w:color="auto" w:fill="FFFFFF"/>
        <w:spacing w:before="338" w:after="446" w:line="464" w:lineRule="exact"/>
        <w:ind w:left="1562" w:hanging="1562"/>
      </w:pPr>
      <w:r>
        <w:rPr>
          <w:b/>
          <w:bCs/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000000" w:rsidRDefault="006C67A0">
      <w:pPr>
        <w:shd w:val="clear" w:color="auto" w:fill="FFFFFF"/>
        <w:spacing w:before="338" w:after="446" w:line="464" w:lineRule="exact"/>
        <w:ind w:left="1562" w:hanging="1562"/>
        <w:sectPr w:rsidR="00000000">
          <w:type w:val="continuous"/>
          <w:pgSz w:w="12572" w:h="19062"/>
          <w:pgMar w:top="1440" w:right="3578" w:bottom="360" w:left="4122" w:header="720" w:footer="720" w:gutter="0"/>
          <w:cols w:space="60"/>
          <w:noEndnote/>
        </w:sectPr>
      </w:pPr>
    </w:p>
    <w:p w:rsidR="00000000" w:rsidRDefault="006C67A0">
      <w:pPr>
        <w:shd w:val="clear" w:color="auto" w:fill="FFFFFF"/>
      </w:pPr>
      <w:r>
        <w:rPr>
          <w:color w:val="000000"/>
          <w:spacing w:val="-9"/>
          <w:sz w:val="26"/>
          <w:szCs w:val="26"/>
        </w:rPr>
        <w:t>DECRETO Nº</w:t>
      </w:r>
      <w:r>
        <w:rPr>
          <w:color w:val="000000"/>
          <w:spacing w:val="-9"/>
          <w:sz w:val="26"/>
          <w:szCs w:val="26"/>
        </w:rPr>
        <w:t xml:space="preserve"> 1.145 /DP,</w:t>
      </w:r>
    </w:p>
    <w:p w:rsidR="00000000" w:rsidRDefault="006C67A0">
      <w:pPr>
        <w:shd w:val="clear" w:color="auto" w:fill="FFFFFF"/>
        <w:spacing w:before="7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6C67A0">
      <w:pPr>
        <w:shd w:val="clear" w:color="auto" w:fill="FFFFFF"/>
        <w:spacing w:before="25"/>
      </w:pPr>
      <w:r>
        <w:br w:type="column"/>
      </w:r>
      <w:r>
        <w:rPr>
          <w:color w:val="000000"/>
          <w:sz w:val="26"/>
          <w:szCs w:val="26"/>
        </w:rPr>
        <w:lastRenderedPageBreak/>
        <w:t>29</w:t>
      </w:r>
    </w:p>
    <w:p w:rsidR="00000000" w:rsidRDefault="006C67A0">
      <w:pPr>
        <w:shd w:val="clear" w:color="auto" w:fill="FFFFFF"/>
        <w:spacing w:before="29"/>
      </w:pPr>
      <w:r>
        <w:br w:type="column"/>
      </w:r>
      <w:r>
        <w:rPr>
          <w:color w:val="000000"/>
          <w:sz w:val="26"/>
          <w:szCs w:val="26"/>
        </w:rPr>
        <w:lastRenderedPageBreak/>
        <w:t>DE</w:t>
      </w:r>
    </w:p>
    <w:p w:rsidR="00000000" w:rsidRDefault="006C67A0">
      <w:pPr>
        <w:shd w:val="clear" w:color="auto" w:fill="FFFFFF"/>
        <w:spacing w:before="32"/>
      </w:pPr>
      <w:r>
        <w:br w:type="column"/>
      </w:r>
      <w:r>
        <w:rPr>
          <w:color w:val="000000"/>
          <w:spacing w:val="-12"/>
          <w:sz w:val="26"/>
          <w:szCs w:val="26"/>
        </w:rPr>
        <w:lastRenderedPageBreak/>
        <w:t>ABRIL</w:t>
      </w:r>
    </w:p>
    <w:p w:rsidR="00000000" w:rsidRDefault="006C67A0">
      <w:pPr>
        <w:shd w:val="clear" w:color="auto" w:fill="FFFFFF"/>
        <w:spacing w:before="40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DE  1 983</w:t>
      </w:r>
    </w:p>
    <w:p w:rsidR="00000000" w:rsidRDefault="006C67A0">
      <w:pPr>
        <w:shd w:val="clear" w:color="auto" w:fill="FFFFFF"/>
        <w:spacing w:before="40"/>
        <w:sectPr w:rsidR="00000000">
          <w:type w:val="continuous"/>
          <w:pgSz w:w="12572" w:h="19062"/>
          <w:pgMar w:top="1440" w:right="1562" w:bottom="360" w:left="1491" w:header="720" w:footer="720" w:gutter="0"/>
          <w:cols w:num="6" w:space="720" w:equalWidth="0">
            <w:col w:w="3268" w:space="774"/>
            <w:col w:w="720" w:space="299"/>
            <w:col w:w="720" w:space="140"/>
            <w:col w:w="720" w:space="295"/>
            <w:col w:w="730" w:space="583"/>
            <w:col w:w="1267"/>
          </w:cols>
          <w:noEndnote/>
        </w:sectPr>
      </w:pPr>
    </w:p>
    <w:p w:rsidR="00000000" w:rsidRDefault="006C67A0">
      <w:pPr>
        <w:shd w:val="clear" w:color="auto" w:fill="FFFFFF"/>
        <w:spacing w:before="1559" w:line="234" w:lineRule="exact"/>
        <w:ind w:left="5515" w:firstLine="569"/>
        <w:jc w:val="both"/>
      </w:pPr>
      <w:r>
        <w:rPr>
          <w:color w:val="000000"/>
          <w:spacing w:val="-8"/>
          <w:sz w:val="26"/>
          <w:szCs w:val="26"/>
        </w:rPr>
        <w:lastRenderedPageBreak/>
        <w:t>Altera o artigo 19 do De</w:t>
      </w:r>
      <w:r>
        <w:rPr>
          <w:color w:val="000000"/>
          <w:spacing w:val="-15"/>
          <w:sz w:val="26"/>
          <w:szCs w:val="26"/>
        </w:rPr>
        <w:t>creto nº 03l/DP, de 25 de fe</w:t>
      </w:r>
      <w:r>
        <w:rPr>
          <w:color w:val="000000"/>
          <w:sz w:val="26"/>
          <w:szCs w:val="26"/>
        </w:rPr>
        <w:t>vereiro de 1 982.</w:t>
      </w:r>
    </w:p>
    <w:p w:rsidR="00000000" w:rsidRDefault="006C67A0">
      <w:pPr>
        <w:shd w:val="clear" w:color="auto" w:fill="FFFFFF"/>
        <w:spacing w:before="1688" w:line="238" w:lineRule="exact"/>
        <w:ind w:left="25" w:right="137" w:firstLine="3478"/>
        <w:jc w:val="both"/>
      </w:pPr>
      <w:r>
        <w:rPr>
          <w:color w:val="000000"/>
          <w:spacing w:val="-14"/>
          <w:sz w:val="26"/>
          <w:szCs w:val="26"/>
        </w:rPr>
        <w:t xml:space="preserve">O GOVERNADOR DO ESTADO DE RONDÔNIA, no uso </w:t>
      </w:r>
      <w:r>
        <w:rPr>
          <w:color w:val="000000"/>
          <w:spacing w:val="-13"/>
          <w:sz w:val="26"/>
          <w:szCs w:val="26"/>
        </w:rPr>
        <w:t xml:space="preserve">de suas atribuições legais conferidas pela Lei Complementar n9 41, </w:t>
      </w:r>
      <w:r>
        <w:rPr>
          <w:color w:val="000000"/>
          <w:sz w:val="26"/>
          <w:szCs w:val="26"/>
        </w:rPr>
        <w:t>de 22 de dezembro de 1 981;</w:t>
      </w:r>
    </w:p>
    <w:p w:rsidR="00000000" w:rsidRDefault="006C67A0">
      <w:pPr>
        <w:shd w:val="clear" w:color="auto" w:fill="FFFFFF"/>
        <w:spacing w:before="1411"/>
        <w:ind w:left="3492"/>
      </w:pPr>
      <w:r>
        <w:rPr>
          <w:color w:val="000000"/>
          <w:spacing w:val="-21"/>
          <w:sz w:val="26"/>
          <w:szCs w:val="26"/>
        </w:rPr>
        <w:t>DECRETA:</w:t>
      </w:r>
    </w:p>
    <w:p w:rsidR="00000000" w:rsidRDefault="006C67A0">
      <w:pPr>
        <w:shd w:val="clear" w:color="auto" w:fill="FFFFFF"/>
        <w:spacing w:before="979" w:line="364" w:lineRule="exact"/>
        <w:ind w:left="14" w:right="130" w:firstLine="3467"/>
        <w:jc w:val="both"/>
      </w:pPr>
      <w:r>
        <w:rPr>
          <w:color w:val="000000"/>
          <w:spacing w:val="-10"/>
          <w:sz w:val="26"/>
          <w:szCs w:val="26"/>
        </w:rPr>
        <w:t>Artigo 1º: O artigo 19 do Decreto nº</w:t>
      </w:r>
      <w:r>
        <w:rPr>
          <w:color w:val="000000"/>
          <w:spacing w:val="-10"/>
          <w:sz w:val="26"/>
          <w:szCs w:val="26"/>
        </w:rPr>
        <w:t xml:space="preserve"> 031/ </w:t>
      </w:r>
      <w:r>
        <w:rPr>
          <w:color w:val="000000"/>
          <w:spacing w:val="-13"/>
          <w:sz w:val="26"/>
          <w:szCs w:val="26"/>
        </w:rPr>
        <w:t>DP, de 25 de fevereiro de 1 982, passa a vigorar com a seguinte re</w:t>
      </w:r>
      <w:r>
        <w:rPr>
          <w:color w:val="000000"/>
          <w:sz w:val="26"/>
          <w:szCs w:val="26"/>
        </w:rPr>
        <w:t>dação:</w:t>
      </w:r>
    </w:p>
    <w:p w:rsidR="00000000" w:rsidRDefault="006C67A0">
      <w:pPr>
        <w:shd w:val="clear" w:color="auto" w:fill="FFFFFF"/>
        <w:spacing w:line="360" w:lineRule="exact"/>
        <w:ind w:left="11" w:right="137" w:firstLine="3503"/>
        <w:jc w:val="both"/>
      </w:pPr>
      <w:r>
        <w:rPr>
          <w:color w:val="000000"/>
          <w:spacing w:val="-14"/>
          <w:sz w:val="26"/>
          <w:szCs w:val="26"/>
        </w:rPr>
        <w:t>"Art. 1º</w:t>
      </w:r>
      <w:r>
        <w:rPr>
          <w:color w:val="000000"/>
          <w:spacing w:val="-14"/>
          <w:sz w:val="26"/>
          <w:szCs w:val="26"/>
        </w:rPr>
        <w:t xml:space="preserve"> - Fica o Secretário da Administra</w:t>
      </w:r>
      <w:r>
        <w:rPr>
          <w:color w:val="000000"/>
          <w:sz w:val="26"/>
          <w:szCs w:val="26"/>
        </w:rPr>
        <w:t>ção, autorizado a praticar os seguintes atos:</w:t>
      </w:r>
    </w:p>
    <w:p w:rsidR="00000000" w:rsidRPr="006C67A0" w:rsidRDefault="006C67A0" w:rsidP="006C67A0">
      <w:pPr>
        <w:numPr>
          <w:ilvl w:val="0"/>
          <w:numId w:val="1"/>
        </w:numPr>
        <w:shd w:val="clear" w:color="auto" w:fill="FFFFFF"/>
        <w:tabs>
          <w:tab w:val="left" w:pos="3924"/>
        </w:tabs>
        <w:spacing w:before="108" w:line="371" w:lineRule="exact"/>
        <w:ind w:right="151" w:firstLine="3481"/>
        <w:jc w:val="both"/>
        <w:rPr>
          <w:color w:val="000000"/>
          <w:spacing w:val="-48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- Declarar vacância de cargos ou empre</w:t>
      </w:r>
      <w:r w:rsidRPr="006C67A0">
        <w:rPr>
          <w:color w:val="000000"/>
          <w:spacing w:val="-13"/>
          <w:sz w:val="26"/>
          <w:szCs w:val="26"/>
        </w:rPr>
        <w:t>go em decorrência de exoneração, demissão, dispensa, aposentadoria</w:t>
      </w:r>
      <w:r w:rsidRPr="006C67A0">
        <w:rPr>
          <w:color w:val="000000"/>
          <w:spacing w:val="-13"/>
          <w:sz w:val="26"/>
          <w:szCs w:val="26"/>
        </w:rPr>
        <w:t xml:space="preserve">, </w:t>
      </w:r>
      <w:r w:rsidRPr="006C67A0">
        <w:rPr>
          <w:color w:val="000000"/>
          <w:sz w:val="26"/>
          <w:szCs w:val="26"/>
        </w:rPr>
        <w:t>ou falecimento;</w:t>
      </w:r>
    </w:p>
    <w:p w:rsidR="00000000" w:rsidRDefault="006C67A0" w:rsidP="006C67A0">
      <w:pPr>
        <w:numPr>
          <w:ilvl w:val="0"/>
          <w:numId w:val="1"/>
        </w:numPr>
        <w:shd w:val="clear" w:color="auto" w:fill="FFFFFF"/>
        <w:tabs>
          <w:tab w:val="left" w:pos="3924"/>
        </w:tabs>
        <w:spacing w:line="367" w:lineRule="exact"/>
        <w:ind w:right="155" w:firstLine="3481"/>
        <w:jc w:val="both"/>
        <w:rPr>
          <w:color w:val="000000"/>
          <w:spacing w:val="-45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- Movimentar servidores de um município </w:t>
      </w:r>
      <w:r>
        <w:rPr>
          <w:color w:val="000000"/>
          <w:spacing w:val="-12"/>
          <w:sz w:val="26"/>
          <w:szCs w:val="26"/>
        </w:rPr>
        <w:t>para outro, a interesse da Administração Pública</w:t>
      </w:r>
      <w:r>
        <w:rPr>
          <w:color w:val="000000"/>
          <w:spacing w:val="-12"/>
          <w:sz w:val="26"/>
          <w:szCs w:val="26"/>
        </w:rPr>
        <w:t>;</w:t>
      </w:r>
    </w:p>
    <w:p w:rsidR="00000000" w:rsidRDefault="006C67A0" w:rsidP="006C67A0">
      <w:pPr>
        <w:numPr>
          <w:ilvl w:val="0"/>
          <w:numId w:val="1"/>
        </w:numPr>
        <w:shd w:val="clear" w:color="auto" w:fill="FFFFFF"/>
        <w:tabs>
          <w:tab w:val="left" w:pos="3924"/>
        </w:tabs>
        <w:spacing w:before="86" w:line="371" w:lineRule="exact"/>
        <w:ind w:right="140" w:firstLine="3481"/>
        <w:jc w:val="both"/>
        <w:rPr>
          <w:color w:val="000000"/>
          <w:spacing w:val="-48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Conceder Licença Prêmio, ou convertê-</w:t>
      </w:r>
      <w:r>
        <w:rPr>
          <w:color w:val="000000"/>
          <w:spacing w:val="-7"/>
          <w:sz w:val="26"/>
          <w:szCs w:val="26"/>
        </w:rPr>
        <w:t xml:space="preserve">la em Tempo de Serviço para efeito de Aposentadoria, quando não </w:t>
      </w:r>
      <w:r>
        <w:rPr>
          <w:color w:val="000000"/>
          <w:spacing w:val="-10"/>
          <w:sz w:val="26"/>
          <w:szCs w:val="26"/>
        </w:rPr>
        <w:t>gozada, ouvido o Ó</w:t>
      </w:r>
      <w:r>
        <w:rPr>
          <w:color w:val="000000"/>
          <w:spacing w:val="-10"/>
          <w:sz w:val="26"/>
          <w:szCs w:val="26"/>
        </w:rPr>
        <w:t xml:space="preserve">rgão de Pessoal da Secretaria onde estiver lota </w:t>
      </w:r>
      <w:r>
        <w:rPr>
          <w:color w:val="000000"/>
          <w:sz w:val="26"/>
          <w:szCs w:val="26"/>
        </w:rPr>
        <w:t>do o servidor;</w:t>
      </w:r>
    </w:p>
    <w:p w:rsidR="00000000" w:rsidRDefault="006C67A0">
      <w:pPr>
        <w:spacing w:before="464"/>
        <w:ind w:left="5710" w:right="3492"/>
        <w:rPr>
          <w:sz w:val="24"/>
          <w:szCs w:val="24"/>
        </w:rPr>
      </w:pPr>
    </w:p>
    <w:p w:rsidR="00000000" w:rsidRDefault="006C67A0">
      <w:pPr>
        <w:spacing w:before="464"/>
        <w:ind w:left="5710" w:right="3492"/>
        <w:rPr>
          <w:sz w:val="24"/>
          <w:szCs w:val="24"/>
        </w:rPr>
        <w:sectPr w:rsidR="00000000">
          <w:type w:val="continuous"/>
          <w:pgSz w:w="12572" w:h="19062"/>
          <w:pgMar w:top="1440" w:right="1440" w:bottom="360" w:left="1440" w:header="720" w:footer="720" w:gutter="0"/>
          <w:cols w:space="60"/>
          <w:noEndnote/>
        </w:sectPr>
      </w:pPr>
    </w:p>
    <w:p w:rsidR="00000000" w:rsidRDefault="006C67A0">
      <w:pPr>
        <w:framePr w:h="1678" w:hSpace="36" w:wrap="auto" w:vAnchor="text" w:hAnchor="margin" w:x="779" w:y="1"/>
        <w:rPr>
          <w:sz w:val="24"/>
          <w:szCs w:val="24"/>
        </w:rPr>
      </w:pPr>
    </w:p>
    <w:p w:rsidR="00000000" w:rsidRDefault="006C67A0">
      <w:pPr>
        <w:shd w:val="clear" w:color="auto" w:fill="FFFFFF"/>
        <w:spacing w:before="396" w:line="454" w:lineRule="exact"/>
        <w:ind w:left="4226" w:right="1382" w:hanging="1570"/>
      </w:pPr>
    </w:p>
    <w:p w:rsidR="00000000" w:rsidRDefault="006C67A0" w:rsidP="006C67A0">
      <w:pPr>
        <w:numPr>
          <w:ilvl w:val="0"/>
          <w:numId w:val="2"/>
        </w:numPr>
        <w:shd w:val="clear" w:color="auto" w:fill="FFFFFF"/>
        <w:tabs>
          <w:tab w:val="left" w:pos="3622"/>
        </w:tabs>
        <w:spacing w:before="806" w:line="353" w:lineRule="exact"/>
        <w:ind w:right="22" w:firstLine="3182"/>
        <w:jc w:val="both"/>
        <w:rPr>
          <w:color w:val="000000"/>
          <w:spacing w:val="-38"/>
          <w:sz w:val="24"/>
          <w:szCs w:val="24"/>
        </w:rPr>
      </w:pPr>
      <w:r>
        <w:rPr>
          <w:color w:val="000000"/>
          <w:sz w:val="24"/>
          <w:szCs w:val="24"/>
        </w:rPr>
        <w:t>- Conceder Gratificaçã</w:t>
      </w:r>
      <w:r>
        <w:rPr>
          <w:color w:val="000000"/>
          <w:sz w:val="24"/>
          <w:szCs w:val="24"/>
        </w:rPr>
        <w:t>o Adicional por Tempo de Serviço (Quinquênio</w:t>
      </w:r>
      <w:r>
        <w:rPr>
          <w:color w:val="000000"/>
          <w:sz w:val="24"/>
          <w:szCs w:val="24"/>
        </w:rPr>
        <w:t>), ouvido o Órgão de Pessoal da se</w:t>
      </w:r>
      <w:r>
        <w:rPr>
          <w:color w:val="000000"/>
          <w:sz w:val="24"/>
          <w:szCs w:val="24"/>
        </w:rPr>
        <w:t>cretaria onde estiver lotado o servidor;</w:t>
      </w:r>
    </w:p>
    <w:p w:rsidR="00000000" w:rsidRDefault="006C67A0" w:rsidP="006C67A0">
      <w:pPr>
        <w:numPr>
          <w:ilvl w:val="0"/>
          <w:numId w:val="2"/>
        </w:numPr>
        <w:shd w:val="clear" w:color="auto" w:fill="FFFFFF"/>
        <w:tabs>
          <w:tab w:val="left" w:pos="3622"/>
        </w:tabs>
        <w:spacing w:before="122" w:line="360" w:lineRule="exact"/>
        <w:ind w:firstLine="3182"/>
        <w:jc w:val="both"/>
        <w:rPr>
          <w:color w:val="000000"/>
          <w:spacing w:val="-3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Conceder os Adicionais de: Insalubri</w:t>
      </w:r>
      <w:r>
        <w:rPr>
          <w:color w:val="000000"/>
          <w:spacing w:val="-1"/>
          <w:sz w:val="24"/>
          <w:szCs w:val="24"/>
        </w:rPr>
        <w:t>dade</w:t>
      </w:r>
      <w:r>
        <w:rPr>
          <w:color w:val="000000"/>
          <w:spacing w:val="-1"/>
          <w:sz w:val="24"/>
          <w:szCs w:val="24"/>
        </w:rPr>
        <w:t>, Periculosidade, Transferência ou Interiorização, Gratifica</w:t>
      </w:r>
      <w:r>
        <w:rPr>
          <w:color w:val="000000"/>
          <w:sz w:val="24"/>
          <w:szCs w:val="24"/>
        </w:rPr>
        <w:t>ção por atividades com rai</w:t>
      </w:r>
      <w:r>
        <w:rPr>
          <w:color w:val="000000"/>
          <w:sz w:val="24"/>
          <w:szCs w:val="24"/>
        </w:rPr>
        <w:t>os-X ou substâncias radioativas, des</w:t>
      </w:r>
      <w:r>
        <w:rPr>
          <w:color w:val="000000"/>
          <w:spacing w:val="-2"/>
          <w:sz w:val="24"/>
          <w:szCs w:val="24"/>
        </w:rPr>
        <w:t>de que obedecidos os critérios fixados na legislação específica."</w:t>
      </w:r>
    </w:p>
    <w:p w:rsidR="00000000" w:rsidRDefault="006C67A0">
      <w:pPr>
        <w:shd w:val="clear" w:color="auto" w:fill="FFFFFF"/>
        <w:spacing w:before="346" w:line="374" w:lineRule="exact"/>
        <w:ind w:right="22" w:firstLine="3168"/>
        <w:jc w:val="both"/>
      </w:pPr>
      <w:r>
        <w:rPr>
          <w:color w:val="000000"/>
          <w:spacing w:val="-1"/>
          <w:sz w:val="24"/>
          <w:szCs w:val="24"/>
        </w:rPr>
        <w:t>Artigo 2º</w:t>
      </w:r>
      <w:r>
        <w:rPr>
          <w:color w:val="000000"/>
          <w:spacing w:val="-1"/>
          <w:sz w:val="24"/>
          <w:szCs w:val="24"/>
        </w:rPr>
        <w:t xml:space="preserve"> - Este Decreto entra em vigor na </w:t>
      </w:r>
      <w:r>
        <w:rPr>
          <w:color w:val="000000"/>
          <w:sz w:val="24"/>
          <w:szCs w:val="24"/>
        </w:rPr>
        <w:t>data de sua publicação.</w:t>
      </w:r>
    </w:p>
    <w:p w:rsidR="00000000" w:rsidRDefault="006C67A0">
      <w:pPr>
        <w:shd w:val="clear" w:color="auto" w:fill="FFFFFF"/>
        <w:spacing w:before="180" w:after="324" w:line="403" w:lineRule="exact"/>
        <w:ind w:left="7" w:right="14" w:firstLine="3168"/>
        <w:jc w:val="both"/>
      </w:pPr>
      <w:r>
        <w:rPr>
          <w:color w:val="000000"/>
          <w:sz w:val="24"/>
          <w:szCs w:val="24"/>
        </w:rPr>
        <w:t>Artigo 3º</w:t>
      </w:r>
      <w:r>
        <w:rPr>
          <w:color w:val="000000"/>
          <w:sz w:val="24"/>
          <w:szCs w:val="24"/>
        </w:rPr>
        <w:t xml:space="preserve"> - Revogam-se as disposições em contrário.</w:t>
      </w:r>
    </w:p>
    <w:p w:rsidR="00000000" w:rsidRDefault="006C67A0">
      <w:pPr>
        <w:shd w:val="clear" w:color="auto" w:fill="FFFFFF"/>
        <w:spacing w:before="180" w:after="324" w:line="403" w:lineRule="exact"/>
        <w:ind w:left="7" w:right="14" w:firstLine="3168"/>
        <w:jc w:val="both"/>
      </w:pPr>
    </w:p>
    <w:p w:rsidR="006C67A0" w:rsidRDefault="006C67A0">
      <w:pPr>
        <w:shd w:val="clear" w:color="auto" w:fill="FFFFFF"/>
        <w:spacing w:before="180" w:after="324" w:line="403" w:lineRule="exact"/>
        <w:ind w:left="7" w:right="14" w:firstLine="3168"/>
        <w:jc w:val="both"/>
      </w:pPr>
    </w:p>
    <w:p w:rsidR="006C67A0" w:rsidRDefault="006C67A0">
      <w:pPr>
        <w:shd w:val="clear" w:color="auto" w:fill="FFFFFF"/>
        <w:spacing w:before="180" w:after="324" w:line="403" w:lineRule="exact"/>
        <w:ind w:left="7" w:right="14" w:firstLine="3168"/>
        <w:jc w:val="both"/>
        <w:sectPr w:rsidR="006C67A0">
          <w:pgSz w:w="11909" w:h="16834"/>
          <w:pgMar w:top="1440" w:right="1023" w:bottom="720" w:left="1620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6C67A0">
      <w:pPr>
        <w:framePr w:h="2714" w:hSpace="10080" w:wrap="notBeside" w:vAnchor="text" w:hAnchor="margin" w:x="4782" w:y="1"/>
        <w:rPr>
          <w:sz w:val="24"/>
          <w:szCs w:val="24"/>
        </w:rPr>
      </w:pPr>
      <w:r>
        <w:rPr>
          <w:sz w:val="24"/>
          <w:szCs w:val="24"/>
        </w:rPr>
        <w:t>JORGE TEIXEIRA DE OLIVEIRA</w:t>
      </w:r>
    </w:p>
    <w:p w:rsidR="006C67A0" w:rsidRDefault="006C67A0">
      <w:pPr>
        <w:framePr w:h="2714" w:hSpace="10080" w:wrap="notBeside" w:vAnchor="text" w:hAnchor="margin" w:x="4782" w:y="1"/>
        <w:rPr>
          <w:sz w:val="24"/>
          <w:szCs w:val="24"/>
        </w:rPr>
      </w:pPr>
      <w:r>
        <w:rPr>
          <w:sz w:val="24"/>
          <w:szCs w:val="24"/>
        </w:rPr>
        <w:t xml:space="preserve">    GOVERNADO </w:t>
      </w:r>
    </w:p>
    <w:p w:rsidR="006C67A0" w:rsidRDefault="006C67A0">
      <w:pPr>
        <w:spacing w:line="1" w:lineRule="exact"/>
        <w:rPr>
          <w:sz w:val="2"/>
          <w:szCs w:val="2"/>
        </w:rPr>
      </w:pPr>
    </w:p>
    <w:sectPr w:rsidR="006C67A0">
      <w:type w:val="continuous"/>
      <w:pgSz w:w="11909" w:h="16834"/>
      <w:pgMar w:top="1440" w:right="1023" w:bottom="72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1DED"/>
    <w:multiLevelType w:val="singleLevel"/>
    <w:tmpl w:val="B26A2D78"/>
    <w:lvl w:ilvl="0">
      <w:start w:val="1"/>
      <w:numFmt w:val="lowerLetter"/>
      <w:lvlText w:val="%1)"/>
      <w:legacy w:legacy="1" w:legacySpace="0" w:legacyIndent="443"/>
      <w:lvlJc w:val="left"/>
      <w:rPr>
        <w:rFonts w:ascii="Courier New" w:hAnsi="Courier New" w:cs="Courier New" w:hint="default"/>
      </w:rPr>
    </w:lvl>
  </w:abstractNum>
  <w:abstractNum w:abstractNumId="1">
    <w:nsid w:val="6B9F0677"/>
    <w:multiLevelType w:val="singleLevel"/>
    <w:tmpl w:val="4710A1BC"/>
    <w:lvl w:ilvl="0">
      <w:start w:val="4"/>
      <w:numFmt w:val="lowerLetter"/>
      <w:lvlText w:val="%1)"/>
      <w:legacy w:legacy="1" w:legacySpace="0" w:legacyIndent="440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A0"/>
    <w:rsid w:val="006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40E114-3DDB-4875-BE71-EE8ABBB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2016-02-05T14:50:00Z</dcterms:created>
  <dcterms:modified xsi:type="dcterms:W3CDTF">2016-02-05T15:00:00Z</dcterms:modified>
</cp:coreProperties>
</file>