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6AC">
      <w:pPr>
        <w:framePr w:h="1663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6915" cy="105346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6AC">
      <w:pPr>
        <w:shd w:val="clear" w:color="auto" w:fill="FFFFFF"/>
        <w:spacing w:before="302" w:after="720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  <w:sz w:val="18"/>
          <w:szCs w:val="18"/>
        </w:rPr>
        <w:t>GOVERNADORIA</w:t>
      </w:r>
    </w:p>
    <w:p w:rsidR="00000000" w:rsidRDefault="001966AC">
      <w:pPr>
        <w:shd w:val="clear" w:color="auto" w:fill="FFFFFF"/>
        <w:spacing w:before="302" w:after="720" w:line="461" w:lineRule="exact"/>
        <w:ind w:left="1570" w:hanging="1570"/>
        <w:sectPr w:rsidR="00000000">
          <w:type w:val="continuous"/>
          <w:pgSz w:w="11909" w:h="16834"/>
          <w:pgMar w:top="1440" w:right="2776" w:bottom="720" w:left="4266" w:header="720" w:footer="720" w:gutter="0"/>
          <w:cols w:space="60"/>
          <w:noEndnote/>
        </w:sectPr>
      </w:pPr>
    </w:p>
    <w:p w:rsidR="001966AC" w:rsidRDefault="001966AC" w:rsidP="001966AC">
      <w:pPr>
        <w:shd w:val="clear" w:color="auto" w:fill="FFFFFF"/>
        <w:spacing w:line="482" w:lineRule="exact"/>
        <w:ind w:right="331" w:firstLine="3197"/>
        <w:jc w:val="both"/>
        <w:rPr>
          <w:color w:val="000000"/>
        </w:rPr>
      </w:pPr>
      <w:r w:rsidRPr="001966AC">
        <w:rPr>
          <w:color w:val="000000"/>
        </w:rPr>
        <w:t>DECRETO N.1103 DE 28 DE ABRIL DE 1983.</w:t>
      </w:r>
      <w:bookmarkStart w:id="0" w:name="_GoBack"/>
      <w:bookmarkEnd w:id="0"/>
    </w:p>
    <w:p w:rsidR="001966AC" w:rsidRDefault="001966AC" w:rsidP="001966AC">
      <w:pPr>
        <w:shd w:val="clear" w:color="auto" w:fill="FFFFFF"/>
        <w:spacing w:line="482" w:lineRule="exact"/>
        <w:ind w:right="331" w:firstLine="3197"/>
        <w:jc w:val="both"/>
        <w:rPr>
          <w:color w:val="000000"/>
        </w:rPr>
      </w:pPr>
      <w:r>
        <w:rPr>
          <w:color w:val="000000"/>
        </w:rPr>
        <w:t xml:space="preserve">0 </w:t>
      </w:r>
      <w:r>
        <w:rPr>
          <w:color w:val="000000"/>
          <w:spacing w:val="33"/>
        </w:rPr>
        <w:t>GOVERNADOR</w:t>
      </w:r>
      <w:r>
        <w:rPr>
          <w:color w:val="000000"/>
        </w:rPr>
        <w:t xml:space="preserve"> DO </w:t>
      </w:r>
      <w:r>
        <w:rPr>
          <w:color w:val="000000"/>
          <w:spacing w:val="22"/>
        </w:rPr>
        <w:t>ESTADO</w:t>
      </w:r>
      <w:r>
        <w:rPr>
          <w:color w:val="000000"/>
        </w:rPr>
        <w:t xml:space="preserve"> DE </w:t>
      </w:r>
      <w:r>
        <w:rPr>
          <w:color w:val="000000"/>
          <w:spacing w:val="41"/>
        </w:rPr>
        <w:t>RONDÔNIA,</w:t>
      </w:r>
      <w:r>
        <w:rPr>
          <w:color w:val="000000"/>
        </w:rPr>
        <w:t xml:space="preserve"> usan</w:t>
      </w:r>
      <w:r>
        <w:rPr>
          <w:color w:val="000000"/>
        </w:rPr>
        <w:t xml:space="preserve">do das </w:t>
      </w:r>
      <w:r>
        <w:rPr>
          <w:color w:val="000000"/>
          <w:spacing w:val="39"/>
        </w:rPr>
        <w:t>atribuições</w:t>
      </w:r>
      <w:r>
        <w:rPr>
          <w:color w:val="000000"/>
        </w:rPr>
        <w:t xml:space="preserve"> </w:t>
      </w:r>
      <w:r>
        <w:rPr>
          <w:color w:val="000000"/>
          <w:spacing w:val="27"/>
        </w:rPr>
        <w:t>que</w:t>
      </w:r>
      <w:r>
        <w:rPr>
          <w:color w:val="000000"/>
        </w:rPr>
        <w:t xml:space="preserve"> </w:t>
      </w:r>
      <w:r>
        <w:rPr>
          <w:color w:val="000000"/>
          <w:spacing w:val="38"/>
        </w:rPr>
        <w:t>lhe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confere</w:t>
      </w:r>
      <w:r>
        <w:rPr>
          <w:color w:val="000000"/>
        </w:rPr>
        <w:t xml:space="preserve"> a </w:t>
      </w:r>
      <w:r>
        <w:rPr>
          <w:color w:val="000000"/>
          <w:spacing w:val="29"/>
        </w:rPr>
        <w:t>Lei</w:t>
      </w:r>
      <w:r>
        <w:rPr>
          <w:color w:val="000000"/>
        </w:rPr>
        <w:t xml:space="preserve"> </w:t>
      </w:r>
      <w:r>
        <w:rPr>
          <w:color w:val="000000"/>
          <w:spacing w:val="32"/>
        </w:rPr>
        <w:t>Complementar</w:t>
      </w:r>
      <w:r>
        <w:rPr>
          <w:color w:val="000000"/>
        </w:rPr>
        <w:t xml:space="preserve"> n. 04l, de 22 de dezembro de 1</w:t>
      </w:r>
      <w:r>
        <w:rPr>
          <w:color w:val="000000"/>
          <w:spacing w:val="12"/>
        </w:rPr>
        <w:t>981,</w:t>
      </w:r>
    </w:p>
    <w:p w:rsidR="00000000" w:rsidRDefault="001966AC" w:rsidP="001966AC">
      <w:pPr>
        <w:shd w:val="clear" w:color="auto" w:fill="FFFFFF"/>
        <w:spacing w:line="482" w:lineRule="exact"/>
        <w:ind w:right="331" w:firstLine="3197"/>
        <w:jc w:val="both"/>
      </w:pPr>
      <w:r>
        <w:rPr>
          <w:color w:val="000000"/>
        </w:rPr>
        <w:t xml:space="preserve"> </w:t>
      </w:r>
      <w:r>
        <w:rPr>
          <w:color w:val="000000"/>
          <w:spacing w:val="152"/>
        </w:rPr>
        <w:t>RESOLVE:</w:t>
      </w:r>
    </w:p>
    <w:p w:rsidR="00000000" w:rsidRDefault="001966AC" w:rsidP="001966AC">
      <w:pPr>
        <w:shd w:val="clear" w:color="auto" w:fill="FFFFFF"/>
        <w:spacing w:line="482" w:lineRule="exact"/>
        <w:ind w:right="331" w:firstLine="3175"/>
        <w:jc w:val="both"/>
      </w:pPr>
      <w:r>
        <w:rPr>
          <w:color w:val="000000"/>
          <w:spacing w:val="28"/>
        </w:rPr>
        <w:t>Prorrogar</w:t>
      </w:r>
      <w:r>
        <w:rPr>
          <w:color w:val="000000"/>
        </w:rPr>
        <w:t xml:space="preserve"> </w:t>
      </w:r>
      <w:r>
        <w:rPr>
          <w:color w:val="000000"/>
          <w:spacing w:val="23"/>
        </w:rPr>
        <w:t>até</w:t>
      </w:r>
      <w:r>
        <w:rPr>
          <w:color w:val="000000"/>
        </w:rPr>
        <w:t xml:space="preserve"> </w:t>
      </w:r>
      <w:r>
        <w:rPr>
          <w:color w:val="000000"/>
          <w:spacing w:val="24"/>
        </w:rPr>
        <w:t>12.05-83,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o </w:t>
      </w:r>
      <w:r>
        <w:rPr>
          <w:color w:val="000000"/>
          <w:spacing w:val="25"/>
        </w:rPr>
        <w:t>período</w:t>
      </w:r>
      <w:r>
        <w:rPr>
          <w:color w:val="000000"/>
          <w:spacing w:val="-2"/>
        </w:rPr>
        <w:t xml:space="preserve"> de afas</w:t>
      </w:r>
      <w:r>
        <w:rPr>
          <w:color w:val="000000"/>
          <w:spacing w:val="16"/>
        </w:rPr>
        <w:t>tamento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do </w:t>
      </w:r>
      <w:r>
        <w:rPr>
          <w:color w:val="000000"/>
          <w:spacing w:val="28"/>
        </w:rPr>
        <w:t>servidor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1"/>
        </w:rPr>
        <w:t>MARCOS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3"/>
        </w:rPr>
        <w:t>ANTÔNIO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9"/>
        </w:rPr>
        <w:t>ZAMPhERI;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2"/>
        </w:rPr>
        <w:t>NUNES,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9"/>
        </w:rPr>
        <w:t>Servidor</w:t>
      </w:r>
      <w:r>
        <w:rPr>
          <w:color w:val="000000"/>
          <w:spacing w:val="-9"/>
        </w:rPr>
        <w:t xml:space="preserve"> Téc</w:t>
      </w:r>
      <w:r>
        <w:rPr>
          <w:color w:val="000000"/>
        </w:rPr>
        <w:t xml:space="preserve">nico </w:t>
      </w:r>
      <w:r>
        <w:rPr>
          <w:color w:val="000000"/>
          <w:spacing w:val="33"/>
        </w:rPr>
        <w:t>Especializado</w:t>
      </w:r>
      <w:r>
        <w:rPr>
          <w:color w:val="000000"/>
        </w:rPr>
        <w:t xml:space="preserve"> </w:t>
      </w:r>
      <w:r>
        <w:rPr>
          <w:color w:val="000000"/>
          <w:spacing w:val="25"/>
          <w:lang w:val="en-US"/>
        </w:rPr>
        <w:t>IV,</w:t>
      </w:r>
      <w:r>
        <w:rPr>
          <w:color w:val="000000"/>
          <w:lang w:val="en-US"/>
        </w:rPr>
        <w:t xml:space="preserve"> </w:t>
      </w:r>
      <w:r>
        <w:rPr>
          <w:color w:val="000000"/>
          <w:spacing w:val="27"/>
        </w:rPr>
        <w:t>Cadastro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n.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7"/>
        </w:rPr>
        <w:t>16.572,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9"/>
        </w:rPr>
        <w:t>lotado</w:t>
      </w:r>
      <w:r>
        <w:rPr>
          <w:color w:val="000000"/>
          <w:spacing w:val="-5"/>
        </w:rPr>
        <w:t xml:space="preserve"> no </w:t>
      </w:r>
      <w:r>
        <w:rPr>
          <w:color w:val="000000"/>
          <w:spacing w:val="19"/>
        </w:rPr>
        <w:t>Departamen</w:t>
      </w:r>
      <w:r>
        <w:rPr>
          <w:color w:val="000000"/>
        </w:rPr>
        <w:t xml:space="preserve">to de </w:t>
      </w:r>
      <w:r>
        <w:rPr>
          <w:color w:val="000000"/>
          <w:spacing w:val="28"/>
        </w:rPr>
        <w:t>Estradas</w:t>
      </w:r>
      <w:r>
        <w:rPr>
          <w:color w:val="000000"/>
        </w:rPr>
        <w:t xml:space="preserve"> de </w:t>
      </w:r>
      <w:r>
        <w:rPr>
          <w:color w:val="000000"/>
          <w:spacing w:val="21"/>
        </w:rPr>
        <w:t>Rodagem,</w:t>
      </w:r>
    </w:p>
    <w:p w:rsidR="001966AC" w:rsidRDefault="001966AC" w:rsidP="001966AC">
      <w:pPr>
        <w:shd w:val="clear" w:color="auto" w:fill="FFFFFF"/>
        <w:spacing w:line="360" w:lineRule="exact"/>
        <w:ind w:left="5486" w:right="1210" w:hanging="1159"/>
      </w:pPr>
      <w:r>
        <w:rPr>
          <w:color w:val="000000"/>
          <w:spacing w:val="14"/>
        </w:rPr>
        <w:t>Jorge</w:t>
      </w:r>
      <w:r>
        <w:rPr>
          <w:color w:val="000000"/>
        </w:rPr>
        <w:t xml:space="preserve"> </w:t>
      </w:r>
      <w:r>
        <w:rPr>
          <w:color w:val="000000"/>
          <w:spacing w:val="28"/>
        </w:rPr>
        <w:t>Teixeira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 xml:space="preserve">de </w:t>
      </w:r>
      <w:r>
        <w:rPr>
          <w:color w:val="000000"/>
          <w:spacing w:val="40"/>
        </w:rPr>
        <w:t xml:space="preserve">Oliveira </w:t>
      </w:r>
      <w:r>
        <w:rPr>
          <w:color w:val="000000"/>
          <w:spacing w:val="32"/>
        </w:rPr>
        <w:t>Governador</w:t>
      </w:r>
    </w:p>
    <w:sectPr w:rsidR="001966AC">
      <w:type w:val="continuous"/>
      <w:pgSz w:w="11909" w:h="16834"/>
      <w:pgMar w:top="1440" w:right="695" w:bottom="72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AC"/>
    <w:rsid w:val="001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CEA14-6416-43DE-935E-AC20F8E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2016-02-02T11:13:00Z</dcterms:created>
  <dcterms:modified xsi:type="dcterms:W3CDTF">2016-02-02T11:16:00Z</dcterms:modified>
</cp:coreProperties>
</file>