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1F" w:rsidRDefault="00D81EF8" w:rsidP="00D63A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COMPLEMENTAR </w:t>
      </w:r>
      <w:r w:rsidR="00D63A1F"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825, DE 8 DE JULHO DE </w:t>
      </w:r>
      <w:r w:rsidR="00D63A1F" w:rsidRPr="007C2291">
        <w:rPr>
          <w:rFonts w:ascii="Times New Roman" w:hAnsi="Times New Roman"/>
          <w:b/>
          <w:sz w:val="26"/>
          <w:szCs w:val="26"/>
        </w:rPr>
        <w:t>201</w:t>
      </w:r>
      <w:r w:rsidR="00D63A1F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81EF8" w:rsidRDefault="00664E6E" w:rsidP="00D63A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44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(Declarada Inconstitucional na ADI nº </w:t>
      </w:r>
      <w:r w:rsidRPr="00054465">
        <w:rPr>
          <w:rStyle w:val="Fort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0800520-79.2016.8.22.0000 possuindo efeitos erga omnes e ex tunc)</w:t>
      </w:r>
    </w:p>
    <w:p w:rsidR="00D81EF8" w:rsidRPr="006321F2" w:rsidRDefault="00D81EF8" w:rsidP="00D63A1F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D63A1F" w:rsidRPr="006321F2" w:rsidRDefault="00D63A1F" w:rsidP="00D63A1F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D63A1F" w:rsidRPr="00907D57" w:rsidRDefault="00D63A1F" w:rsidP="00D63A1F">
      <w:pPr>
        <w:pStyle w:val="Corpodetexto"/>
        <w:spacing w:line="240" w:lineRule="auto"/>
        <w:ind w:left="4248"/>
        <w:rPr>
          <w:rFonts w:ascii="Times New Roman" w:hAnsi="Times New Roman"/>
          <w:b/>
          <w:sz w:val="26"/>
          <w:szCs w:val="26"/>
        </w:rPr>
      </w:pPr>
      <w:r w:rsidRPr="00907D57">
        <w:rPr>
          <w:rFonts w:ascii="Times New Roman" w:hAnsi="Times New Roman"/>
          <w:sz w:val="26"/>
          <w:szCs w:val="26"/>
        </w:rPr>
        <w:t>Altera dispositivos da Lei Complementar n</w:t>
      </w:r>
      <w:r>
        <w:rPr>
          <w:rFonts w:ascii="Times New Roman" w:hAnsi="Times New Roman"/>
          <w:sz w:val="26"/>
          <w:szCs w:val="26"/>
        </w:rPr>
        <w:t>º</w:t>
      </w:r>
      <w:r w:rsidRPr="00907D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154, de 26 de julho de 1996.</w:t>
      </w:r>
      <w:bookmarkStart w:id="0" w:name="_GoBack"/>
      <w:bookmarkEnd w:id="0"/>
    </w:p>
    <w:p w:rsidR="00D63A1F" w:rsidRPr="006321F2" w:rsidRDefault="00D63A1F" w:rsidP="00D63A1F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D63A1F" w:rsidRPr="006321F2" w:rsidRDefault="00D63A1F" w:rsidP="00D63A1F">
      <w:pPr>
        <w:ind w:left="5103"/>
        <w:jc w:val="both"/>
        <w:rPr>
          <w:sz w:val="20"/>
          <w:szCs w:val="20"/>
        </w:rPr>
      </w:pPr>
    </w:p>
    <w:p w:rsidR="00D81EF8" w:rsidRDefault="00D81EF8" w:rsidP="00D81EF8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D81EF8" w:rsidRDefault="00D81EF8" w:rsidP="00D81EF8">
      <w:pPr>
        <w:ind w:firstLine="561"/>
        <w:jc w:val="both"/>
        <w:rPr>
          <w:b/>
        </w:rPr>
      </w:pPr>
    </w:p>
    <w:p w:rsidR="00D81EF8" w:rsidRDefault="00D81EF8" w:rsidP="00D81EF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5º e 7º do artigo 42 da Constituição Estadual, promulgo a seguinte Lei:</w:t>
      </w:r>
    </w:p>
    <w:p w:rsidR="00D63A1F" w:rsidRDefault="00D63A1F" w:rsidP="00D63A1F">
      <w:pPr>
        <w:ind w:firstLine="561"/>
        <w:jc w:val="both"/>
        <w:rPr>
          <w:sz w:val="22"/>
          <w:szCs w:val="22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 w:rsidRPr="00907D57">
        <w:rPr>
          <w:sz w:val="26"/>
          <w:szCs w:val="26"/>
        </w:rPr>
        <w:t>Art. 1°</w:t>
      </w:r>
      <w:r>
        <w:rPr>
          <w:sz w:val="26"/>
          <w:szCs w:val="26"/>
        </w:rPr>
        <w:t>.</w:t>
      </w:r>
      <w:r w:rsidRPr="0090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Os artigos 3º, 7º, </w:t>
      </w:r>
      <w:r w:rsidR="00973BFB">
        <w:rPr>
          <w:sz w:val="26"/>
          <w:szCs w:val="26"/>
        </w:rPr>
        <w:t xml:space="preserve">o inciso II do artigo 12 e </w:t>
      </w:r>
      <w:r>
        <w:rPr>
          <w:sz w:val="26"/>
          <w:szCs w:val="26"/>
        </w:rPr>
        <w:t>os §§ 1º e 2º do artigo 89 da Lei Complementar nº 154, de 3 de fevereiro de 2015, alterados pela Lei Complementar nº 812, de 3 de fevereiro de 2015, passam a vigorar com as seguintes redações:</w:t>
      </w: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“Art. 3º. O Tribunal de Contas do Estado, no âmbito de sua competência e jurisdição, enviará proposta à Assembleia Legislativa sobre matéria de que tratam os artigos 46 e 49, observado o disposto no inciso II do artigo 30, todos da Constituição Estadual.</w:t>
      </w:r>
    </w:p>
    <w:p w:rsidR="00973BFB" w:rsidRDefault="00973BFB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  <w:r w:rsidR="00973BFB">
        <w:rPr>
          <w:sz w:val="26"/>
          <w:szCs w:val="26"/>
        </w:rPr>
        <w:t>.......</w:t>
      </w:r>
    </w:p>
    <w:p w:rsidR="00973BFB" w:rsidRDefault="00973BFB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7º. As contas dos administradores e responsáveis a que se refere o artigo 6º desta Lei Complementar serão anualmente submetidas a julgamento do Tribunal de Contas, sob a forma de tomada ou prestação de contas, organizadas de acordo com as normas estabelecidas em lei estadual, nos termos do disposto no inciso II do artigo 30 da Constituição Estadual.</w:t>
      </w:r>
    </w:p>
    <w:p w:rsidR="00973BFB" w:rsidRDefault="00973BFB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  <w:r w:rsidR="00973BFB">
        <w:rPr>
          <w:sz w:val="26"/>
          <w:szCs w:val="26"/>
        </w:rPr>
        <w:t>.......</w:t>
      </w:r>
    </w:p>
    <w:p w:rsidR="00D63A1F" w:rsidRDefault="00D63A1F" w:rsidP="00D63A1F">
      <w:pPr>
        <w:ind w:firstLine="561"/>
        <w:jc w:val="both"/>
        <w:rPr>
          <w:sz w:val="26"/>
          <w:szCs w:val="26"/>
        </w:rPr>
      </w:pPr>
    </w:p>
    <w:p w:rsidR="00C36844" w:rsidRDefault="00C36844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12. ..................................................................................................................</w:t>
      </w:r>
      <w:r w:rsidR="00973BFB">
        <w:rPr>
          <w:sz w:val="26"/>
          <w:szCs w:val="26"/>
        </w:rPr>
        <w:t>.......</w:t>
      </w:r>
    </w:p>
    <w:p w:rsidR="00C36844" w:rsidRDefault="00C36844" w:rsidP="00D63A1F">
      <w:pPr>
        <w:ind w:firstLine="561"/>
        <w:jc w:val="both"/>
        <w:rPr>
          <w:sz w:val="26"/>
          <w:szCs w:val="26"/>
        </w:rPr>
      </w:pPr>
    </w:p>
    <w:p w:rsidR="00C36844" w:rsidRDefault="00C36844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  <w:r w:rsidR="00973BFB">
        <w:rPr>
          <w:sz w:val="26"/>
          <w:szCs w:val="26"/>
        </w:rPr>
        <w:t>.......</w:t>
      </w:r>
    </w:p>
    <w:p w:rsidR="00C36844" w:rsidRDefault="00C36844" w:rsidP="00D63A1F">
      <w:pPr>
        <w:ind w:firstLine="561"/>
        <w:jc w:val="both"/>
        <w:rPr>
          <w:sz w:val="26"/>
          <w:szCs w:val="26"/>
        </w:rPr>
      </w:pPr>
    </w:p>
    <w:p w:rsidR="00C36844" w:rsidRDefault="00C36844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– se houver débito ou dependência, ordenará a citação do responsável para, no prazo de 45 (quarenta e cinco) dias, apresentar defesa ou recolher a quantia devida.</w:t>
      </w:r>
    </w:p>
    <w:p w:rsidR="00C36844" w:rsidRDefault="00C36844" w:rsidP="00D63A1F">
      <w:pPr>
        <w:ind w:firstLine="561"/>
        <w:jc w:val="both"/>
        <w:rPr>
          <w:sz w:val="26"/>
          <w:szCs w:val="26"/>
        </w:rPr>
      </w:pPr>
    </w:p>
    <w:p w:rsidR="00C36844" w:rsidRDefault="00C36844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  <w:r w:rsidR="00973BFB">
        <w:rPr>
          <w:sz w:val="26"/>
          <w:szCs w:val="26"/>
        </w:rPr>
        <w:t>.......</w:t>
      </w:r>
    </w:p>
    <w:p w:rsidR="004D720C" w:rsidRDefault="004D720C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89. ..................................................................................................................</w:t>
      </w:r>
      <w:r w:rsidR="00973BFB">
        <w:rPr>
          <w:sz w:val="26"/>
          <w:szCs w:val="26"/>
        </w:rPr>
        <w:t>.......</w:t>
      </w:r>
    </w:p>
    <w:p w:rsidR="00D63A1F" w:rsidRDefault="00D63A1F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§ 1º. O Tribunal de</w:t>
      </w:r>
      <w:r w:rsidR="00A02573">
        <w:rPr>
          <w:sz w:val="26"/>
          <w:szCs w:val="26"/>
        </w:rPr>
        <w:t xml:space="preserve"> Contas</w:t>
      </w:r>
      <w:r>
        <w:rPr>
          <w:sz w:val="26"/>
          <w:szCs w:val="26"/>
        </w:rPr>
        <w:t xml:space="preserve"> </w:t>
      </w:r>
      <w:r w:rsidR="00C36844">
        <w:rPr>
          <w:sz w:val="26"/>
          <w:szCs w:val="26"/>
        </w:rPr>
        <w:t>encaminhará à Assembleia Legislativa, nos termos do § 4º do artigo 49 da Constituição Estadual, relatórios trimestrais e anuais de suas atividades e prestará suas contas até 31 de março do ano subsequente, apresentando neste a análise da evolução dos custos de controle e de sua eficiência, eficácia e economicidade.</w:t>
      </w:r>
    </w:p>
    <w:p w:rsidR="00C36844" w:rsidRDefault="00C36844" w:rsidP="00D63A1F">
      <w:pPr>
        <w:ind w:firstLine="561"/>
        <w:jc w:val="both"/>
        <w:rPr>
          <w:sz w:val="26"/>
          <w:szCs w:val="26"/>
        </w:rPr>
      </w:pPr>
    </w:p>
    <w:p w:rsidR="00C36844" w:rsidRDefault="00C36844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§ 2º. O Tribunal de Contas do Estado enviará à Assembleia Legislativa, até o dia 30 de novembro de cada ano, o Plano de Ação Anual de Controle Externo para o exercício seguinte, que sobre ele deliberará antes do encerramento da Sessão Legislativa.</w:t>
      </w:r>
      <w:r w:rsidR="00A77A6C">
        <w:rPr>
          <w:sz w:val="26"/>
          <w:szCs w:val="26"/>
        </w:rPr>
        <w:t>”</w:t>
      </w:r>
    </w:p>
    <w:p w:rsidR="00C36844" w:rsidRDefault="00C36844" w:rsidP="00D63A1F">
      <w:pPr>
        <w:ind w:firstLine="561"/>
        <w:jc w:val="both"/>
        <w:rPr>
          <w:sz w:val="26"/>
          <w:szCs w:val="26"/>
        </w:rPr>
      </w:pPr>
    </w:p>
    <w:p w:rsidR="00D63A1F" w:rsidRPr="00907D57" w:rsidRDefault="00D63A1F" w:rsidP="00D63A1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</w:t>
      </w:r>
      <w:r w:rsidR="00973BFB">
        <w:rPr>
          <w:sz w:val="26"/>
          <w:szCs w:val="26"/>
        </w:rPr>
        <w:t>2</w:t>
      </w:r>
      <w:r>
        <w:rPr>
          <w:sz w:val="26"/>
          <w:szCs w:val="26"/>
        </w:rPr>
        <w:t xml:space="preserve">º. </w:t>
      </w:r>
      <w:r w:rsidRPr="00907D57">
        <w:rPr>
          <w:sz w:val="26"/>
          <w:szCs w:val="26"/>
        </w:rPr>
        <w:t xml:space="preserve">Esta Lei Complementar entra em vigor na data de sua publicação. </w:t>
      </w:r>
    </w:p>
    <w:p w:rsidR="00D63A1F" w:rsidRPr="006321F2" w:rsidRDefault="00D63A1F" w:rsidP="00D63A1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63A1F" w:rsidRPr="006321F2" w:rsidRDefault="00D63A1F" w:rsidP="00D63A1F">
      <w:pPr>
        <w:ind w:firstLine="567"/>
        <w:jc w:val="both"/>
        <w:rPr>
          <w:iCs/>
          <w:color w:val="000000"/>
          <w:sz w:val="16"/>
          <w:szCs w:val="1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r w:rsidR="00D81EF8">
        <w:rPr>
          <w:sz w:val="26"/>
          <w:szCs w:val="26"/>
        </w:rPr>
        <w:t>8</w:t>
      </w:r>
      <w:r>
        <w:rPr>
          <w:sz w:val="26"/>
          <w:szCs w:val="26"/>
        </w:rPr>
        <w:t xml:space="preserve"> de ju</w:t>
      </w:r>
      <w:r w:rsidR="00D81EF8">
        <w:rPr>
          <w:sz w:val="26"/>
          <w:szCs w:val="26"/>
        </w:rPr>
        <w:t>lho</w:t>
      </w:r>
      <w:r>
        <w:rPr>
          <w:sz w:val="26"/>
          <w:szCs w:val="26"/>
        </w:rPr>
        <w:t xml:space="preserve">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E708B0">
        <w:rPr>
          <w:sz w:val="26"/>
          <w:szCs w:val="26"/>
        </w:rPr>
        <w:t>.</w:t>
      </w:r>
    </w:p>
    <w:p w:rsidR="00D63A1F" w:rsidRDefault="00D63A1F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</w:p>
    <w:p w:rsidR="00973BFB" w:rsidRDefault="00973BFB" w:rsidP="00D63A1F">
      <w:pPr>
        <w:ind w:firstLine="561"/>
        <w:jc w:val="both"/>
        <w:rPr>
          <w:sz w:val="26"/>
          <w:szCs w:val="26"/>
        </w:rPr>
      </w:pPr>
    </w:p>
    <w:p w:rsidR="00D63A1F" w:rsidRDefault="00D63A1F" w:rsidP="00D63A1F">
      <w:pPr>
        <w:ind w:firstLine="561"/>
        <w:jc w:val="both"/>
        <w:rPr>
          <w:sz w:val="26"/>
          <w:szCs w:val="26"/>
        </w:rPr>
      </w:pPr>
    </w:p>
    <w:p w:rsidR="00D63A1F" w:rsidRPr="00E708B0" w:rsidRDefault="00D63A1F" w:rsidP="00D63A1F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MAURÃO DE CARVALHO</w:t>
      </w:r>
    </w:p>
    <w:p w:rsidR="00A25775" w:rsidRDefault="00D63A1F" w:rsidP="00D63A1F">
      <w:pPr>
        <w:jc w:val="center"/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sectPr w:rsidR="00A25775" w:rsidSect="004D720C">
      <w:footerReference w:type="default" r:id="rId6"/>
      <w:pgSz w:w="11906" w:h="16838"/>
      <w:pgMar w:top="3828" w:right="1134" w:bottom="1418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9E" w:rsidRDefault="00F3079E" w:rsidP="00DD6D7C">
      <w:r>
        <w:separator/>
      </w:r>
    </w:p>
  </w:endnote>
  <w:endnote w:type="continuationSeparator" w:id="0">
    <w:p w:rsidR="00F3079E" w:rsidRDefault="00F3079E" w:rsidP="00DD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2373"/>
      <w:docPartObj>
        <w:docPartGallery w:val="Page Numbers (Bottom of Page)"/>
        <w:docPartUnique/>
      </w:docPartObj>
    </w:sdtPr>
    <w:sdtEndPr/>
    <w:sdtContent>
      <w:p w:rsidR="00DD6D7C" w:rsidRDefault="00664E6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D7C" w:rsidRDefault="00DD6D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9E" w:rsidRDefault="00F3079E" w:rsidP="00DD6D7C">
      <w:r>
        <w:separator/>
      </w:r>
    </w:p>
  </w:footnote>
  <w:footnote w:type="continuationSeparator" w:id="0">
    <w:p w:rsidR="00F3079E" w:rsidRDefault="00F3079E" w:rsidP="00DD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1F"/>
    <w:rsid w:val="00041F0D"/>
    <w:rsid w:val="00251E70"/>
    <w:rsid w:val="004D720C"/>
    <w:rsid w:val="006467EE"/>
    <w:rsid w:val="00664E6E"/>
    <w:rsid w:val="00756654"/>
    <w:rsid w:val="00854BA7"/>
    <w:rsid w:val="00963445"/>
    <w:rsid w:val="00973BFB"/>
    <w:rsid w:val="00A023BD"/>
    <w:rsid w:val="00A02573"/>
    <w:rsid w:val="00A25775"/>
    <w:rsid w:val="00A77A6C"/>
    <w:rsid w:val="00C36844"/>
    <w:rsid w:val="00D37C68"/>
    <w:rsid w:val="00D63A1F"/>
    <w:rsid w:val="00D81EF8"/>
    <w:rsid w:val="00DD6D7C"/>
    <w:rsid w:val="00E52B1C"/>
    <w:rsid w:val="00EC7DB6"/>
    <w:rsid w:val="00EE0BE1"/>
    <w:rsid w:val="00F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F79B-C4F8-4B44-B0F7-B8BEF86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3A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63A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D6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6D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6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D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6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Italo Reis</cp:lastModifiedBy>
  <cp:revision>11</cp:revision>
  <cp:lastPrinted>2015-07-08T15:51:00Z</cp:lastPrinted>
  <dcterms:created xsi:type="dcterms:W3CDTF">2015-06-03T02:10:00Z</dcterms:created>
  <dcterms:modified xsi:type="dcterms:W3CDTF">2019-05-21T12:32:00Z</dcterms:modified>
</cp:coreProperties>
</file>