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77" w:rsidRPr="00BE1C96" w:rsidRDefault="007D3C77" w:rsidP="00087BA4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E1C96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BE1C96">
        <w:rPr>
          <w:rFonts w:ascii="Times New Roman" w:hAnsi="Times New Roman"/>
          <w:sz w:val="24"/>
          <w:szCs w:val="24"/>
        </w:rPr>
        <w:t>N.</w:t>
      </w:r>
      <w:r w:rsidR="00AF193D">
        <w:rPr>
          <w:rFonts w:ascii="Times New Roman" w:hAnsi="Times New Roman"/>
          <w:sz w:val="24"/>
          <w:szCs w:val="24"/>
        </w:rPr>
        <w:t xml:space="preserve"> 4.287</w:t>
      </w:r>
      <w:r w:rsidRPr="00BE1C96">
        <w:rPr>
          <w:rFonts w:ascii="Times New Roman" w:hAnsi="Times New Roman"/>
          <w:sz w:val="24"/>
          <w:szCs w:val="24"/>
        </w:rPr>
        <w:t xml:space="preserve">, </w:t>
      </w:r>
      <w:r w:rsidRPr="00BE1C96">
        <w:rPr>
          <w:rFonts w:ascii="Times New Roman" w:hAnsi="Times New Roman"/>
          <w:sz w:val="24"/>
          <w:szCs w:val="24"/>
          <w:lang w:val="x-none"/>
        </w:rPr>
        <w:t>DE</w:t>
      </w:r>
      <w:r w:rsidR="00AF193D">
        <w:rPr>
          <w:rFonts w:ascii="Times New Roman" w:hAnsi="Times New Roman"/>
          <w:sz w:val="24"/>
          <w:szCs w:val="24"/>
        </w:rPr>
        <w:t xml:space="preserve"> 18 </w:t>
      </w:r>
      <w:r w:rsidRPr="00BE1C96">
        <w:rPr>
          <w:rFonts w:ascii="Times New Roman" w:hAnsi="Times New Roman"/>
          <w:sz w:val="24"/>
          <w:szCs w:val="24"/>
          <w:lang w:val="x-none"/>
        </w:rPr>
        <w:t>DE</w:t>
      </w:r>
      <w:r w:rsidRPr="00BE1C96">
        <w:rPr>
          <w:rFonts w:ascii="Times New Roman" w:hAnsi="Times New Roman"/>
          <w:sz w:val="24"/>
          <w:szCs w:val="24"/>
        </w:rPr>
        <w:t xml:space="preserve"> MAIO DE 2018</w:t>
      </w:r>
      <w:r w:rsidRPr="00BE1C96">
        <w:rPr>
          <w:rFonts w:ascii="Times New Roman" w:hAnsi="Times New Roman"/>
          <w:sz w:val="24"/>
          <w:szCs w:val="24"/>
          <w:lang w:val="x-none"/>
        </w:rPr>
        <w:t>.</w:t>
      </w:r>
    </w:p>
    <w:p w:rsidR="007D3C77" w:rsidRPr="00BE1C96" w:rsidRDefault="007D3C77" w:rsidP="00087BA4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4"/>
        </w:rPr>
      </w:pPr>
    </w:p>
    <w:p w:rsidR="007D3C77" w:rsidRDefault="007D3C77" w:rsidP="00087BA4">
      <w:pPr>
        <w:ind w:left="5103"/>
        <w:jc w:val="both"/>
      </w:pPr>
      <w:r w:rsidRPr="007D3C77">
        <w:t>Dispõe sobre a transparência das sessões públicas r</w:t>
      </w:r>
      <w:r>
        <w:t>ealizadas no âmbito dos procedi</w:t>
      </w:r>
      <w:r w:rsidRPr="007D3C77">
        <w:t>mentos licitatórios do Estado de Rondônia.</w:t>
      </w:r>
    </w:p>
    <w:p w:rsidR="007D3C77" w:rsidRPr="00BE1C96" w:rsidRDefault="007D3C77" w:rsidP="00087BA4">
      <w:pPr>
        <w:ind w:left="5103"/>
        <w:jc w:val="both"/>
      </w:pPr>
    </w:p>
    <w:p w:rsidR="007D3C77" w:rsidRPr="00BE1C96" w:rsidRDefault="007D3C77" w:rsidP="00087BA4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BE1C96">
        <w:rPr>
          <w:rFonts w:ascii="Times New Roman" w:eastAsia="Times New Roman" w:hAnsi="Times New Roman" w:cs="Times New Roman"/>
        </w:rPr>
        <w:t>O GOVERNADOR DO ESTADO DE RONDÔNIA:</w:t>
      </w:r>
    </w:p>
    <w:p w:rsidR="007D3C77" w:rsidRPr="00BE1C96" w:rsidRDefault="007D3C77" w:rsidP="00087BA4">
      <w:pPr>
        <w:ind w:firstLine="567"/>
        <w:jc w:val="both"/>
      </w:pPr>
      <w:r w:rsidRPr="00BE1C96">
        <w:t>Faço saber que a Assembleia Legislativa decreta e eu sanciono a seguinte Lei:</w:t>
      </w:r>
    </w:p>
    <w:p w:rsidR="007D3C77" w:rsidRPr="00BE1C96" w:rsidRDefault="007D3C77" w:rsidP="00087BA4">
      <w:pPr>
        <w:ind w:firstLine="567"/>
        <w:jc w:val="both"/>
      </w:pPr>
    </w:p>
    <w:p w:rsidR="007D3C77" w:rsidRDefault="007D3C77" w:rsidP="00087BA4">
      <w:pPr>
        <w:ind w:firstLine="567"/>
        <w:jc w:val="both"/>
      </w:pPr>
      <w:r>
        <w:t>Art. 1º. Fica estabelecida a obrigatoriedade da filmagem com áudio das sessões públicas realizadas no âmbito dos procedimentos licitatórios do Estado de Rondônia, nas modalidades concorrência, tomada de preços, convite e pregão presencial.</w:t>
      </w:r>
    </w:p>
    <w:p w:rsidR="007D3C77" w:rsidRDefault="007D3C77" w:rsidP="00087BA4">
      <w:pPr>
        <w:ind w:firstLine="567"/>
        <w:jc w:val="both"/>
      </w:pPr>
    </w:p>
    <w:p w:rsidR="007D3C77" w:rsidRDefault="007D3C77" w:rsidP="00087BA4">
      <w:pPr>
        <w:ind w:firstLine="567"/>
        <w:jc w:val="both"/>
      </w:pPr>
      <w:r>
        <w:t>§ 1º. Aplica-se esta Lei ao Regime Diferenciado de Contratações realizado na forma presencial, conforme a Lei Federal nº 12.462, de 4 agosto de 2011.</w:t>
      </w:r>
    </w:p>
    <w:p w:rsidR="007D3C77" w:rsidRDefault="007D3C77" w:rsidP="00087BA4">
      <w:pPr>
        <w:ind w:firstLine="567"/>
        <w:jc w:val="both"/>
      </w:pPr>
    </w:p>
    <w:p w:rsidR="007D3C77" w:rsidRDefault="007D3C77" w:rsidP="00087BA4">
      <w:pPr>
        <w:ind w:firstLine="567"/>
        <w:jc w:val="both"/>
      </w:pPr>
      <w:r>
        <w:t>§ 2º. A filmagem com áudio será publicada no sítio oficial do Órgão responsável pela licitação em até 2 (dois) dias úteis contados a partir do encerramento da sessão pública.</w:t>
      </w:r>
    </w:p>
    <w:p w:rsidR="007D3C77" w:rsidRDefault="007D3C77" w:rsidP="00087BA4">
      <w:pPr>
        <w:ind w:firstLine="567"/>
        <w:jc w:val="both"/>
      </w:pPr>
    </w:p>
    <w:p w:rsidR="007D3C77" w:rsidRDefault="007D3C77" w:rsidP="00087BA4">
      <w:pPr>
        <w:ind w:firstLine="567"/>
        <w:jc w:val="both"/>
      </w:pPr>
      <w:r>
        <w:t>§ 3º. A mídia deverá ser disponibilizada por, no mínimo, 2 (dois) anos.</w:t>
      </w:r>
    </w:p>
    <w:p w:rsidR="007D3C77" w:rsidRDefault="007D3C77" w:rsidP="00087BA4">
      <w:pPr>
        <w:ind w:firstLine="567"/>
        <w:jc w:val="both"/>
      </w:pPr>
    </w:p>
    <w:p w:rsidR="007D3C77" w:rsidRDefault="007D3C77" w:rsidP="00087BA4">
      <w:pPr>
        <w:ind w:firstLine="567"/>
        <w:jc w:val="both"/>
      </w:pPr>
      <w:r>
        <w:t>Art. 2º. Nos casos de licitação realizada sob a forma eletrônica, deverá ser disponibilizado atalho para acesso direto ao sistema eletrônico utilizado no certame que permita o acompanhamento e o acesso a todos os procedimentos da licitação.</w:t>
      </w:r>
    </w:p>
    <w:p w:rsidR="007D3C77" w:rsidRDefault="007D3C77" w:rsidP="00087BA4">
      <w:pPr>
        <w:ind w:firstLine="567"/>
        <w:jc w:val="both"/>
      </w:pPr>
    </w:p>
    <w:p w:rsidR="007D3C77" w:rsidRDefault="007D3C77" w:rsidP="00087BA4">
      <w:pPr>
        <w:ind w:firstLine="567"/>
        <w:jc w:val="both"/>
      </w:pPr>
      <w:r>
        <w:t>Art. 3º. Fica autorizada a edição de atos específicos com fins de cumprir o disposto nesta Lei.</w:t>
      </w:r>
    </w:p>
    <w:p w:rsidR="007D3C77" w:rsidRDefault="007D3C77" w:rsidP="00087BA4">
      <w:pPr>
        <w:ind w:firstLine="567"/>
        <w:jc w:val="both"/>
      </w:pPr>
    </w:p>
    <w:p w:rsidR="007D3C77" w:rsidRDefault="007D3C77" w:rsidP="00087BA4">
      <w:pPr>
        <w:ind w:firstLine="567"/>
        <w:jc w:val="both"/>
      </w:pPr>
      <w:r>
        <w:t>Parágrafo único. A atribuição mencionada no caput deste artigo, no âmbito do Poder Executivo, será de competência da Superintendência Estadual de Compras e Licitações - SUPEL.</w:t>
      </w:r>
    </w:p>
    <w:p w:rsidR="007D3C77" w:rsidRDefault="007D3C77" w:rsidP="00087BA4">
      <w:pPr>
        <w:ind w:firstLine="567"/>
        <w:jc w:val="both"/>
      </w:pPr>
    </w:p>
    <w:p w:rsidR="007D3C77" w:rsidRDefault="007D3C77" w:rsidP="00087BA4">
      <w:pPr>
        <w:ind w:firstLine="567"/>
        <w:jc w:val="both"/>
      </w:pPr>
      <w:r>
        <w:t xml:space="preserve">Art. 4º. Sem prejuízo da competência da Controladoria-Geral do </w:t>
      </w:r>
      <w:r w:rsidRPr="007D3C77">
        <w:rPr>
          <w:spacing w:val="-8"/>
        </w:rPr>
        <w:t>Estado - CGE</w:t>
      </w:r>
      <w:r>
        <w:t>, é assegurado a qualquer cidadão o direito de requerer o cumprimento do disposto nesta Lei.</w:t>
      </w:r>
    </w:p>
    <w:p w:rsidR="007D3C77" w:rsidRDefault="007D3C77" w:rsidP="00087BA4">
      <w:pPr>
        <w:ind w:firstLine="567"/>
        <w:jc w:val="both"/>
      </w:pPr>
    </w:p>
    <w:p w:rsidR="007D3C77" w:rsidRDefault="007D3C77" w:rsidP="00087BA4">
      <w:pPr>
        <w:ind w:firstLine="567"/>
        <w:jc w:val="both"/>
      </w:pPr>
      <w:r>
        <w:t>Art. 5º. Esta Lei entra em vigor 90 (noventa) dias após a data de sua publicação.</w:t>
      </w:r>
    </w:p>
    <w:p w:rsidR="007D3C77" w:rsidRPr="00BE1C96" w:rsidRDefault="007D3C77" w:rsidP="00087BA4">
      <w:pPr>
        <w:ind w:firstLine="567"/>
        <w:jc w:val="both"/>
      </w:pPr>
    </w:p>
    <w:p w:rsidR="007D3C77" w:rsidRPr="00BE1C96" w:rsidRDefault="007D3C77" w:rsidP="00087BA4">
      <w:pPr>
        <w:ind w:firstLine="567"/>
        <w:jc w:val="both"/>
      </w:pPr>
      <w:r w:rsidRPr="00BE1C96">
        <w:t>Palácio do Governo do Estado de Rondônia, em</w:t>
      </w:r>
      <w:r w:rsidR="00AF193D">
        <w:t xml:space="preserve"> 18 </w:t>
      </w:r>
      <w:bookmarkStart w:id="0" w:name="_GoBack"/>
      <w:bookmarkEnd w:id="0"/>
      <w:r w:rsidRPr="00BE1C96">
        <w:t xml:space="preserve">de maio de 2018, 130º da República.  </w:t>
      </w:r>
    </w:p>
    <w:p w:rsidR="007D3C77" w:rsidRPr="00BE1C96" w:rsidRDefault="007D3C77" w:rsidP="00087BA4">
      <w:pPr>
        <w:tabs>
          <w:tab w:val="left" w:pos="4365"/>
        </w:tabs>
        <w:jc w:val="center"/>
        <w:rPr>
          <w:b/>
        </w:rPr>
      </w:pPr>
    </w:p>
    <w:p w:rsidR="007D3C77" w:rsidRPr="00BE1C96" w:rsidRDefault="007D3C77" w:rsidP="00087BA4">
      <w:pPr>
        <w:tabs>
          <w:tab w:val="left" w:pos="4365"/>
        </w:tabs>
        <w:jc w:val="center"/>
        <w:rPr>
          <w:b/>
        </w:rPr>
      </w:pPr>
    </w:p>
    <w:p w:rsidR="007D3C77" w:rsidRPr="00BE1C96" w:rsidRDefault="007D3C77" w:rsidP="00087BA4">
      <w:pPr>
        <w:tabs>
          <w:tab w:val="left" w:pos="4365"/>
        </w:tabs>
        <w:jc w:val="center"/>
        <w:rPr>
          <w:b/>
        </w:rPr>
      </w:pPr>
    </w:p>
    <w:p w:rsidR="007D3C77" w:rsidRPr="00BE1C96" w:rsidRDefault="007D3C77" w:rsidP="00087BA4">
      <w:pPr>
        <w:tabs>
          <w:tab w:val="left" w:pos="4365"/>
        </w:tabs>
        <w:jc w:val="center"/>
        <w:rPr>
          <w:b/>
        </w:rPr>
      </w:pPr>
      <w:r w:rsidRPr="00BE1C96">
        <w:rPr>
          <w:b/>
        </w:rPr>
        <w:t>DANIEL PEREIRA</w:t>
      </w:r>
    </w:p>
    <w:p w:rsidR="007D3C77" w:rsidRPr="00BE1C96" w:rsidRDefault="007D3C77" w:rsidP="00087BA4">
      <w:pPr>
        <w:jc w:val="center"/>
      </w:pPr>
      <w:r w:rsidRPr="00BE1C96">
        <w:t>Governador</w:t>
      </w:r>
    </w:p>
    <w:p w:rsidR="007D3C77" w:rsidRPr="00BE1C96" w:rsidRDefault="007D3C77" w:rsidP="00087BA4"/>
    <w:p w:rsidR="007D3C77" w:rsidRPr="00BE1C96" w:rsidRDefault="007D3C77" w:rsidP="00087BA4"/>
    <w:p w:rsidR="007D3C77" w:rsidRPr="00BE1C96" w:rsidRDefault="007D3C77" w:rsidP="00087BA4"/>
    <w:p w:rsidR="00496940" w:rsidRDefault="00AF193D" w:rsidP="00087BA4"/>
    <w:sectPr w:rsidR="00496940" w:rsidSect="00087BA4">
      <w:headerReference w:type="default" r:id="rId7"/>
      <w:footerReference w:type="default" r:id="rId8"/>
      <w:pgSz w:w="11906" w:h="16838"/>
      <w:pgMar w:top="1134" w:right="567" w:bottom="567" w:left="1134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A4" w:rsidRDefault="00087BA4" w:rsidP="00087BA4">
      <w:r>
        <w:separator/>
      </w:r>
    </w:p>
  </w:endnote>
  <w:endnote w:type="continuationSeparator" w:id="0">
    <w:p w:rsidR="00087BA4" w:rsidRDefault="00087BA4" w:rsidP="0008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4D" w:rsidRDefault="00AF193D">
    <w:pPr>
      <w:pStyle w:val="Rodap"/>
      <w:jc w:val="center"/>
    </w:pPr>
  </w:p>
  <w:p w:rsidR="00D32E4D" w:rsidRDefault="00AF1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A4" w:rsidRDefault="00087BA4" w:rsidP="00087BA4">
      <w:r>
        <w:separator/>
      </w:r>
    </w:p>
  </w:footnote>
  <w:footnote w:type="continuationSeparator" w:id="0">
    <w:p w:rsidR="00087BA4" w:rsidRDefault="00087BA4" w:rsidP="0008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7B1" w:rsidRDefault="00087BA4" w:rsidP="00F667B1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95pt;height:64.5pt" o:ole="" filled="t">
          <v:fill color2="black"/>
          <v:imagedata r:id="rId1" o:title=""/>
        </v:shape>
        <o:OLEObject Type="Embed" ProgID="Word.Picture.8" ShapeID="_x0000_i1025" DrawAspect="Content" ObjectID="_1588142387" r:id="rId2"/>
      </w:object>
    </w:r>
  </w:p>
  <w:p w:rsidR="00F667B1" w:rsidRPr="004B5FB8" w:rsidRDefault="00087BA4" w:rsidP="00F667B1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F667B1" w:rsidRPr="004B5FB8" w:rsidRDefault="00087BA4" w:rsidP="00F667B1">
    <w:pPr>
      <w:pStyle w:val="Cabealho"/>
      <w:jc w:val="center"/>
      <w:rPr>
        <w:b/>
      </w:rPr>
    </w:pPr>
    <w:r w:rsidRPr="004B5FB8">
      <w:rPr>
        <w:b/>
      </w:rPr>
      <w:t>GOVERNADORIA</w:t>
    </w:r>
  </w:p>
  <w:p w:rsidR="00F667B1" w:rsidRPr="00F667B1" w:rsidRDefault="00AF193D">
    <w:pPr>
      <w:pStyle w:val="Cabealh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77"/>
    <w:rsid w:val="00087BA4"/>
    <w:rsid w:val="007D3C77"/>
    <w:rsid w:val="00AF193D"/>
    <w:rsid w:val="00B41099"/>
    <w:rsid w:val="00DE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D3C7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3C77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3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3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7D3C77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D3C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D3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C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C77"/>
    <w:rPr>
      <w:rFonts w:ascii="Segoe UI" w:eastAsia="Times New Roman" w:hAnsi="Segoe UI" w:cs="Segoe UI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D3C77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D3C77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3C7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3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D3C7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3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7D3C77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D3C7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D3C7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3C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3C77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3</cp:revision>
  <cp:lastPrinted>2018-05-17T14:21:00Z</cp:lastPrinted>
  <dcterms:created xsi:type="dcterms:W3CDTF">2018-05-17T14:14:00Z</dcterms:created>
  <dcterms:modified xsi:type="dcterms:W3CDTF">2018-05-18T13:53:00Z</dcterms:modified>
</cp:coreProperties>
</file>