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E" w:rsidRPr="00DA07E8" w:rsidRDefault="00B0464E" w:rsidP="00B0464E">
      <w:pPr>
        <w:ind w:firstLine="567"/>
        <w:jc w:val="center"/>
      </w:pPr>
      <w:r w:rsidRPr="00DA07E8">
        <w:t>LEI N.</w:t>
      </w:r>
      <w:r w:rsidR="007B5798">
        <w:t xml:space="preserve"> 4.005</w:t>
      </w:r>
      <w:r w:rsidRPr="00DA07E8">
        <w:t>, DE</w:t>
      </w:r>
      <w:r w:rsidR="007B5798">
        <w:t xml:space="preserve"> 23 </w:t>
      </w:r>
      <w:r w:rsidRPr="00DA07E8">
        <w:t>DE MARÇO DE 2017.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left="5103"/>
        <w:jc w:val="both"/>
      </w:pPr>
      <w:r w:rsidRPr="00DA07E8">
        <w:t xml:space="preserve">Altera o artigo 2º, da Lei nº 3.163, de 27 de agosto de 2013, que “Institui o Conselho Estadual de </w:t>
      </w:r>
      <w:bookmarkStart w:id="0" w:name="_GoBack"/>
      <w:bookmarkEnd w:id="0"/>
      <w:r w:rsidRPr="00DA07E8">
        <w:t>Segurança Pública em Rondônia - CONESP e dá outras providências.”</w:t>
      </w:r>
      <w:r>
        <w:t>.</w:t>
      </w:r>
    </w:p>
    <w:p w:rsidR="00B0464E" w:rsidRPr="00DA07E8" w:rsidRDefault="00B0464E" w:rsidP="00B0464E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7052B5" w:rsidRPr="000565FE" w:rsidRDefault="007052B5" w:rsidP="007052B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7052B5" w:rsidRPr="000565FE" w:rsidRDefault="007052B5" w:rsidP="007052B5">
      <w:pPr>
        <w:ind w:firstLine="567"/>
        <w:jc w:val="both"/>
      </w:pPr>
      <w:r w:rsidRPr="000565FE">
        <w:t>Faço saber que a Assembleia Legislativa decreta e eu sanciono a seguinte Lei: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Art. 1º. O artigo 2º, da Lei nº 3.163, de 27 de agosto de 2013, que “Institui o Conselho Estadual de Segurança Pública em Rondônia - CONESP e dá outras providências.”, passa a vigorar conforme segue: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“Art. 2º. O Conselho Estadual de Segurança Pública - CONESP, órgão vinculado ao Poder Executivo Estadual e integrante da Secretaria de Estado da Segurança, Defesa e Cidadania - SESDEC, terá caráter permanente e será composto por 11 (onze) membros, conforme composição abaixo: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I - Secretário de Estado da Segurança, Defesa e Cidadania - SESDEC;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II - Comandante-Geral da Polícia Militar - PM;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III - Comandante-Geral do Corpo de Bombeiros Militar - CBM;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IV - Delegado-Geral da Polícia Civil - PC;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V - Diretor-Geral da Polícia Técnico-Científica - POLITEC;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VI - 1 (um) representante do Tribunal de Justiça do Estado de Rondônia - TJRO;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VII - 1 (um) representante da Defensoria Pública Estadual de Rondônia - DPE;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VIII - 1 (um) representante da Assembleia Legislativa do Estado de Rondônia - ALE;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IX - 1 (um) representante da Secretaria de Estado da Justiça de Rondônia - SEJUS;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X - 1 (um) representante da Procuradoria-Geral do Estado de Rondônia - PGE; e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XI - 1 (um) representante da Ordem dos Advogados do Brasil, Seccional Rondônia - OAB/RO.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§ 1º. A presidência do Conselho será exercida pelo Secretário de Estado da Segurança, Defesa e Cidadania e, no seu impedimento, pelo seu substituto legal.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 xml:space="preserve">§ 2º. Os membros do Conselho, bem como seus suplentes, indicados pelas respectivas Instituições, serão nomeados pelo Chefe do Poder Executivo Estadual. 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§ 3º. Quando a indicação do membro efetivo não ocorrer no prazo de até 15 (quinze) dias após a notificação da Instituição a ser representada, caberá ao Governador do Estado a escolha e nomeação de seu representante, assim como de seu respectivo suplente.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§ 4º. O mandato dos membros titulares das Instituições terá a mesma duração do exercício dos seus respectivos cargos, e seus substitutos legais serão os mesmos de suas Instituições de origem. O mandato dos membros indicados terá a duração de 2 (dois) anos, permitida uma única recondução para o mesmo período, sem impedimento à nova indicação após o período de 4 (quatro) anos, contados a partir do término do 2º (segundo) mandato.”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</w:pPr>
      <w:r w:rsidRPr="00DA07E8">
        <w:t>Art. 2º. Esta Lei entra em vigor na data de sua publicação.</w:t>
      </w: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  <w:jc w:val="both"/>
        <w:rPr>
          <w:color w:val="000000"/>
        </w:rPr>
      </w:pPr>
      <w:r w:rsidRPr="00DA07E8">
        <w:rPr>
          <w:color w:val="000000"/>
        </w:rPr>
        <w:t>Palácio do Governo do Estado de Rondônia, em</w:t>
      </w:r>
      <w:r w:rsidR="007B5798">
        <w:rPr>
          <w:color w:val="000000"/>
        </w:rPr>
        <w:t xml:space="preserve"> 23 </w:t>
      </w:r>
      <w:r w:rsidRPr="00DA07E8">
        <w:rPr>
          <w:color w:val="000000"/>
        </w:rPr>
        <w:t>de março de 2017, 129º da República.</w:t>
      </w:r>
    </w:p>
    <w:p w:rsidR="00B0464E" w:rsidRPr="00DA07E8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DA07E8" w:rsidRDefault="00B0464E" w:rsidP="00B0464E">
      <w:pPr>
        <w:ind w:firstLine="567"/>
        <w:jc w:val="center"/>
      </w:pPr>
    </w:p>
    <w:p w:rsidR="00B0464E" w:rsidRPr="00DA07E8" w:rsidRDefault="00B0464E" w:rsidP="00B0464E">
      <w:pPr>
        <w:pStyle w:val="Ttulo3"/>
        <w:ind w:firstLine="567"/>
      </w:pPr>
    </w:p>
    <w:p w:rsidR="007052B5" w:rsidRPr="003E7C32" w:rsidRDefault="007052B5" w:rsidP="007052B5">
      <w:pPr>
        <w:jc w:val="center"/>
        <w:rPr>
          <w:b/>
        </w:rPr>
      </w:pPr>
      <w:r w:rsidRPr="003E7C32">
        <w:rPr>
          <w:b/>
        </w:rPr>
        <w:t>DANIEL PEREIRA</w:t>
      </w:r>
    </w:p>
    <w:p w:rsidR="007052B5" w:rsidRPr="003E7C32" w:rsidRDefault="007052B5" w:rsidP="007052B5">
      <w:pPr>
        <w:jc w:val="center"/>
      </w:pPr>
      <w:r w:rsidRPr="003E7C32">
        <w:t>Governador em Exercício</w:t>
      </w:r>
    </w:p>
    <w:p w:rsidR="00B0464E" w:rsidRPr="00DA07E8" w:rsidRDefault="00B0464E" w:rsidP="00B0464E">
      <w:pPr>
        <w:ind w:firstLine="567"/>
      </w:pPr>
    </w:p>
    <w:p w:rsidR="00B0464E" w:rsidRPr="00DA07E8" w:rsidRDefault="00B0464E" w:rsidP="00B0464E">
      <w:pPr>
        <w:ind w:firstLine="567"/>
        <w:jc w:val="both"/>
      </w:pPr>
    </w:p>
    <w:p w:rsidR="00B0464E" w:rsidRPr="00DA07E8" w:rsidRDefault="00B0464E" w:rsidP="00B0464E">
      <w:pPr>
        <w:ind w:firstLine="567"/>
      </w:pPr>
    </w:p>
    <w:p w:rsidR="00B0464E" w:rsidRPr="00DA07E8" w:rsidRDefault="00B0464E" w:rsidP="00B0464E">
      <w:pPr>
        <w:ind w:firstLine="567"/>
      </w:pPr>
    </w:p>
    <w:p w:rsidR="00B0464E" w:rsidRPr="00DA07E8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DA07E8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5C5A9F" w:rsidRDefault="005C5A9F"/>
    <w:sectPr w:rsidR="005C5A9F" w:rsidSect="00DA07E8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B7" w:rsidRDefault="007052B5">
      <w:r>
        <w:separator/>
      </w:r>
    </w:p>
  </w:endnote>
  <w:endnote w:type="continuationSeparator" w:id="0">
    <w:p w:rsidR="006D4DB7" w:rsidRDefault="007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B7" w:rsidRDefault="007052B5">
      <w:r>
        <w:separator/>
      </w:r>
    </w:p>
  </w:footnote>
  <w:footnote w:type="continuationSeparator" w:id="0">
    <w:p w:rsidR="006D4DB7" w:rsidRDefault="0070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B0464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7B579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7B5798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B0464E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51775034" r:id="rId2"/>
      </w:object>
    </w:r>
  </w:p>
  <w:p w:rsidR="001802AF" w:rsidRPr="004830DA" w:rsidRDefault="00B0464E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B0464E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7B57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4E"/>
    <w:rsid w:val="005C5A9F"/>
    <w:rsid w:val="006D4DB7"/>
    <w:rsid w:val="007052B5"/>
    <w:rsid w:val="007B5798"/>
    <w:rsid w:val="00B0464E"/>
    <w:rsid w:val="00D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28DED24-326B-4F9B-A443-583AA091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64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6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04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4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0464E"/>
  </w:style>
  <w:style w:type="paragraph" w:customStyle="1" w:styleId="xl27">
    <w:name w:val="xl27"/>
    <w:basedOn w:val="Normal"/>
    <w:rsid w:val="00B0464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2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2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Maria Auxiliadora dos Santos</cp:lastModifiedBy>
  <cp:revision>4</cp:revision>
  <cp:lastPrinted>2017-03-21T11:27:00Z</cp:lastPrinted>
  <dcterms:created xsi:type="dcterms:W3CDTF">2017-03-20T18:10:00Z</dcterms:created>
  <dcterms:modified xsi:type="dcterms:W3CDTF">2017-03-23T15:50:00Z</dcterms:modified>
</cp:coreProperties>
</file>