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C7" w:rsidRPr="00EE55C7" w:rsidRDefault="00EE55C7" w:rsidP="00EE55C7">
      <w:pPr>
        <w:pStyle w:val="Corpodetexto"/>
        <w:spacing w:after="0"/>
        <w:jc w:val="center"/>
      </w:pPr>
      <w:r w:rsidRPr="00EE55C7">
        <w:t xml:space="preserve">LEI </w:t>
      </w:r>
      <w:r w:rsidRPr="00EE55C7">
        <w:rPr>
          <w:lang w:val="pt-BR"/>
        </w:rPr>
        <w:t xml:space="preserve">N.  </w:t>
      </w:r>
      <w:r w:rsidR="000E565A">
        <w:rPr>
          <w:lang w:val="pt-BR"/>
        </w:rPr>
        <w:t>3.904</w:t>
      </w:r>
      <w:r w:rsidRPr="00EE55C7">
        <w:rPr>
          <w:lang w:val="pt-BR"/>
        </w:rPr>
        <w:t xml:space="preserve">, </w:t>
      </w:r>
      <w:r w:rsidRPr="00EE55C7">
        <w:t>DE</w:t>
      </w:r>
      <w:r w:rsidRPr="00EE55C7">
        <w:rPr>
          <w:lang w:val="pt-BR"/>
        </w:rPr>
        <w:t xml:space="preserve"> </w:t>
      </w:r>
      <w:r w:rsidR="000E565A">
        <w:rPr>
          <w:lang w:val="pt-BR"/>
        </w:rPr>
        <w:t>15</w:t>
      </w:r>
      <w:r w:rsidRPr="00EE55C7">
        <w:rPr>
          <w:lang w:val="pt-BR"/>
        </w:rPr>
        <w:t xml:space="preserve"> </w:t>
      </w:r>
      <w:r w:rsidRPr="00EE55C7">
        <w:t>DE</w:t>
      </w:r>
      <w:r w:rsidRPr="00EE55C7">
        <w:rPr>
          <w:lang w:val="pt-BR"/>
        </w:rPr>
        <w:t xml:space="preserve"> SETEMBRO </w:t>
      </w:r>
      <w:r w:rsidRPr="00EE55C7">
        <w:t>DE 201</w:t>
      </w:r>
      <w:r w:rsidRPr="00EE55C7">
        <w:rPr>
          <w:lang w:val="pt-BR"/>
        </w:rPr>
        <w:t>6</w:t>
      </w:r>
      <w:r w:rsidRPr="00EE55C7">
        <w:t>.</w:t>
      </w:r>
    </w:p>
    <w:p w:rsidR="00EE55C7" w:rsidRPr="00EE55C7" w:rsidRDefault="00EE55C7" w:rsidP="00EE55C7">
      <w:pPr>
        <w:pStyle w:val="Recuodecorpodetexto"/>
        <w:ind w:left="5130"/>
        <w:rPr>
          <w:lang w:val="pt-BR"/>
        </w:rPr>
      </w:pPr>
    </w:p>
    <w:p w:rsidR="00EE55C7" w:rsidRPr="00EE55C7" w:rsidRDefault="00EE55C7" w:rsidP="00EE55C7">
      <w:pPr>
        <w:ind w:left="5103"/>
        <w:jc w:val="both"/>
        <w:rPr>
          <w:color w:val="000000"/>
        </w:rPr>
      </w:pPr>
      <w:r w:rsidRPr="00EE55C7">
        <w:t>Institui a obrigatoriedade dos fornecedores de bens e serviços, localizados no Estado de Rondônia, a definirem data e turno para entrega, montagem, instalação dos produtos ou realização de serviços aos consumidores e dá outras providências</w:t>
      </w:r>
      <w:r w:rsidRPr="00EE55C7">
        <w:rPr>
          <w:color w:val="000000"/>
        </w:rPr>
        <w:t>.</w:t>
      </w:r>
    </w:p>
    <w:p w:rsidR="00EE55C7" w:rsidRPr="00EE55C7" w:rsidRDefault="00EE55C7" w:rsidP="00EE55C7">
      <w:pPr>
        <w:ind w:left="5103"/>
        <w:jc w:val="both"/>
      </w:pPr>
    </w:p>
    <w:p w:rsidR="00EE55C7" w:rsidRPr="00EE55C7" w:rsidRDefault="00EE55C7" w:rsidP="00EE55C7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EE55C7">
        <w:rPr>
          <w:rFonts w:ascii="Times New Roman" w:eastAsia="Times New Roman" w:hAnsi="Times New Roman" w:cs="Times New Roman"/>
        </w:rPr>
        <w:t>O GOVERNADOR DO ESTADO DE RONDÔNIA:</w:t>
      </w:r>
    </w:p>
    <w:p w:rsidR="00EE55C7" w:rsidRPr="00EE55C7" w:rsidRDefault="00EE55C7" w:rsidP="00EE55C7">
      <w:pPr>
        <w:ind w:firstLine="567"/>
        <w:jc w:val="both"/>
      </w:pPr>
      <w:r w:rsidRPr="00EE55C7">
        <w:t>Faço saber que a Assembleia Legislativa decreta e eu sanciono a seguinte Lei:</w:t>
      </w:r>
    </w:p>
    <w:p w:rsidR="00EE55C7" w:rsidRPr="00EE55C7" w:rsidRDefault="00EE55C7" w:rsidP="00EE55C7">
      <w:pPr>
        <w:ind w:firstLine="567"/>
        <w:jc w:val="both"/>
        <w:rPr>
          <w:bCs/>
          <w:color w:val="000000"/>
        </w:rPr>
      </w:pPr>
    </w:p>
    <w:p w:rsidR="00EE55C7" w:rsidRPr="00EE55C7" w:rsidRDefault="00EE55C7" w:rsidP="00EE55C7">
      <w:pPr>
        <w:ind w:firstLine="561"/>
        <w:jc w:val="both"/>
      </w:pPr>
      <w:r w:rsidRPr="00EE55C7">
        <w:t>Art. 1</w:t>
      </w:r>
      <w:r>
        <w:t>º</w:t>
      </w:r>
      <w:r w:rsidRPr="00EE55C7">
        <w:t>. Ficam os fornecedores de produtos e serviços, localizados no território estadual, obrigados a definirem data e turno para entrega dos produtos, montagem, instalação ou realização dos serviços aos consumidores.</w:t>
      </w:r>
    </w:p>
    <w:p w:rsidR="00EE55C7" w:rsidRPr="00EE55C7" w:rsidRDefault="00EE55C7" w:rsidP="00EE55C7">
      <w:pPr>
        <w:ind w:firstLine="561"/>
        <w:jc w:val="both"/>
      </w:pPr>
    </w:p>
    <w:p w:rsidR="00EE55C7" w:rsidRDefault="00EE55C7" w:rsidP="00EE55C7">
      <w:pPr>
        <w:ind w:firstLine="561"/>
        <w:jc w:val="both"/>
      </w:pPr>
      <w:r>
        <w:t>Art. 2º</w:t>
      </w:r>
      <w:r w:rsidRPr="00EE55C7">
        <w:t>. VETADO.</w:t>
      </w:r>
    </w:p>
    <w:p w:rsidR="00283120" w:rsidRDefault="00283120" w:rsidP="00EE55C7">
      <w:pPr>
        <w:ind w:firstLine="561"/>
        <w:jc w:val="both"/>
      </w:pPr>
    </w:p>
    <w:p w:rsidR="00283120" w:rsidRPr="00283120" w:rsidRDefault="00283120" w:rsidP="00283120">
      <w:pPr>
        <w:ind w:firstLine="561"/>
        <w:jc w:val="both"/>
        <w:rPr>
          <w:szCs w:val="26"/>
        </w:rPr>
      </w:pPr>
      <w:r w:rsidRPr="00283120">
        <w:rPr>
          <w:szCs w:val="26"/>
        </w:rPr>
        <w:t>§ 1º. VETADO.</w:t>
      </w:r>
    </w:p>
    <w:p w:rsidR="00283120" w:rsidRPr="00283120" w:rsidRDefault="00283120" w:rsidP="00283120">
      <w:pPr>
        <w:ind w:firstLine="561"/>
        <w:jc w:val="both"/>
        <w:rPr>
          <w:szCs w:val="26"/>
        </w:rPr>
      </w:pPr>
    </w:p>
    <w:p w:rsidR="00283120" w:rsidRPr="00283120" w:rsidRDefault="00283120" w:rsidP="00283120">
      <w:pPr>
        <w:ind w:firstLine="561"/>
        <w:jc w:val="both"/>
        <w:rPr>
          <w:sz w:val="22"/>
        </w:rPr>
      </w:pPr>
      <w:r w:rsidRPr="00283120">
        <w:rPr>
          <w:szCs w:val="26"/>
        </w:rPr>
        <w:t>§ 2º. VETADO.</w:t>
      </w:r>
    </w:p>
    <w:p w:rsidR="00EE55C7" w:rsidRPr="00EE55C7" w:rsidRDefault="00EE55C7" w:rsidP="00EE55C7">
      <w:pPr>
        <w:jc w:val="both"/>
      </w:pPr>
    </w:p>
    <w:p w:rsidR="00EE55C7" w:rsidRDefault="00EE55C7" w:rsidP="00EE55C7">
      <w:pPr>
        <w:ind w:firstLine="561"/>
        <w:jc w:val="both"/>
      </w:pPr>
      <w:r>
        <w:t>Art. 3º</w:t>
      </w:r>
      <w:r w:rsidRPr="00EE55C7">
        <w:t>. VETADO.</w:t>
      </w:r>
    </w:p>
    <w:p w:rsidR="00283120" w:rsidRDefault="00283120" w:rsidP="00EE55C7">
      <w:pPr>
        <w:ind w:firstLine="561"/>
        <w:jc w:val="both"/>
      </w:pPr>
    </w:p>
    <w:p w:rsidR="00283120" w:rsidRDefault="00283120" w:rsidP="00283120">
      <w:pPr>
        <w:ind w:firstLine="561"/>
        <w:jc w:val="both"/>
      </w:pPr>
      <w:r w:rsidRPr="00B91B28">
        <w:rPr>
          <w:sz w:val="26"/>
          <w:szCs w:val="26"/>
        </w:rPr>
        <w:t>Parágrafo único.</w:t>
      </w:r>
      <w:r w:rsidRPr="00283120">
        <w:t xml:space="preserve"> </w:t>
      </w:r>
      <w:r w:rsidRPr="00EE55C7">
        <w:t>VETADO.</w:t>
      </w:r>
    </w:p>
    <w:p w:rsidR="00EE55C7" w:rsidRPr="00EE55C7" w:rsidRDefault="00EE55C7" w:rsidP="00283120">
      <w:pPr>
        <w:jc w:val="both"/>
      </w:pPr>
    </w:p>
    <w:p w:rsidR="00EE55C7" w:rsidRDefault="00EE55C7" w:rsidP="00EE55C7">
      <w:pPr>
        <w:ind w:firstLine="561"/>
        <w:jc w:val="both"/>
      </w:pPr>
      <w:r>
        <w:t>Art. 4º</w:t>
      </w:r>
      <w:r w:rsidRPr="00EE55C7">
        <w:t>. VETADO.</w:t>
      </w:r>
    </w:p>
    <w:p w:rsidR="00283120" w:rsidRDefault="00283120" w:rsidP="00EE55C7">
      <w:pPr>
        <w:ind w:firstLine="561"/>
        <w:jc w:val="both"/>
      </w:pPr>
    </w:p>
    <w:p w:rsidR="00283120" w:rsidRPr="00EE55C7" w:rsidRDefault="00283120" w:rsidP="00EE55C7">
      <w:pPr>
        <w:ind w:firstLine="561"/>
        <w:jc w:val="both"/>
      </w:pPr>
      <w:r>
        <w:t>I - VETADO.</w:t>
      </w:r>
    </w:p>
    <w:p w:rsidR="00EE55C7" w:rsidRDefault="00EE55C7" w:rsidP="00EE55C7">
      <w:pPr>
        <w:ind w:firstLine="561"/>
        <w:jc w:val="both"/>
      </w:pPr>
    </w:p>
    <w:p w:rsidR="00283120" w:rsidRDefault="00283120" w:rsidP="00EE55C7">
      <w:pPr>
        <w:ind w:firstLine="561"/>
        <w:jc w:val="both"/>
      </w:pPr>
      <w:r>
        <w:t>II - VETADO.</w:t>
      </w:r>
    </w:p>
    <w:p w:rsidR="00283120" w:rsidRPr="00EE55C7" w:rsidRDefault="00283120" w:rsidP="00EE55C7">
      <w:pPr>
        <w:ind w:firstLine="561"/>
        <w:jc w:val="both"/>
      </w:pPr>
    </w:p>
    <w:p w:rsidR="00EE55C7" w:rsidRPr="00EE55C7" w:rsidRDefault="00EE55C7" w:rsidP="00EE55C7">
      <w:pPr>
        <w:ind w:firstLine="561"/>
        <w:jc w:val="both"/>
      </w:pPr>
      <w:r w:rsidRPr="00EE55C7">
        <w:t>Art. 5º. O prazo para entrega dos produtos, montagem, instalação ou realização dos serviços não pode ser superior 72 (setenta e duas) horas após sua aquisição, exceto se acordado entre o fornecedor e consumidor prazo diferente, não podendo ser superior ao dobro do prazo fixado neste dispositivo.</w:t>
      </w:r>
    </w:p>
    <w:p w:rsidR="00EE55C7" w:rsidRPr="00EE55C7" w:rsidRDefault="00EE55C7" w:rsidP="00EE55C7">
      <w:pPr>
        <w:ind w:firstLine="561"/>
        <w:jc w:val="both"/>
      </w:pPr>
    </w:p>
    <w:p w:rsidR="00EE55C7" w:rsidRPr="00EE55C7" w:rsidRDefault="00EE55C7" w:rsidP="00EE55C7">
      <w:pPr>
        <w:ind w:firstLine="561"/>
        <w:jc w:val="both"/>
      </w:pPr>
      <w:r w:rsidRPr="00EE55C7">
        <w:t>Parágrafo único. A alteração do prazo máximo deverá ser feita por escrito, bem como o consumidor deve receber uma via devidamente assinada pelo fornecedor.</w:t>
      </w:r>
    </w:p>
    <w:p w:rsidR="00EE55C7" w:rsidRPr="00EE55C7" w:rsidRDefault="00EE55C7" w:rsidP="00EE55C7">
      <w:pPr>
        <w:ind w:firstLine="561"/>
        <w:jc w:val="both"/>
      </w:pPr>
    </w:p>
    <w:p w:rsidR="00EE55C7" w:rsidRPr="00EE55C7" w:rsidRDefault="00EE55C7" w:rsidP="00EE55C7">
      <w:pPr>
        <w:ind w:firstLine="561"/>
        <w:jc w:val="both"/>
      </w:pPr>
      <w:r>
        <w:t>Art. 6º</w:t>
      </w:r>
      <w:r w:rsidRPr="00EE55C7">
        <w:t>. O fornecedor também deve fixar em local</w:t>
      </w:r>
      <w:proofErr w:type="gramStart"/>
      <w:r w:rsidRPr="00EE55C7">
        <w:t xml:space="preserve">  </w:t>
      </w:r>
      <w:proofErr w:type="gramEnd"/>
      <w:r w:rsidRPr="00EE55C7">
        <w:t>visível o  aviso  com  o  seguinte teor: “É direito do consumidor ter o produto adquirido entregue em dia e turno preestabelecidos no ato da aquisição ou contratação”.</w:t>
      </w:r>
    </w:p>
    <w:p w:rsidR="00EE55C7" w:rsidRPr="00EE55C7" w:rsidRDefault="00EE55C7" w:rsidP="00EE55C7">
      <w:pPr>
        <w:ind w:firstLine="561"/>
        <w:jc w:val="both"/>
      </w:pPr>
    </w:p>
    <w:p w:rsidR="00EE55C7" w:rsidRPr="00EE55C7" w:rsidRDefault="00EE55C7" w:rsidP="00EE55C7">
      <w:pPr>
        <w:ind w:firstLine="561"/>
        <w:jc w:val="both"/>
      </w:pPr>
      <w:r>
        <w:t>Art. 7º</w:t>
      </w:r>
      <w:r w:rsidRPr="00EE55C7">
        <w:t xml:space="preserve">. Os avisos deverão estar dispostos em placas/banner não inferior ao tamanho de cinquenta centímetros de altura e sessenta centímetros de largura, impressos em letras com tamanho mínimo de 04 (quatro) cm de altura por </w:t>
      </w:r>
      <w:proofErr w:type="gramStart"/>
      <w:r w:rsidRPr="00EE55C7">
        <w:t>6</w:t>
      </w:r>
      <w:proofErr w:type="gramEnd"/>
      <w:r w:rsidRPr="00EE55C7">
        <w:t xml:space="preserve"> (seis) cm de largura.</w:t>
      </w:r>
    </w:p>
    <w:p w:rsidR="00EE55C7" w:rsidRPr="00EE55C7" w:rsidRDefault="00EE55C7" w:rsidP="00EE55C7">
      <w:pPr>
        <w:ind w:firstLine="561"/>
        <w:jc w:val="both"/>
      </w:pPr>
    </w:p>
    <w:p w:rsidR="00EE55C7" w:rsidRPr="00EE55C7" w:rsidRDefault="00EE55C7" w:rsidP="00EE55C7">
      <w:pPr>
        <w:ind w:firstLine="561"/>
        <w:jc w:val="both"/>
      </w:pPr>
      <w:r w:rsidRPr="00EE55C7">
        <w:t>Art.</w:t>
      </w:r>
      <w:r>
        <w:t xml:space="preserve"> 8º</w:t>
      </w:r>
      <w:r w:rsidRPr="00EE55C7">
        <w:t xml:space="preserve">. Os responsáveis que descumprirem esta Lei ficarão sujeitos às seguintes penalidades: </w:t>
      </w:r>
    </w:p>
    <w:p w:rsidR="00EE55C7" w:rsidRPr="00EE55C7" w:rsidRDefault="00EE55C7" w:rsidP="00EE55C7">
      <w:pPr>
        <w:ind w:firstLine="561"/>
        <w:jc w:val="both"/>
      </w:pPr>
    </w:p>
    <w:p w:rsidR="00EE55C7" w:rsidRPr="00EE55C7" w:rsidRDefault="00EE55C7" w:rsidP="00EE55C7">
      <w:pPr>
        <w:ind w:firstLine="561"/>
        <w:jc w:val="both"/>
      </w:pPr>
      <w:r w:rsidRPr="00EE55C7">
        <w:t xml:space="preserve">I - advertência, quando da primeira autuação da infração; </w:t>
      </w:r>
      <w:proofErr w:type="gramStart"/>
      <w:r w:rsidRPr="00EE55C7">
        <w:t>e</w:t>
      </w:r>
      <w:proofErr w:type="gramEnd"/>
    </w:p>
    <w:p w:rsidR="00EE55C7" w:rsidRPr="00EE55C7" w:rsidRDefault="00EE55C7" w:rsidP="00EE55C7">
      <w:pPr>
        <w:ind w:firstLine="561"/>
        <w:jc w:val="both"/>
      </w:pPr>
    </w:p>
    <w:p w:rsidR="00EE55C7" w:rsidRPr="00EE55C7" w:rsidRDefault="00EE55C7" w:rsidP="00EE55C7">
      <w:pPr>
        <w:ind w:firstLine="561"/>
        <w:jc w:val="both"/>
      </w:pPr>
      <w:r w:rsidRPr="00EE55C7">
        <w:t>II - multa, quando da segunda autuação.</w:t>
      </w:r>
    </w:p>
    <w:p w:rsidR="00EE55C7" w:rsidRPr="00EE55C7" w:rsidRDefault="00EE55C7" w:rsidP="00EE55C7">
      <w:pPr>
        <w:ind w:firstLine="561"/>
        <w:jc w:val="both"/>
      </w:pPr>
    </w:p>
    <w:p w:rsidR="00EE55C7" w:rsidRPr="00EE55C7" w:rsidRDefault="00EE55C7" w:rsidP="00EE55C7">
      <w:pPr>
        <w:ind w:firstLine="561"/>
        <w:jc w:val="both"/>
      </w:pPr>
      <w:r>
        <w:t>§ 1º</w:t>
      </w:r>
      <w:r w:rsidRPr="00EE55C7">
        <w:t xml:space="preserve">. A multa prevista no inciso II deste artigo será fixada entre 100 (cem) </w:t>
      </w:r>
      <w:proofErr w:type="spellStart"/>
      <w:r w:rsidRPr="00EE55C7">
        <w:t>UPFs</w:t>
      </w:r>
      <w:proofErr w:type="spellEnd"/>
      <w:r w:rsidRPr="00EE55C7">
        <w:t xml:space="preserve"> e 1000 (mil) </w:t>
      </w:r>
      <w:proofErr w:type="spellStart"/>
      <w:r w:rsidRPr="00EE55C7">
        <w:t>UPFs</w:t>
      </w:r>
      <w:proofErr w:type="spellEnd"/>
      <w:r w:rsidRPr="00EE55C7">
        <w:t>, graduada de acordo com a natureza e proporção do ato.</w:t>
      </w:r>
    </w:p>
    <w:p w:rsidR="00EE55C7" w:rsidRPr="00EE55C7" w:rsidRDefault="00EE55C7" w:rsidP="00EE55C7">
      <w:pPr>
        <w:ind w:firstLine="561"/>
        <w:jc w:val="both"/>
      </w:pPr>
    </w:p>
    <w:p w:rsidR="00EE55C7" w:rsidRPr="00EE55C7" w:rsidRDefault="00EE55C7" w:rsidP="00EE55C7">
      <w:pPr>
        <w:ind w:firstLine="561"/>
        <w:jc w:val="both"/>
      </w:pPr>
      <w:r>
        <w:t>§ 2º</w:t>
      </w:r>
      <w:r w:rsidRPr="00EE55C7">
        <w:t xml:space="preserve">. A fiscalização do disposto nesta Lei será realizada pelos órgãos públicos nos respectivos âmbitos de atribuições, os quais serão </w:t>
      </w:r>
      <w:proofErr w:type="gramStart"/>
      <w:r w:rsidRPr="00EE55C7">
        <w:t>responsáveis pela aplicação das sanções decorrentes de infrações às normas nela contidas, mediante procedimento administrativo, assegurada ampla</w:t>
      </w:r>
      <w:proofErr w:type="gramEnd"/>
      <w:r w:rsidRPr="00EE55C7">
        <w:t xml:space="preserve"> defesa.</w:t>
      </w:r>
    </w:p>
    <w:p w:rsidR="00EE55C7" w:rsidRPr="00EE55C7" w:rsidRDefault="00EE55C7" w:rsidP="00EE55C7">
      <w:pPr>
        <w:ind w:firstLine="561"/>
        <w:jc w:val="both"/>
      </w:pPr>
    </w:p>
    <w:p w:rsidR="00EE55C7" w:rsidRPr="00EE55C7" w:rsidRDefault="00EE55C7" w:rsidP="00EE55C7">
      <w:pPr>
        <w:ind w:firstLine="567"/>
        <w:jc w:val="both"/>
      </w:pPr>
      <w:r>
        <w:t>Art. 9º</w:t>
      </w:r>
      <w:r w:rsidRPr="00EE55C7">
        <w:t>. Esta Lei entra em vigor após 90 (noventa) dias de sua publicação.</w:t>
      </w:r>
    </w:p>
    <w:p w:rsidR="00EE55C7" w:rsidRPr="00EE55C7" w:rsidRDefault="00EE55C7" w:rsidP="00EE55C7">
      <w:pPr>
        <w:ind w:firstLine="567"/>
        <w:jc w:val="both"/>
        <w:rPr>
          <w:bCs/>
        </w:rPr>
      </w:pPr>
    </w:p>
    <w:p w:rsidR="00EE55C7" w:rsidRPr="00EE55C7" w:rsidRDefault="00EE55C7" w:rsidP="00EE55C7">
      <w:pPr>
        <w:ind w:firstLine="567"/>
        <w:jc w:val="both"/>
      </w:pPr>
      <w:r w:rsidRPr="00EE55C7">
        <w:t>Palácio do Governo do Estado de Rondônia, em</w:t>
      </w:r>
      <w:r>
        <w:t xml:space="preserve"> </w:t>
      </w:r>
      <w:r w:rsidR="000E565A">
        <w:t>15</w:t>
      </w:r>
      <w:bookmarkStart w:id="0" w:name="_GoBack"/>
      <w:bookmarkEnd w:id="0"/>
      <w:r w:rsidRPr="00EE55C7">
        <w:t xml:space="preserve"> de setembro de 2016, 128º da República.  </w:t>
      </w:r>
    </w:p>
    <w:p w:rsidR="00EE55C7" w:rsidRPr="00EE55C7" w:rsidRDefault="00EE55C7" w:rsidP="00EE55C7">
      <w:pPr>
        <w:ind w:firstLine="567"/>
        <w:jc w:val="both"/>
      </w:pPr>
    </w:p>
    <w:p w:rsidR="00EE55C7" w:rsidRPr="00EE55C7" w:rsidRDefault="00EE55C7" w:rsidP="00EE55C7">
      <w:pPr>
        <w:tabs>
          <w:tab w:val="left" w:pos="4365"/>
        </w:tabs>
        <w:jc w:val="center"/>
        <w:rPr>
          <w:b/>
        </w:rPr>
      </w:pPr>
    </w:p>
    <w:p w:rsidR="00EE55C7" w:rsidRPr="00EE55C7" w:rsidRDefault="00EE55C7" w:rsidP="00EE55C7">
      <w:pPr>
        <w:tabs>
          <w:tab w:val="left" w:pos="4365"/>
        </w:tabs>
        <w:jc w:val="center"/>
        <w:rPr>
          <w:b/>
        </w:rPr>
      </w:pPr>
    </w:p>
    <w:p w:rsidR="00EE55C7" w:rsidRPr="00EE55C7" w:rsidRDefault="00EE55C7" w:rsidP="00EE55C7">
      <w:pPr>
        <w:tabs>
          <w:tab w:val="left" w:pos="4365"/>
        </w:tabs>
        <w:jc w:val="center"/>
        <w:rPr>
          <w:b/>
        </w:rPr>
      </w:pPr>
      <w:proofErr w:type="gramStart"/>
      <w:r w:rsidRPr="00EE55C7">
        <w:rPr>
          <w:b/>
        </w:rPr>
        <w:t>CONFÚCIO AIRES MOURA</w:t>
      </w:r>
      <w:proofErr w:type="gramEnd"/>
    </w:p>
    <w:p w:rsidR="00EE55C7" w:rsidRPr="00EE55C7" w:rsidRDefault="00EE55C7" w:rsidP="00EE55C7">
      <w:pPr>
        <w:jc w:val="center"/>
        <w:rPr>
          <w:b/>
        </w:rPr>
      </w:pPr>
      <w:r w:rsidRPr="00EE55C7">
        <w:t>Governador</w:t>
      </w:r>
    </w:p>
    <w:p w:rsidR="00EE55C7" w:rsidRPr="00EE55C7" w:rsidRDefault="00EE55C7" w:rsidP="00EE55C7">
      <w:pPr>
        <w:rPr>
          <w:b/>
        </w:rPr>
      </w:pPr>
    </w:p>
    <w:p w:rsidR="00EE55C7" w:rsidRPr="00EE55C7" w:rsidRDefault="00EE55C7" w:rsidP="00EE55C7">
      <w:pPr>
        <w:rPr>
          <w:b/>
        </w:rPr>
      </w:pPr>
    </w:p>
    <w:p w:rsidR="00EE55C7" w:rsidRPr="00EE55C7" w:rsidRDefault="00EE55C7" w:rsidP="00EE55C7">
      <w:pPr>
        <w:rPr>
          <w:b/>
        </w:rPr>
      </w:pPr>
    </w:p>
    <w:p w:rsidR="005540A9" w:rsidRPr="00EE55C7" w:rsidRDefault="005540A9" w:rsidP="00EE55C7"/>
    <w:sectPr w:rsidR="005540A9" w:rsidRPr="00EE55C7" w:rsidSect="00EE55C7">
      <w:headerReference w:type="default" r:id="rId7"/>
      <w:footerReference w:type="default" r:id="rId8"/>
      <w:pgSz w:w="11906" w:h="16838"/>
      <w:pgMar w:top="1134" w:right="567" w:bottom="567" w:left="1134" w:header="425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207" w:rsidRDefault="002B4FEC">
      <w:r>
        <w:separator/>
      </w:r>
    </w:p>
  </w:endnote>
  <w:endnote w:type="continuationSeparator" w:id="0">
    <w:p w:rsidR="00C16207" w:rsidRDefault="002B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C" w:rsidRPr="00CB7347" w:rsidRDefault="000E565A" w:rsidP="00CB7347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207" w:rsidRDefault="002B4FEC">
      <w:r>
        <w:separator/>
      </w:r>
    </w:p>
  </w:footnote>
  <w:footnote w:type="continuationSeparator" w:id="0">
    <w:p w:rsidR="00C16207" w:rsidRDefault="002B4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4F" w:rsidRDefault="00283120" w:rsidP="00AE674F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7pt;height:64.45pt" o:ole="" filled="t">
          <v:fill color2="black"/>
          <v:imagedata r:id="rId1" o:title=""/>
        </v:shape>
        <o:OLEObject Type="Embed" ProgID="Word.Picture.8" ShapeID="_x0000_i1025" DrawAspect="Content" ObjectID="_1535450267" r:id="rId2"/>
      </w:object>
    </w:r>
  </w:p>
  <w:p w:rsidR="00AE674F" w:rsidRPr="004B5FB8" w:rsidRDefault="00283120" w:rsidP="00AE674F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AE674F" w:rsidRPr="004B5FB8" w:rsidRDefault="00283120" w:rsidP="00AE674F">
    <w:pPr>
      <w:pStyle w:val="Cabealho"/>
      <w:jc w:val="center"/>
      <w:rPr>
        <w:b/>
        <w:lang w:val="pt-BR"/>
      </w:rPr>
    </w:pPr>
    <w:r w:rsidRPr="004B5FB8">
      <w:rPr>
        <w:b/>
      </w:rPr>
      <w:t>GOVERNADORIA</w:t>
    </w:r>
  </w:p>
  <w:p w:rsidR="00AE674F" w:rsidRDefault="000E56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C7"/>
    <w:rsid w:val="000E565A"/>
    <w:rsid w:val="00283120"/>
    <w:rsid w:val="002B4FEC"/>
    <w:rsid w:val="005540A9"/>
    <w:rsid w:val="00C16207"/>
    <w:rsid w:val="00E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5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E55C7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EE55C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EE55C7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EE55C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EE55C7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EE55C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EE55C7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EE55C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EE55C7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5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E55C7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EE55C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EE55C7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EE55C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EE55C7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EE55C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EE55C7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EE55C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EE55C7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USUARIO-02</cp:lastModifiedBy>
  <cp:revision>3</cp:revision>
  <cp:lastPrinted>2016-09-05T13:59:00Z</cp:lastPrinted>
  <dcterms:created xsi:type="dcterms:W3CDTF">2016-09-05T13:43:00Z</dcterms:created>
  <dcterms:modified xsi:type="dcterms:W3CDTF">2016-09-15T17:11:00Z</dcterms:modified>
</cp:coreProperties>
</file>