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728" w:rsidRPr="009028DA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6C487E">
        <w:rPr>
          <w:b w:val="0"/>
          <w:szCs w:val="24"/>
        </w:rPr>
        <w:t xml:space="preserve"> 3.070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6C487E">
        <w:rPr>
          <w:b w:val="0"/>
          <w:szCs w:val="24"/>
        </w:rPr>
        <w:t xml:space="preserve"> 17 </w:t>
      </w:r>
      <w:r w:rsidRPr="009028DA">
        <w:rPr>
          <w:b w:val="0"/>
          <w:szCs w:val="24"/>
        </w:rPr>
        <w:t xml:space="preserve">DE </w:t>
      </w:r>
      <w:r w:rsidR="00046A65" w:rsidRPr="009028DA">
        <w:rPr>
          <w:b w:val="0"/>
          <w:szCs w:val="24"/>
        </w:rPr>
        <w:t xml:space="preserve">MAIO </w:t>
      </w:r>
      <w:r w:rsidRPr="009028DA">
        <w:rPr>
          <w:b w:val="0"/>
          <w:szCs w:val="24"/>
        </w:rPr>
        <w:t>DE 2013.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9028DA" w:rsidP="009028DA">
      <w:pPr>
        <w:ind w:left="5103"/>
        <w:jc w:val="both"/>
        <w:rPr>
          <w:sz w:val="24"/>
          <w:szCs w:val="24"/>
        </w:rPr>
      </w:pPr>
      <w:r w:rsidRPr="009028DA">
        <w:rPr>
          <w:color w:val="000000"/>
          <w:sz w:val="24"/>
          <w:szCs w:val="24"/>
        </w:rPr>
        <w:t xml:space="preserve">Autoriza o Poder Executivo a abrir crédito suplementar </w:t>
      </w:r>
      <w:r w:rsidRPr="009028DA">
        <w:rPr>
          <w:sz w:val="24"/>
          <w:szCs w:val="24"/>
        </w:rPr>
        <w:t>por excesso de arrecadação</w:t>
      </w:r>
      <w:r w:rsidRPr="009028DA">
        <w:rPr>
          <w:color w:val="000000"/>
          <w:sz w:val="24"/>
          <w:szCs w:val="24"/>
        </w:rPr>
        <w:t xml:space="preserve"> até o montante de R$ 835.667,10 em favor da Unidade Orçamentária:</w:t>
      </w:r>
      <w:r w:rsidRPr="009028DA">
        <w:rPr>
          <w:rFonts w:eastAsia="Calibri"/>
          <w:bCs/>
          <w:sz w:val="24"/>
          <w:szCs w:val="24"/>
          <w:lang w:eastAsia="en-US"/>
        </w:rPr>
        <w:t xml:space="preserve"> Secretaria de Estado de Assistência Social</w:t>
      </w:r>
      <w:r w:rsidRPr="009028DA">
        <w:rPr>
          <w:rFonts w:eastAsia="Calibri"/>
          <w:b/>
          <w:bCs/>
          <w:sz w:val="24"/>
          <w:szCs w:val="24"/>
          <w:lang w:eastAsia="en-US"/>
        </w:rPr>
        <w:t xml:space="preserve"> – </w:t>
      </w:r>
      <w:r w:rsidRPr="009028DA">
        <w:rPr>
          <w:rFonts w:eastAsia="Calibri"/>
          <w:bCs/>
          <w:sz w:val="24"/>
          <w:szCs w:val="24"/>
          <w:lang w:eastAsia="en-US"/>
        </w:rPr>
        <w:t>SEAS</w:t>
      </w:r>
      <w:r w:rsidR="008F6728" w:rsidRPr="009028DA">
        <w:rPr>
          <w:sz w:val="24"/>
          <w:szCs w:val="24"/>
        </w:rPr>
        <w:t>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9028DA" w:rsidRPr="009028DA" w:rsidRDefault="009028DA" w:rsidP="009028D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9028DA">
        <w:rPr>
          <w:color w:val="000000"/>
          <w:sz w:val="24"/>
          <w:szCs w:val="24"/>
        </w:rPr>
        <w:t xml:space="preserve">Art. 1º. Fica o Poder Executivo autorizado a abrir crédito suplementar </w:t>
      </w:r>
      <w:r w:rsidRPr="009028DA">
        <w:rPr>
          <w:sz w:val="24"/>
          <w:szCs w:val="24"/>
        </w:rPr>
        <w:t>por excesso de arrecadação</w:t>
      </w:r>
      <w:r w:rsidRPr="009028DA">
        <w:rPr>
          <w:color w:val="000000"/>
          <w:sz w:val="24"/>
          <w:szCs w:val="24"/>
        </w:rPr>
        <w:t xml:space="preserve"> para dar cobertura orçamentária às despesas correntes e de capital, no presente exercício até o montante de R$ </w:t>
      </w:r>
      <w:r w:rsidRPr="009028DA">
        <w:rPr>
          <w:sz w:val="24"/>
          <w:szCs w:val="24"/>
        </w:rPr>
        <w:t>835.667,10 (oitocentos e trinta e cinco mil, seiscentos e sessenta e sete reais e dez centavos),</w:t>
      </w:r>
      <w:r w:rsidRPr="009028DA">
        <w:rPr>
          <w:color w:val="000000"/>
          <w:sz w:val="24"/>
          <w:szCs w:val="24"/>
        </w:rPr>
        <w:t xml:space="preserve"> em favor da Unidade Orçamentária: </w:t>
      </w:r>
      <w:r w:rsidRPr="009028DA">
        <w:rPr>
          <w:rFonts w:eastAsia="Calibri"/>
          <w:bCs/>
          <w:sz w:val="24"/>
          <w:szCs w:val="24"/>
          <w:lang w:eastAsia="en-US"/>
        </w:rPr>
        <w:t>Secretaria de Estado de Assistência Social</w:t>
      </w:r>
      <w:r w:rsidRPr="009028DA">
        <w:rPr>
          <w:rFonts w:eastAsia="Calibri"/>
          <w:b/>
          <w:bCs/>
          <w:sz w:val="24"/>
          <w:szCs w:val="24"/>
          <w:lang w:eastAsia="en-US"/>
        </w:rPr>
        <w:t xml:space="preserve"> – </w:t>
      </w:r>
      <w:r w:rsidRPr="009028DA">
        <w:rPr>
          <w:rFonts w:eastAsia="Calibri"/>
          <w:bCs/>
          <w:sz w:val="24"/>
          <w:szCs w:val="24"/>
          <w:lang w:eastAsia="en-US"/>
        </w:rPr>
        <w:t>SEAS.</w:t>
      </w:r>
    </w:p>
    <w:p w:rsidR="009028DA" w:rsidRPr="009028DA" w:rsidRDefault="009028DA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9028DA" w:rsidRPr="009028DA" w:rsidRDefault="009028DA" w:rsidP="009028D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Art. 2º. Os recursos necessários à execução do disposto no artigo anterior decorrerão de excesso de arrecadação, indicado no Anexo II desta Lei e no montante especificado.</w:t>
      </w:r>
    </w:p>
    <w:p w:rsidR="009028DA" w:rsidRPr="009028DA" w:rsidRDefault="009028DA" w:rsidP="009028DA">
      <w:pPr>
        <w:widowControl w:val="0"/>
        <w:tabs>
          <w:tab w:val="left" w:pos="9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028DA">
        <w:rPr>
          <w:color w:val="000000"/>
          <w:sz w:val="24"/>
          <w:szCs w:val="24"/>
        </w:rPr>
        <w:t xml:space="preserve">           </w:t>
      </w:r>
    </w:p>
    <w:p w:rsidR="009028DA" w:rsidRPr="009028DA" w:rsidRDefault="009028DA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028DA">
        <w:rPr>
          <w:color w:val="000000"/>
          <w:sz w:val="24"/>
          <w:szCs w:val="24"/>
        </w:rPr>
        <w:t>Art. 3º. Esta Lei entra em vigor na data de sua publicação.</w:t>
      </w:r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6C487E">
        <w:rPr>
          <w:sz w:val="24"/>
          <w:szCs w:val="24"/>
        </w:rPr>
        <w:t xml:space="preserve"> 17 </w:t>
      </w:r>
      <w:r w:rsidRPr="009028DA">
        <w:rPr>
          <w:sz w:val="24"/>
          <w:szCs w:val="24"/>
        </w:rPr>
        <w:t xml:space="preserve">de </w:t>
      </w:r>
      <w:r w:rsidR="005D6A69" w:rsidRPr="009028DA">
        <w:rPr>
          <w:sz w:val="24"/>
          <w:szCs w:val="24"/>
        </w:rPr>
        <w:t>maio</w:t>
      </w:r>
      <w:r w:rsidR="00D34B9A" w:rsidRPr="009028DA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Pr="009028DA" w:rsidRDefault="008721F8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028DA">
        <w:rPr>
          <w:b/>
          <w:sz w:val="24"/>
          <w:szCs w:val="24"/>
        </w:rPr>
        <w:t>CONFÚCIO AIRES MOURA</w:t>
      </w:r>
      <w:proofErr w:type="gramEnd"/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E305BF" w:rsidRDefault="00E305B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28DA" w:rsidRDefault="009028DA" w:rsidP="009028D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6"/>
        </w:rPr>
      </w:pPr>
    </w:p>
    <w:p w:rsidR="009028DA" w:rsidRPr="009028DA" w:rsidRDefault="009028DA" w:rsidP="009028D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6"/>
        </w:rPr>
      </w:pPr>
      <w:r w:rsidRPr="009028DA">
        <w:rPr>
          <w:b/>
          <w:bCs/>
          <w:sz w:val="24"/>
          <w:szCs w:val="26"/>
        </w:rPr>
        <w:t xml:space="preserve">ANEXO I </w:t>
      </w:r>
    </w:p>
    <w:p w:rsidR="009028DA" w:rsidRDefault="009028DA" w:rsidP="009028DA">
      <w:pPr>
        <w:widowControl w:val="0"/>
        <w:tabs>
          <w:tab w:val="right" w:pos="9636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028DA" w:rsidRDefault="009028DA" w:rsidP="009028DA">
      <w:pPr>
        <w:widowControl w:val="0"/>
        <w:tabs>
          <w:tab w:val="right" w:pos="9636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028DA" w:rsidRDefault="009028DA" w:rsidP="009028DA">
      <w:pPr>
        <w:widowControl w:val="0"/>
        <w:tabs>
          <w:tab w:val="right" w:pos="9636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CRÉDITO SUPLEMENTAR POR EXCESSO DE ARRECADAÇÃO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SUPLEMENTA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3773"/>
        <w:gridCol w:w="1099"/>
        <w:gridCol w:w="925"/>
        <w:gridCol w:w="1715"/>
      </w:tblGrid>
      <w:tr w:rsidR="009028DA" w:rsidRPr="00A840CE" w:rsidTr="00AE474C">
        <w:trPr>
          <w:trHeight w:val="524"/>
        </w:trPr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Natureza da Despesa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Valor</w:t>
            </w:r>
          </w:p>
        </w:tc>
      </w:tr>
      <w:tr w:rsidR="009028DA" w:rsidRPr="00A840CE" w:rsidTr="00AE474C">
        <w:trPr>
          <w:trHeight w:val="22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028DA" w:rsidRPr="00A840CE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840C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SECRETARIA DE ESTADO DE ASSISTÊNCIA SOCIAL - SEAS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835.667,10</w:t>
            </w:r>
          </w:p>
        </w:tc>
      </w:tr>
      <w:tr w:rsidR="009028DA" w:rsidRPr="00A840CE" w:rsidTr="00AE474C">
        <w:trPr>
          <w:trHeight w:val="22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0CE">
              <w:rPr>
                <w:rFonts w:eastAsia="Calibri"/>
                <w:bCs/>
                <w:sz w:val="16"/>
                <w:szCs w:val="16"/>
                <w:lang w:eastAsia="en-US"/>
              </w:rPr>
              <w:t>23.001.08.244.1121.2041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A840CE">
              <w:rPr>
                <w:rFonts w:eastAsia="Calibri"/>
                <w:bCs/>
                <w:sz w:val="16"/>
                <w:szCs w:val="16"/>
                <w:lang w:eastAsia="en-US"/>
              </w:rPr>
              <w:t>PROMOVER INCLUSÃO PRODUTIVA E TECNOLÓGICA NA ÁREA RURAL E URBANA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3390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815.519,51</w:t>
            </w:r>
          </w:p>
        </w:tc>
      </w:tr>
      <w:tr w:rsidR="009028DA" w:rsidRPr="00A840CE" w:rsidTr="00AE474C">
        <w:trPr>
          <w:trHeight w:val="22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028DA" w:rsidRPr="00A840CE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028DA" w:rsidRPr="00A840CE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4490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20.147,59</w:t>
            </w:r>
          </w:p>
        </w:tc>
      </w:tr>
    </w:tbl>
    <w:p w:rsidR="009028DA" w:rsidRDefault="009028DA" w:rsidP="009028DA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9028DA" w:rsidRPr="00A840CE" w:rsidTr="00AE474C">
        <w:trPr>
          <w:trHeight w:val="80"/>
        </w:trPr>
        <w:tc>
          <w:tcPr>
            <w:tcW w:w="7190" w:type="dxa"/>
            <w:vAlign w:val="center"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721" w:type="dxa"/>
            <w:vAlign w:val="center"/>
            <w:hideMark/>
          </w:tcPr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835.667,10</w:t>
            </w:r>
          </w:p>
        </w:tc>
      </w:tr>
    </w:tbl>
    <w:p w:rsidR="009028DA" w:rsidRDefault="009028DA" w:rsidP="009028DA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b/>
          <w:bCs/>
          <w:sz w:val="16"/>
          <w:szCs w:val="16"/>
        </w:rPr>
      </w:pPr>
    </w:p>
    <w:p w:rsidR="009028DA" w:rsidRDefault="009028DA" w:rsidP="009028D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028DA" w:rsidRDefault="009028DA" w:rsidP="009028D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028DA" w:rsidRPr="009028DA" w:rsidRDefault="009028DA" w:rsidP="009028D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6"/>
        </w:rPr>
      </w:pPr>
      <w:r w:rsidRPr="009028DA">
        <w:rPr>
          <w:b/>
          <w:bCs/>
          <w:sz w:val="24"/>
          <w:szCs w:val="26"/>
        </w:rPr>
        <w:t xml:space="preserve">ANEXO II </w:t>
      </w:r>
    </w:p>
    <w:p w:rsidR="009028DA" w:rsidRDefault="009028DA" w:rsidP="009028DA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sz w:val="16"/>
          <w:szCs w:val="16"/>
        </w:rPr>
      </w:pPr>
    </w:p>
    <w:p w:rsidR="009028DA" w:rsidRDefault="009028DA" w:rsidP="009028DA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CRÉDITO SUPLEMENTAR POR EXCESSO DE ARRECADAÇÃO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EXCESSO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3856"/>
        <w:gridCol w:w="1099"/>
        <w:gridCol w:w="932"/>
        <w:gridCol w:w="1669"/>
      </w:tblGrid>
      <w:tr w:rsidR="009028DA" w:rsidRPr="00A840CE" w:rsidTr="00AE474C">
        <w:trPr>
          <w:trHeight w:val="524"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Tipo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Valor</w:t>
            </w:r>
          </w:p>
        </w:tc>
      </w:tr>
    </w:tbl>
    <w:p w:rsidR="009028DA" w:rsidRDefault="009028DA" w:rsidP="009028DA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9028DA" w:rsidRPr="00A840CE" w:rsidTr="00AE474C">
        <w:trPr>
          <w:trHeight w:val="227"/>
        </w:trPr>
        <w:tc>
          <w:tcPr>
            <w:tcW w:w="2078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1.0.0.0.00.00</w:t>
            </w:r>
          </w:p>
        </w:tc>
        <w:tc>
          <w:tcPr>
            <w:tcW w:w="3986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RECEITAS CORRENTES</w:t>
            </w:r>
          </w:p>
        </w:tc>
        <w:tc>
          <w:tcPr>
            <w:tcW w:w="1126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941" w:type="dxa"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</w:tcPr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028DA" w:rsidRPr="00A840CE" w:rsidTr="00AE474C">
        <w:trPr>
          <w:trHeight w:val="227"/>
        </w:trPr>
        <w:tc>
          <w:tcPr>
            <w:tcW w:w="2078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1.7.0.0.00.00</w:t>
            </w:r>
          </w:p>
        </w:tc>
        <w:tc>
          <w:tcPr>
            <w:tcW w:w="3986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TRANSFERÊNCIAS CORRENTES</w:t>
            </w:r>
          </w:p>
        </w:tc>
        <w:tc>
          <w:tcPr>
            <w:tcW w:w="1126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941" w:type="dxa"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835.667,10</w:t>
            </w:r>
          </w:p>
        </w:tc>
      </w:tr>
      <w:tr w:rsidR="009028DA" w:rsidRPr="00A840CE" w:rsidTr="00AE474C">
        <w:trPr>
          <w:trHeight w:val="227"/>
        </w:trPr>
        <w:tc>
          <w:tcPr>
            <w:tcW w:w="2078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1.7.6.0.00.00</w:t>
            </w:r>
          </w:p>
        </w:tc>
        <w:tc>
          <w:tcPr>
            <w:tcW w:w="3986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TRANSFERÊNCIAS DE CONVÊNIOS</w:t>
            </w:r>
          </w:p>
        </w:tc>
        <w:tc>
          <w:tcPr>
            <w:tcW w:w="1126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941" w:type="dxa"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835.667,10</w:t>
            </w:r>
          </w:p>
        </w:tc>
      </w:tr>
      <w:tr w:rsidR="009028DA" w:rsidRPr="00A840CE" w:rsidTr="00AE474C">
        <w:trPr>
          <w:trHeight w:val="227"/>
        </w:trPr>
        <w:tc>
          <w:tcPr>
            <w:tcW w:w="2078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1.7.6.1.00.00</w:t>
            </w:r>
          </w:p>
        </w:tc>
        <w:tc>
          <w:tcPr>
            <w:tcW w:w="3986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TRANSFERÊNCIA DE CONVÊNIOS DA UNIÃO E DE SUAS ENTIDADES</w:t>
            </w:r>
          </w:p>
        </w:tc>
        <w:tc>
          <w:tcPr>
            <w:tcW w:w="1126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941" w:type="dxa"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835.667,10</w:t>
            </w:r>
          </w:p>
        </w:tc>
      </w:tr>
      <w:tr w:rsidR="009028DA" w:rsidRPr="00A840CE" w:rsidTr="00AE474C">
        <w:trPr>
          <w:trHeight w:val="227"/>
        </w:trPr>
        <w:tc>
          <w:tcPr>
            <w:tcW w:w="2078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1.7.6.1.99.00</w:t>
            </w:r>
          </w:p>
        </w:tc>
        <w:tc>
          <w:tcPr>
            <w:tcW w:w="3986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OUTRAS TRANFERÊNCIAS DE CONVÊNIOS DA UNIÃO </w:t>
            </w:r>
          </w:p>
        </w:tc>
        <w:tc>
          <w:tcPr>
            <w:tcW w:w="1126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41" w:type="dxa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3212</w:t>
            </w:r>
          </w:p>
        </w:tc>
        <w:tc>
          <w:tcPr>
            <w:tcW w:w="1721" w:type="dxa"/>
            <w:hideMark/>
          </w:tcPr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835.667,10</w:t>
            </w:r>
          </w:p>
        </w:tc>
      </w:tr>
    </w:tbl>
    <w:p w:rsidR="009028DA" w:rsidRDefault="009028DA" w:rsidP="009028DA">
      <w:pPr>
        <w:widowControl w:val="0"/>
        <w:tabs>
          <w:tab w:val="right" w:pos="9636"/>
        </w:tabs>
        <w:autoSpaceDE w:val="0"/>
        <w:autoSpaceDN w:val="0"/>
        <w:adjustRightInd w:val="0"/>
      </w:pPr>
      <w:r>
        <w:t xml:space="preserve"> </w:t>
      </w: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9028DA" w:rsidRPr="00A840CE" w:rsidTr="00AE474C">
        <w:trPr>
          <w:trHeight w:val="80"/>
        </w:trPr>
        <w:tc>
          <w:tcPr>
            <w:tcW w:w="7190" w:type="dxa"/>
            <w:vAlign w:val="center"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vAlign w:val="center"/>
            <w:hideMark/>
          </w:tcPr>
          <w:p w:rsidR="009028DA" w:rsidRDefault="009028DA" w:rsidP="00AE4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721" w:type="dxa"/>
            <w:vAlign w:val="center"/>
            <w:hideMark/>
          </w:tcPr>
          <w:p w:rsidR="009028DA" w:rsidRDefault="009028DA" w:rsidP="00AE474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835.667,10</w:t>
            </w:r>
          </w:p>
        </w:tc>
      </w:tr>
    </w:tbl>
    <w:p w:rsidR="009028DA" w:rsidRDefault="009028DA" w:rsidP="009028DA">
      <w:pPr>
        <w:widowControl w:val="0"/>
        <w:tabs>
          <w:tab w:val="right" w:pos="9636"/>
        </w:tabs>
        <w:autoSpaceDE w:val="0"/>
        <w:autoSpaceDN w:val="0"/>
        <w:adjustRightInd w:val="0"/>
      </w:pPr>
      <w:r>
        <w:t xml:space="preserve"> </w:t>
      </w:r>
    </w:p>
    <w:p w:rsidR="009028DA" w:rsidRDefault="009028DA" w:rsidP="009028DA">
      <w:pPr>
        <w:widowControl w:val="0"/>
        <w:tabs>
          <w:tab w:val="right" w:pos="9636"/>
        </w:tabs>
        <w:autoSpaceDE w:val="0"/>
        <w:autoSpaceDN w:val="0"/>
        <w:adjustRightInd w:val="0"/>
      </w:pPr>
      <w:r>
        <w:t xml:space="preserve"> </w:t>
      </w:r>
    </w:p>
    <w:p w:rsidR="009028DA" w:rsidRDefault="009028DA" w:rsidP="009028DA">
      <w:pPr>
        <w:widowControl w:val="0"/>
        <w:tabs>
          <w:tab w:val="right" w:pos="9636"/>
        </w:tabs>
        <w:autoSpaceDE w:val="0"/>
        <w:autoSpaceDN w:val="0"/>
        <w:adjustRightInd w:val="0"/>
      </w:pPr>
    </w:p>
    <w:p w:rsidR="009028DA" w:rsidRDefault="009028DA" w:rsidP="009028DA">
      <w:pPr>
        <w:pStyle w:val="Corpodetexto"/>
        <w:jc w:val="center"/>
        <w:rPr>
          <w:b/>
          <w:sz w:val="26"/>
          <w:szCs w:val="26"/>
        </w:rPr>
      </w:pPr>
    </w:p>
    <w:p w:rsidR="009028DA" w:rsidRDefault="009028DA" w:rsidP="009028DA"/>
    <w:p w:rsidR="00AF1628" w:rsidRDefault="00AF1628" w:rsidP="0094064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AF1628" w:rsidSect="00CA0BFD">
      <w:headerReference w:type="default" r:id="rId8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2D" w:rsidRDefault="007C572D">
      <w:r>
        <w:separator/>
      </w:r>
    </w:p>
  </w:endnote>
  <w:endnote w:type="continuationSeparator" w:id="1">
    <w:p w:rsidR="007C572D" w:rsidRDefault="007C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2D" w:rsidRDefault="007C572D">
      <w:r>
        <w:separator/>
      </w:r>
    </w:p>
  </w:footnote>
  <w:footnote w:type="continuationSeparator" w:id="1">
    <w:p w:rsidR="007C572D" w:rsidRDefault="007C5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B" w:rsidRDefault="006076D0" w:rsidP="00894907">
    <w:pPr>
      <w:jc w:val="center"/>
      <w:rPr>
        <w:b/>
      </w:rPr>
    </w:pPr>
    <w:r w:rsidRPr="006076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958DB" w:rsidRDefault="006076D0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4958DB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6C487E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bookmarkStart w:id="0" w:name="_MON_1055772843"/>
    <w:bookmarkEnd w:id="0"/>
    <w:r w:rsidR="004958DB"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30290490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940AC"/>
    <w:rsid w:val="003A25E0"/>
    <w:rsid w:val="003B010F"/>
    <w:rsid w:val="003B1EF6"/>
    <w:rsid w:val="003C0FC4"/>
    <w:rsid w:val="003E0571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B7E30"/>
    <w:rsid w:val="004D5A0C"/>
    <w:rsid w:val="004E0668"/>
    <w:rsid w:val="00501C40"/>
    <w:rsid w:val="0051589B"/>
    <w:rsid w:val="00515FAF"/>
    <w:rsid w:val="00524C3E"/>
    <w:rsid w:val="005323E8"/>
    <w:rsid w:val="0053268D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F56BD"/>
    <w:rsid w:val="005F5FD3"/>
    <w:rsid w:val="005F76D6"/>
    <w:rsid w:val="00606D06"/>
    <w:rsid w:val="006076D0"/>
    <w:rsid w:val="00610AB0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B08EF"/>
    <w:rsid w:val="006B7A05"/>
    <w:rsid w:val="006C487E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4064D"/>
    <w:rsid w:val="0094221C"/>
    <w:rsid w:val="009614E1"/>
    <w:rsid w:val="00970662"/>
    <w:rsid w:val="0097504B"/>
    <w:rsid w:val="009771D4"/>
    <w:rsid w:val="00982D0A"/>
    <w:rsid w:val="00990F7F"/>
    <w:rsid w:val="009A0765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5F57"/>
    <w:rsid w:val="00A811E7"/>
    <w:rsid w:val="00A81307"/>
    <w:rsid w:val="00A84F32"/>
    <w:rsid w:val="00A87B01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F031BF"/>
    <w:rsid w:val="00F1457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rsid w:val="00AC01C6"/>
  </w:style>
  <w:style w:type="character" w:customStyle="1" w:styleId="RodapChar">
    <w:name w:val="Rodapé Char"/>
    <w:basedOn w:val="Fontepargpadro1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22F5-CF46-4ADB-AEDF-50499BBC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subject/>
  <dc:creator>DEP. TÉCNICO-LEGISLATIVO</dc:creator>
  <cp:keywords/>
  <cp:lastModifiedBy>CGAG</cp:lastModifiedBy>
  <cp:revision>4</cp:revision>
  <cp:lastPrinted>2013-05-16T12:14:00Z</cp:lastPrinted>
  <dcterms:created xsi:type="dcterms:W3CDTF">2013-05-16T12:25:00Z</dcterms:created>
  <dcterms:modified xsi:type="dcterms:W3CDTF">2013-05-17T14:08:00Z</dcterms:modified>
</cp:coreProperties>
</file>