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3D" w:rsidRDefault="007077EF" w:rsidP="00707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3609 DE 26 DE JANEIRO DE 1988.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A177B6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7077EF">
        <w:rPr>
          <w:rFonts w:ascii="Times New Roman" w:hAnsi="Times New Roman" w:cs="Times New Roman"/>
          <w:sz w:val="28"/>
          <w:szCs w:val="28"/>
        </w:rPr>
        <w:t>REVOGA o Decreto n</w:t>
      </w:r>
      <w:r w:rsidR="00A177B6">
        <w:rPr>
          <w:rFonts w:ascii="Times New Roman" w:hAnsi="Times New Roman" w:cs="Times New Roman"/>
          <w:sz w:val="28"/>
          <w:szCs w:val="28"/>
        </w:rPr>
        <w:t>º</w:t>
      </w:r>
      <w:r w:rsidRPr="007077EF">
        <w:rPr>
          <w:rFonts w:ascii="Times New Roman" w:hAnsi="Times New Roman" w:cs="Times New Roman"/>
          <w:sz w:val="28"/>
          <w:szCs w:val="28"/>
        </w:rPr>
        <w:t xml:space="preserve"> 3039, de</w:t>
      </w:r>
      <w:r w:rsidR="00A177B6">
        <w:rPr>
          <w:rFonts w:ascii="Times New Roman" w:hAnsi="Times New Roman" w:cs="Times New Roman"/>
          <w:sz w:val="28"/>
          <w:szCs w:val="28"/>
        </w:rPr>
        <w:t xml:space="preserve"> </w:t>
      </w:r>
      <w:r w:rsidRPr="007077EF">
        <w:rPr>
          <w:rFonts w:ascii="Times New Roman" w:hAnsi="Times New Roman" w:cs="Times New Roman"/>
          <w:sz w:val="28"/>
          <w:szCs w:val="28"/>
        </w:rPr>
        <w:t>09 de setembro de 1986 e,</w:t>
      </w:r>
      <w:r w:rsidR="00A177B6">
        <w:rPr>
          <w:rFonts w:ascii="Times New Roman" w:hAnsi="Times New Roman" w:cs="Times New Roman"/>
          <w:sz w:val="28"/>
          <w:szCs w:val="28"/>
        </w:rPr>
        <w:t xml:space="preserve"> </w:t>
      </w:r>
      <w:r w:rsidRPr="007077EF">
        <w:rPr>
          <w:rFonts w:ascii="Times New Roman" w:hAnsi="Times New Roman" w:cs="Times New Roman"/>
          <w:sz w:val="28"/>
          <w:szCs w:val="28"/>
        </w:rPr>
        <w:t>dá novas providências quanto a unificação de carga horária para o Grupo Magistério, Código: M-700.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A177B6" w:rsidP="00A177B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177B6">
        <w:rPr>
          <w:rFonts w:ascii="Times New Roman" w:hAnsi="Times New Roman" w:cs="Times New Roman"/>
          <w:sz w:val="28"/>
          <w:szCs w:val="28"/>
        </w:rPr>
        <w:t>O GOVERNADOR DO ESTADO DE RONDÔNIA, 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B6">
        <w:rPr>
          <w:rFonts w:ascii="Times New Roman" w:hAnsi="Times New Roman" w:cs="Times New Roman"/>
          <w:sz w:val="28"/>
          <w:szCs w:val="28"/>
        </w:rPr>
        <w:t>de suas atribuições legais, que lhe são conferidas pela Constituição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B6">
        <w:rPr>
          <w:rFonts w:ascii="Times New Roman" w:hAnsi="Times New Roman" w:cs="Times New Roman"/>
          <w:sz w:val="28"/>
          <w:szCs w:val="28"/>
        </w:rPr>
        <w:t>Estadual, e com fulcro no que preceitua o artigo 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7B6">
        <w:rPr>
          <w:rFonts w:ascii="Times New Roman" w:hAnsi="Times New Roman" w:cs="Times New Roman"/>
          <w:sz w:val="28"/>
          <w:szCs w:val="28"/>
        </w:rPr>
        <w:t>inciso III da Carta Magna Estadual,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A177B6" w:rsidP="00A177B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177B6">
        <w:rPr>
          <w:rFonts w:ascii="Times New Roman" w:hAnsi="Times New Roman" w:cs="Times New Roman"/>
          <w:sz w:val="28"/>
          <w:szCs w:val="28"/>
        </w:rPr>
        <w:t>D E C R E T 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7B6" w:rsidRDefault="00A177B6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177B6">
        <w:rPr>
          <w:rFonts w:ascii="Times New Roman" w:hAnsi="Times New Roman" w:cs="Times New Roman"/>
          <w:sz w:val="28"/>
          <w:szCs w:val="28"/>
        </w:rPr>
        <w:t xml:space="preserve">Art. </w:t>
      </w:r>
      <w:r w:rsidR="00A16DCB">
        <w:rPr>
          <w:rFonts w:ascii="Times New Roman" w:hAnsi="Times New Roman" w:cs="Times New Roman"/>
          <w:sz w:val="28"/>
          <w:szCs w:val="28"/>
        </w:rPr>
        <w:t>1º</w:t>
      </w:r>
      <w:r w:rsidRPr="00A177B6">
        <w:rPr>
          <w:rFonts w:ascii="Times New Roman" w:hAnsi="Times New Roman" w:cs="Times New Roman"/>
          <w:sz w:val="28"/>
          <w:szCs w:val="28"/>
        </w:rPr>
        <w:t xml:space="preserve"> Ficam revogadas as disposições contidas nos termos do Decreto n</w:t>
      </w:r>
      <w:r w:rsidR="00A16DCB">
        <w:rPr>
          <w:rFonts w:ascii="Times New Roman" w:hAnsi="Times New Roman" w:cs="Times New Roman"/>
          <w:sz w:val="28"/>
          <w:szCs w:val="28"/>
        </w:rPr>
        <w:t>º</w:t>
      </w:r>
      <w:r w:rsidRPr="00A177B6">
        <w:rPr>
          <w:rFonts w:ascii="Times New Roman" w:hAnsi="Times New Roman" w:cs="Times New Roman"/>
          <w:sz w:val="28"/>
          <w:szCs w:val="28"/>
        </w:rPr>
        <w:t>3.039, de 09 de setembro de</w:t>
      </w:r>
      <w:r w:rsidR="00A16DCB">
        <w:rPr>
          <w:rFonts w:ascii="Times New Roman" w:hAnsi="Times New Roman" w:cs="Times New Roman"/>
          <w:sz w:val="28"/>
          <w:szCs w:val="28"/>
        </w:rPr>
        <w:t xml:space="preserve"> </w:t>
      </w:r>
      <w:r w:rsidRPr="00A177B6">
        <w:rPr>
          <w:rFonts w:ascii="Times New Roman" w:hAnsi="Times New Roman" w:cs="Times New Roman"/>
          <w:sz w:val="28"/>
          <w:szCs w:val="28"/>
        </w:rPr>
        <w:t>1986.</w:t>
      </w:r>
    </w:p>
    <w:p w:rsidR="00A16DCB" w:rsidRDefault="00A16DCB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A16DCB" w:rsidRPr="00A177B6" w:rsidRDefault="00A16DCB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A177B6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177B6">
        <w:rPr>
          <w:rFonts w:ascii="Times New Roman" w:hAnsi="Times New Roman" w:cs="Times New Roman"/>
          <w:sz w:val="28"/>
          <w:szCs w:val="28"/>
        </w:rPr>
        <w:t>Art. 2</w:t>
      </w:r>
      <w:r w:rsidR="00A16DCB">
        <w:rPr>
          <w:rFonts w:ascii="Times New Roman" w:hAnsi="Times New Roman" w:cs="Times New Roman"/>
          <w:sz w:val="28"/>
          <w:szCs w:val="28"/>
        </w:rPr>
        <w:t>º</w:t>
      </w:r>
      <w:r w:rsidRPr="00A177B6">
        <w:rPr>
          <w:rFonts w:ascii="Times New Roman" w:hAnsi="Times New Roman" w:cs="Times New Roman"/>
          <w:sz w:val="28"/>
          <w:szCs w:val="28"/>
        </w:rPr>
        <w:t xml:space="preserve"> O funcionário que possuir dois</w:t>
      </w:r>
      <w:r w:rsidR="00A16DCB">
        <w:rPr>
          <w:rFonts w:ascii="Times New Roman" w:hAnsi="Times New Roman" w:cs="Times New Roman"/>
          <w:sz w:val="28"/>
          <w:szCs w:val="28"/>
        </w:rPr>
        <w:t xml:space="preserve"> </w:t>
      </w:r>
      <w:r w:rsidRPr="00A177B6">
        <w:rPr>
          <w:rFonts w:ascii="Times New Roman" w:hAnsi="Times New Roman" w:cs="Times New Roman"/>
          <w:sz w:val="28"/>
          <w:szCs w:val="28"/>
        </w:rPr>
        <w:t xml:space="preserve">cargos de Professor de Ensino de </w:t>
      </w:r>
      <w:r w:rsidR="00A16DCB">
        <w:rPr>
          <w:rFonts w:ascii="Times New Roman" w:hAnsi="Times New Roman" w:cs="Times New Roman"/>
          <w:sz w:val="28"/>
          <w:szCs w:val="28"/>
        </w:rPr>
        <w:t>1º e 2º</w:t>
      </w:r>
      <w:r w:rsidRPr="00A177B6">
        <w:rPr>
          <w:rFonts w:ascii="Times New Roman" w:hAnsi="Times New Roman" w:cs="Times New Roman"/>
          <w:sz w:val="28"/>
          <w:szCs w:val="28"/>
        </w:rPr>
        <w:t xml:space="preserve"> Graus de 20 (vinte)</w:t>
      </w:r>
      <w:r w:rsidR="00E357E4">
        <w:rPr>
          <w:rFonts w:ascii="Times New Roman" w:hAnsi="Times New Roman" w:cs="Times New Roman"/>
          <w:sz w:val="28"/>
          <w:szCs w:val="28"/>
        </w:rPr>
        <w:t xml:space="preserve"> </w:t>
      </w:r>
      <w:r w:rsidR="00A16DCB">
        <w:rPr>
          <w:rFonts w:ascii="Times New Roman" w:hAnsi="Times New Roman" w:cs="Times New Roman"/>
          <w:sz w:val="28"/>
          <w:szCs w:val="28"/>
        </w:rPr>
        <w:t>horas poderá unifica-los.</w:t>
      </w:r>
    </w:p>
    <w:p w:rsidR="007077EF" w:rsidRDefault="007077EF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E357E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E357E4" w:rsidP="0018124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1º</w:t>
      </w:r>
      <w:r w:rsidRPr="00E357E4">
        <w:rPr>
          <w:rFonts w:ascii="Times New Roman" w:hAnsi="Times New Roman" w:cs="Times New Roman"/>
          <w:sz w:val="28"/>
          <w:szCs w:val="28"/>
        </w:rPr>
        <w:t>. A unificação somente poderá ser fei</w:t>
      </w:r>
      <w:r>
        <w:rPr>
          <w:rFonts w:ascii="Times New Roman" w:hAnsi="Times New Roman" w:cs="Times New Roman"/>
          <w:sz w:val="28"/>
          <w:szCs w:val="28"/>
        </w:rPr>
        <w:t>ta se o funcionário p</w:t>
      </w:r>
      <w:r w:rsidRPr="00E357E4">
        <w:rPr>
          <w:rFonts w:ascii="Times New Roman" w:hAnsi="Times New Roman" w:cs="Times New Roman"/>
          <w:sz w:val="28"/>
          <w:szCs w:val="28"/>
        </w:rPr>
        <w:t>ossuir dois cargos de igual denominação.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181245" w:rsidP="00035EA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81245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181245">
        <w:rPr>
          <w:rFonts w:ascii="Times New Roman" w:hAnsi="Times New Roman" w:cs="Times New Roman"/>
          <w:sz w:val="28"/>
          <w:szCs w:val="28"/>
        </w:rPr>
        <w:t>. o funcionário que possuir um cargo de 40 (quar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81245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81245">
        <w:rPr>
          <w:rFonts w:ascii="Times New Roman" w:hAnsi="Times New Roman" w:cs="Times New Roman"/>
          <w:sz w:val="28"/>
          <w:szCs w:val="28"/>
        </w:rPr>
        <w:t>) horas não poderá transformá-lo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45">
        <w:rPr>
          <w:rFonts w:ascii="Times New Roman" w:hAnsi="Times New Roman" w:cs="Times New Roman"/>
          <w:sz w:val="28"/>
          <w:szCs w:val="28"/>
        </w:rPr>
        <w:t>dois</w:t>
      </w:r>
      <w:r w:rsidR="00035EAE">
        <w:rPr>
          <w:rFonts w:ascii="Times New Roman" w:hAnsi="Times New Roman" w:cs="Times New Roman"/>
          <w:sz w:val="28"/>
          <w:szCs w:val="28"/>
        </w:rPr>
        <w:t xml:space="preserve"> </w:t>
      </w:r>
      <w:r w:rsidRPr="00181245">
        <w:rPr>
          <w:rFonts w:ascii="Times New Roman" w:hAnsi="Times New Roman" w:cs="Times New Roman"/>
          <w:sz w:val="28"/>
          <w:szCs w:val="28"/>
        </w:rPr>
        <w:t>de 20 (vinte) h</w:t>
      </w:r>
      <w:r w:rsidR="00035EAE">
        <w:rPr>
          <w:rFonts w:ascii="Times New Roman" w:hAnsi="Times New Roman" w:cs="Times New Roman"/>
          <w:sz w:val="28"/>
          <w:szCs w:val="28"/>
        </w:rPr>
        <w:t>or</w:t>
      </w:r>
      <w:r w:rsidRPr="00181245">
        <w:rPr>
          <w:rFonts w:ascii="Times New Roman" w:hAnsi="Times New Roman" w:cs="Times New Roman"/>
          <w:sz w:val="28"/>
          <w:szCs w:val="28"/>
        </w:rPr>
        <w:t>as.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AE" w:rsidRDefault="00035EAE" w:rsidP="00BB01C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35EAE">
        <w:rPr>
          <w:rFonts w:ascii="Times New Roman" w:hAnsi="Times New Roman" w:cs="Times New Roman"/>
          <w:sz w:val="28"/>
          <w:szCs w:val="28"/>
        </w:rPr>
        <w:t>Art. 3</w:t>
      </w:r>
      <w:r w:rsidR="00BB01CB">
        <w:rPr>
          <w:rFonts w:ascii="Times New Roman" w:hAnsi="Times New Roman" w:cs="Times New Roman"/>
          <w:sz w:val="28"/>
          <w:szCs w:val="28"/>
        </w:rPr>
        <w:t>º</w:t>
      </w:r>
      <w:r w:rsidRPr="00035EAE">
        <w:rPr>
          <w:rFonts w:ascii="Times New Roman" w:hAnsi="Times New Roman" w:cs="Times New Roman"/>
          <w:sz w:val="28"/>
          <w:szCs w:val="28"/>
        </w:rPr>
        <w:t>. A unificação de cargos que trata</w:t>
      </w:r>
      <w:r w:rsidR="00BB01CB">
        <w:rPr>
          <w:rFonts w:ascii="Times New Roman" w:hAnsi="Times New Roman" w:cs="Times New Roman"/>
          <w:sz w:val="28"/>
          <w:szCs w:val="28"/>
        </w:rPr>
        <w:t xml:space="preserve"> </w:t>
      </w:r>
      <w:r w:rsidRPr="00035EAE">
        <w:rPr>
          <w:rFonts w:ascii="Times New Roman" w:hAnsi="Times New Roman" w:cs="Times New Roman"/>
          <w:sz w:val="28"/>
          <w:szCs w:val="28"/>
        </w:rPr>
        <w:t xml:space="preserve">o presente Decreto, somente poderá ser efetivado, em </w:t>
      </w:r>
      <w:r w:rsidR="00BB01CB" w:rsidRPr="00035EAE">
        <w:rPr>
          <w:rFonts w:ascii="Times New Roman" w:hAnsi="Times New Roman" w:cs="Times New Roman"/>
          <w:sz w:val="28"/>
          <w:szCs w:val="28"/>
        </w:rPr>
        <w:t>após</w:t>
      </w:r>
      <w:r w:rsidRPr="00035EAE">
        <w:rPr>
          <w:rFonts w:ascii="Times New Roman" w:hAnsi="Times New Roman" w:cs="Times New Roman"/>
          <w:sz w:val="28"/>
          <w:szCs w:val="28"/>
        </w:rPr>
        <w:t xml:space="preserve"> p</w:t>
      </w:r>
      <w:r w:rsidR="00BB01CB">
        <w:rPr>
          <w:rFonts w:ascii="Times New Roman" w:hAnsi="Times New Roman" w:cs="Times New Roman"/>
          <w:sz w:val="28"/>
          <w:szCs w:val="28"/>
        </w:rPr>
        <w:t>a</w:t>
      </w:r>
      <w:r w:rsidRPr="00035EAE">
        <w:rPr>
          <w:rFonts w:ascii="Times New Roman" w:hAnsi="Times New Roman" w:cs="Times New Roman"/>
          <w:sz w:val="28"/>
          <w:szCs w:val="28"/>
        </w:rPr>
        <w:t>recer dos setores competentes da Secretaria de Estado da Administração.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1CB" w:rsidRDefault="00BB01CB" w:rsidP="00E6536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B01CB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BB01CB">
        <w:rPr>
          <w:rFonts w:ascii="Times New Roman" w:hAnsi="Times New Roman" w:cs="Times New Roman"/>
          <w:sz w:val="28"/>
          <w:szCs w:val="28"/>
        </w:rPr>
        <w:t>. A unificação que trata o prese</w:t>
      </w:r>
      <w:r w:rsidR="00E6536C">
        <w:rPr>
          <w:rFonts w:ascii="Times New Roman" w:hAnsi="Times New Roman" w:cs="Times New Roman"/>
          <w:sz w:val="28"/>
          <w:szCs w:val="28"/>
        </w:rPr>
        <w:t>n</w:t>
      </w:r>
      <w:r w:rsidRPr="00BB01CB">
        <w:rPr>
          <w:rFonts w:ascii="Times New Roman" w:hAnsi="Times New Roman" w:cs="Times New Roman"/>
          <w:sz w:val="28"/>
          <w:szCs w:val="28"/>
        </w:rPr>
        <w:t>te Decreto e de inteira competência do Governador do Estado.</w:t>
      </w:r>
    </w:p>
    <w:p w:rsidR="00E6536C" w:rsidRDefault="00E6536C" w:rsidP="00BB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6C" w:rsidRPr="00BB01CB" w:rsidRDefault="00E6536C" w:rsidP="00BB0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BB01CB" w:rsidP="00E6536C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BB01CB">
        <w:rPr>
          <w:rFonts w:ascii="Times New Roman" w:hAnsi="Times New Roman" w:cs="Times New Roman"/>
          <w:sz w:val="28"/>
          <w:szCs w:val="28"/>
        </w:rPr>
        <w:t xml:space="preserve">Art. </w:t>
      </w:r>
      <w:r w:rsidR="00E6536C">
        <w:rPr>
          <w:rFonts w:ascii="Times New Roman" w:hAnsi="Times New Roman" w:cs="Times New Roman"/>
          <w:sz w:val="28"/>
          <w:szCs w:val="28"/>
        </w:rPr>
        <w:t>5º</w:t>
      </w:r>
      <w:r w:rsidRPr="00BB01CB">
        <w:rPr>
          <w:rFonts w:ascii="Times New Roman" w:hAnsi="Times New Roman" w:cs="Times New Roman"/>
          <w:sz w:val="28"/>
          <w:szCs w:val="28"/>
        </w:rPr>
        <w:t>. Este Decreto entra em vigor na</w:t>
      </w:r>
      <w:r w:rsidR="00E6536C">
        <w:rPr>
          <w:rFonts w:ascii="Times New Roman" w:hAnsi="Times New Roman" w:cs="Times New Roman"/>
          <w:sz w:val="28"/>
          <w:szCs w:val="28"/>
        </w:rPr>
        <w:t xml:space="preserve"> </w:t>
      </w:r>
      <w:r w:rsidRPr="00BB01CB">
        <w:rPr>
          <w:rFonts w:ascii="Times New Roman" w:hAnsi="Times New Roman" w:cs="Times New Roman"/>
          <w:sz w:val="28"/>
          <w:szCs w:val="28"/>
        </w:rPr>
        <w:t>data de sua publicação.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E6536C" w:rsidP="00D272A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6536C">
        <w:rPr>
          <w:rFonts w:ascii="Times New Roman" w:hAnsi="Times New Roman" w:cs="Times New Roman"/>
          <w:sz w:val="28"/>
          <w:szCs w:val="28"/>
        </w:rPr>
        <w:t>Palácio do Governo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6C">
        <w:rPr>
          <w:rFonts w:ascii="Times New Roman" w:hAnsi="Times New Roman" w:cs="Times New Roman"/>
          <w:sz w:val="28"/>
          <w:szCs w:val="28"/>
        </w:rPr>
        <w:t>em 26 de janeiro de 1988, 100</w:t>
      </w:r>
      <w:r w:rsidR="00D272A7">
        <w:rPr>
          <w:rFonts w:ascii="Times New Roman" w:hAnsi="Times New Roman" w:cs="Times New Roman"/>
          <w:sz w:val="28"/>
          <w:szCs w:val="28"/>
        </w:rPr>
        <w:t>º</w:t>
      </w:r>
      <w:r w:rsidRPr="00E6536C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EF" w:rsidRDefault="007077EF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A7" w:rsidRDefault="00D272A7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A7" w:rsidRDefault="00D272A7" w:rsidP="0070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72A7" w:rsidRDefault="00D272A7" w:rsidP="00D27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D272A7" w:rsidRPr="007077EF" w:rsidRDefault="00D272A7" w:rsidP="00D27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D272A7" w:rsidRPr="007077EF" w:rsidSect="007077E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EF"/>
    <w:rsid w:val="00035EAE"/>
    <w:rsid w:val="00181245"/>
    <w:rsid w:val="0036203D"/>
    <w:rsid w:val="007077EF"/>
    <w:rsid w:val="00A16DCB"/>
    <w:rsid w:val="00A177B6"/>
    <w:rsid w:val="00BB01CB"/>
    <w:rsid w:val="00D272A7"/>
    <w:rsid w:val="00E357E4"/>
    <w:rsid w:val="00E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0007-61D8-4987-9121-DDBFAF3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2017-09-22T12:01:00Z</dcterms:created>
  <dcterms:modified xsi:type="dcterms:W3CDTF">2017-09-22T12:12:00Z</dcterms:modified>
</cp:coreProperties>
</file>