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74" w:rsidRPr="00E7419C" w:rsidRDefault="005B5EEA" w:rsidP="005B5EEA">
      <w:pPr>
        <w:pStyle w:val="Ttulo1"/>
        <w:spacing w:before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bookmarkStart w:id="0" w:name="_GoBack"/>
      <w:r w:rsidRPr="00E7419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DECRETO Nº 3388 DE 21 DE AGOSTO DE 1987.</w:t>
      </w:r>
    </w:p>
    <w:p w:rsidR="005B5EEA" w:rsidRPr="00E7419C" w:rsidRDefault="005B5EEA" w:rsidP="005B5EEA">
      <w:pPr>
        <w:pStyle w:val="Ttulo1"/>
        <w:spacing w:before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pStyle w:val="Ttulo1"/>
        <w:spacing w:before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ind w:left="5103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Institui o Conselho Estadual de Política Criminal e Penitenciária.</w:t>
      </w:r>
    </w:p>
    <w:p w:rsidR="005B5EEA" w:rsidRPr="00E7419C" w:rsidRDefault="005B5EEA" w:rsidP="005B5EEA">
      <w:pPr>
        <w:widowControl/>
        <w:adjustRightInd w:val="0"/>
        <w:ind w:left="5103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ind w:left="5103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ind w:firstLine="567"/>
        <w:jc w:val="both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O GOVERNADOR DO ESTADO DE RONDÔNIA, </w:t>
      </w:r>
      <w:r w:rsidRPr="00E7419C">
        <w:rPr>
          <w:rFonts w:eastAsiaTheme="minorHAnsi"/>
          <w:bCs/>
          <w:color w:val="000000" w:themeColor="text1"/>
          <w:sz w:val="24"/>
          <w:szCs w:val="24"/>
          <w:lang w:val="pt-BR"/>
        </w:rPr>
        <w:t>no uso das atribuições que lhe confere o Art. 70, inciso III, da Constituição do Estado,</w:t>
      </w:r>
    </w:p>
    <w:p w:rsidR="005B5EEA" w:rsidRPr="00E7419C" w:rsidRDefault="005B5EEA" w:rsidP="005B5EEA">
      <w:pPr>
        <w:widowControl/>
        <w:adjustRightInd w:val="0"/>
        <w:jc w:val="both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jc w:val="both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jc w:val="both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ind w:firstLine="567"/>
        <w:jc w:val="both"/>
        <w:rPr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D E C R E T A </w:t>
      </w:r>
    </w:p>
    <w:p w:rsidR="005B5EEA" w:rsidRPr="00E7419C" w:rsidRDefault="005B5EEA" w:rsidP="005B5EEA">
      <w:pPr>
        <w:widowControl/>
        <w:adjustRightInd w:val="0"/>
        <w:ind w:firstLine="567"/>
        <w:jc w:val="both"/>
        <w:rPr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Art. 1º -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Fica instituído junto à Secretaria de Estado do Interior e Justiça o Conselho Estadual de Política Criminal e Penitenciária.</w:t>
      </w:r>
    </w:p>
    <w:p w:rsidR="005B5EEA" w:rsidRPr="00E7419C" w:rsidRDefault="005B5EEA" w:rsidP="005B5EEA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Art. 2º - Ao Conselho Estadual de Política Criminal e Penitenciária incumbe:</w:t>
      </w:r>
    </w:p>
    <w:p w:rsidR="005B5EEA" w:rsidRPr="00E7419C" w:rsidRDefault="005B5EEA" w:rsidP="005B5EEA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I – cumprir e fazer cumprir as diretrizes do Conselho Nacional de Política Criminal e Penitenciária;</w:t>
      </w:r>
    </w:p>
    <w:p w:rsidR="005B5EEA" w:rsidRPr="00E7419C" w:rsidRDefault="005B5EEA" w:rsidP="005B5EEA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5B5EEA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II – assessorar o Secretário de Estado do Interior e Justiça na execução de política criminal e penitenciária do Estado e na harmonização das atividades dos vários órgãos nela envolvidos;</w:t>
      </w:r>
    </w:p>
    <w:p w:rsidR="005B5EEA" w:rsidRPr="00E7419C" w:rsidRDefault="005B5EEA" w:rsidP="005B5EEA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B5EEA" w:rsidRPr="00E7419C" w:rsidRDefault="005B5EEA" w:rsidP="00135845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 xml:space="preserve">III - </w:t>
      </w:r>
      <w:r w:rsidR="00135845" w:rsidRPr="00E7419C">
        <w:rPr>
          <w:rFonts w:eastAsiaTheme="minorHAnsi"/>
          <w:color w:val="000000" w:themeColor="text1"/>
          <w:sz w:val="24"/>
          <w:szCs w:val="24"/>
          <w:lang w:val="pt-BR"/>
        </w:rPr>
        <w:t>propor as diretrizes da política estadual quanto à prevenção do delito, administração da justiça criminal e execução das penas e das medidas de segurança;</w:t>
      </w:r>
    </w:p>
    <w:p w:rsidR="00135845" w:rsidRPr="00E7419C" w:rsidRDefault="00135845" w:rsidP="00135845">
      <w:pPr>
        <w:widowControl/>
        <w:adjustRightInd w:val="0"/>
        <w:ind w:left="5103"/>
        <w:jc w:val="both"/>
        <w:rPr>
          <w:color w:val="000000" w:themeColor="text1"/>
          <w:sz w:val="24"/>
          <w:szCs w:val="24"/>
          <w:lang w:val="pt-BR"/>
        </w:rPr>
      </w:pPr>
    </w:p>
    <w:p w:rsidR="00135845" w:rsidRPr="00E7419C" w:rsidRDefault="00135845" w:rsidP="00135845">
      <w:pPr>
        <w:widowControl/>
        <w:adjustRightInd w:val="0"/>
        <w:ind w:left="5103"/>
        <w:jc w:val="both"/>
        <w:rPr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>IV – contribuir na elaboração dos planos estaduais de desenvolvimento, sugerindo as metas e prioridades da política criminal e penitenciária;</w:t>
      </w:r>
    </w:p>
    <w:p w:rsidR="00135845" w:rsidRPr="00E7419C" w:rsidRDefault="00135845" w:rsidP="00135845">
      <w:pPr>
        <w:widowControl/>
        <w:adjustRightInd w:val="0"/>
        <w:ind w:left="5103"/>
        <w:jc w:val="both"/>
        <w:rPr>
          <w:color w:val="000000" w:themeColor="text1"/>
          <w:sz w:val="24"/>
          <w:szCs w:val="24"/>
          <w:lang w:val="pt-BR"/>
        </w:rPr>
      </w:pPr>
    </w:p>
    <w:p w:rsidR="00135845" w:rsidRPr="00E7419C" w:rsidRDefault="00135845" w:rsidP="00135845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V -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promover a avaliação periódica do sistema criminal para a sua adequação às necessidades do Estado;</w:t>
      </w:r>
    </w:p>
    <w:p w:rsidR="00135845" w:rsidRPr="00E7419C" w:rsidRDefault="00135845" w:rsidP="00135845">
      <w:pPr>
        <w:widowControl/>
        <w:adjustRightInd w:val="0"/>
        <w:ind w:left="5103"/>
        <w:jc w:val="both"/>
        <w:rPr>
          <w:color w:val="000000" w:themeColor="text1"/>
          <w:sz w:val="24"/>
          <w:szCs w:val="24"/>
          <w:lang w:val="pt-BR"/>
        </w:rPr>
      </w:pPr>
    </w:p>
    <w:p w:rsidR="00135845" w:rsidRPr="00E7419C" w:rsidRDefault="00135845" w:rsidP="00135845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VI -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estimular e promover a pesquisa criminológica;</w:t>
      </w:r>
    </w:p>
    <w:p w:rsidR="00135845" w:rsidRPr="00E7419C" w:rsidRDefault="00135845" w:rsidP="00135845">
      <w:pPr>
        <w:widowControl/>
        <w:adjustRightInd w:val="0"/>
        <w:ind w:left="5103"/>
        <w:jc w:val="both"/>
        <w:rPr>
          <w:color w:val="000000" w:themeColor="text1"/>
          <w:sz w:val="24"/>
          <w:szCs w:val="24"/>
          <w:lang w:val="pt-BR"/>
        </w:rPr>
      </w:pPr>
    </w:p>
    <w:p w:rsidR="00135845" w:rsidRPr="00E7419C" w:rsidRDefault="00135845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VII -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elaborar programa estadual penitenciário e de seleção, formação</w:t>
      </w:r>
      <w:r w:rsidR="00D46B10" w:rsidRPr="00E7419C">
        <w:rPr>
          <w:rFonts w:eastAsiaTheme="minorHAnsi"/>
          <w:color w:val="000000" w:themeColor="text1"/>
          <w:sz w:val="24"/>
          <w:szCs w:val="24"/>
          <w:lang w:val="pt-BR"/>
        </w:rPr>
        <w:t xml:space="preserve"> e aperfeiçoamento de servidor;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VIII -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aplicar e complementar regras sobre a arquitetura e a construção de estabelecimentos penais e casas de albergados;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IX -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 xml:space="preserve">inspecionar e fiscalizar os estabelecimentos penais, bem assim informar-se, mediante relatórios do Conselho Penitenciário, sobre requisições, visitas ou outros meios, pertinentes ao desenvolvimento da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lastRenderedPageBreak/>
        <w:t>execução penal no Estado, propondo às autoridades competentes as medidas necessárias ao seu aprimoramento;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X - representar ao Juiz da execução ou à autoridade administrativa para a instauração de sindicância ou procedimento administrativo, em caso de violação das normas referentes à execução penal;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XI -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representar à autoridade competente para a interdição, no todo ou em parte, de estabelecimento penal;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XII - colaborar com o Conselho Nacional de Política Criminal e Penitenciária, mantendo-o informado de suas atividades.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firstLine="567"/>
        <w:jc w:val="both"/>
        <w:rPr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>Art. 3º - O Conselho Estadual de Política Criminal e Penitenciária</w:t>
      </w:r>
      <w:proofErr w:type="gramStart"/>
      <w:r w:rsidRPr="00E7419C">
        <w:rPr>
          <w:color w:val="000000" w:themeColor="text1"/>
          <w:sz w:val="24"/>
          <w:szCs w:val="24"/>
          <w:lang w:val="pt-BR"/>
        </w:rPr>
        <w:t>, será</w:t>
      </w:r>
      <w:proofErr w:type="gramEnd"/>
      <w:r w:rsidRPr="00E7419C">
        <w:rPr>
          <w:color w:val="000000" w:themeColor="text1"/>
          <w:sz w:val="24"/>
          <w:szCs w:val="24"/>
          <w:lang w:val="pt-BR"/>
        </w:rPr>
        <w:t xml:space="preserve"> constituído dos seguintes membros:</w:t>
      </w:r>
    </w:p>
    <w:p w:rsidR="00D46B10" w:rsidRPr="00E7419C" w:rsidRDefault="00D46B10" w:rsidP="00D46B10">
      <w:pPr>
        <w:widowControl/>
        <w:adjustRightInd w:val="0"/>
        <w:ind w:firstLine="567"/>
        <w:jc w:val="both"/>
        <w:rPr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-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Presidente, indicado pelo Secretário de Estado do Interior e Justiça e designado pelo Governador do Estado;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Diretor do Departamento de Justiça da SEIJUS;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um representante do Conselho Penitenciário;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um representante do Ministério Público Estadual;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um representante do Conselho Estadual de Entorpecentes;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 xml:space="preserve">- um representante da Ordem dos Advogados do Brasil, seção de Rondônia; 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um representante da Secretaria de Estado da Segurança Pública;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dois professores universitários, das áreas de Direito Penal, Direito Processual Penal, Penitenciário e ciências correlatas;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três membros representativos da comunidade.</w:t>
      </w:r>
    </w:p>
    <w:p w:rsidR="00D46B10" w:rsidRPr="00E7419C" w:rsidRDefault="00D46B10" w:rsidP="00D46B10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D46B10" w:rsidRPr="00E7419C" w:rsidRDefault="00D46B10" w:rsidP="00D46B10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§ 1º - O</w:t>
      </w:r>
      <w:r w:rsidR="0091578C" w:rsidRPr="00E7419C">
        <w:rPr>
          <w:rFonts w:eastAsiaTheme="minorHAnsi"/>
          <w:color w:val="000000" w:themeColor="text1"/>
          <w:sz w:val="24"/>
          <w:szCs w:val="24"/>
          <w:lang w:val="pt-BR"/>
        </w:rPr>
        <w:t>s representantes da comunidade</w:t>
      </w:r>
      <w:proofErr w:type="gramStart"/>
      <w:r w:rsidR="0091578C" w:rsidRPr="00E7419C">
        <w:rPr>
          <w:rFonts w:eastAsiaTheme="minorHAnsi"/>
          <w:color w:val="000000" w:themeColor="text1"/>
          <w:sz w:val="24"/>
          <w:szCs w:val="24"/>
          <w:lang w:val="pt-BR"/>
        </w:rPr>
        <w:t xml:space="preserve">,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serão</w:t>
      </w:r>
      <w:proofErr w:type="gramEnd"/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 xml:space="preserve"> aprovados pelos demais membros do conselho, em sua primeira reunião, indicados por entidades de classe, por solicitação da Secretaria de Estado do Interior e Justiça.</w:t>
      </w:r>
    </w:p>
    <w:p w:rsidR="00D46B10" w:rsidRPr="00E7419C" w:rsidRDefault="00D46B10" w:rsidP="00D46B10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D46B10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color w:val="000000" w:themeColor="text1"/>
          <w:sz w:val="24"/>
          <w:szCs w:val="24"/>
          <w:lang w:val="pt-BR"/>
        </w:rPr>
        <w:t xml:space="preserve">§2º -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O Secretário do Conselho, indicado pelo Secretário de Estado do Interior e Justiça, será designado pelo Governador do Estado.</w:t>
      </w:r>
    </w:p>
    <w:p w:rsidR="0091578C" w:rsidRPr="00E7419C" w:rsidRDefault="0091578C" w:rsidP="00D46B10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bCs/>
          <w:color w:val="000000" w:themeColor="text1"/>
          <w:sz w:val="24"/>
          <w:szCs w:val="24"/>
          <w:lang w:val="pt-BR"/>
        </w:rPr>
        <w:lastRenderedPageBreak/>
        <w:t>Art. 4º</w:t>
      </w:r>
      <w:r w:rsidRPr="00E7419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O mandato dos membros do Conselho terá a duração de um ano, permitida a recondução por igual período.</w:t>
      </w: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bCs/>
          <w:color w:val="000000" w:themeColor="text1"/>
          <w:sz w:val="24"/>
          <w:szCs w:val="24"/>
          <w:lang w:val="pt-BR"/>
        </w:rPr>
        <w:t>Parágrafo único</w:t>
      </w:r>
      <w:r w:rsidRPr="00E7419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As funções de membro do Conselho serão consideradas como de serviço público relevante.</w:t>
      </w: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bCs/>
          <w:color w:val="000000" w:themeColor="text1"/>
          <w:sz w:val="24"/>
          <w:szCs w:val="24"/>
          <w:lang w:val="pt-BR"/>
        </w:rPr>
        <w:t>Art.</w:t>
      </w:r>
      <w:r w:rsidRPr="00E7419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5º - O Conselho terá uma Secretaria Executiva, que contará com o apoio técnico e administrativo da Secretaria de Estado do Interior e Justiça.</w:t>
      </w: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bCs/>
          <w:color w:val="000000" w:themeColor="text1"/>
          <w:sz w:val="24"/>
          <w:szCs w:val="24"/>
          <w:lang w:val="pt-BR"/>
        </w:rPr>
        <w:t>Art. 6º</w:t>
      </w:r>
      <w:r w:rsidRPr="00E7419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- O Regimento Interno será elaborado pelo Conselho e aprovado por ato do Secretário de Estado do Interior e Justiça.</w:t>
      </w: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Art. 7º - As credenciais dos membros do Conselho serão expedidas pelo Secretário de Estado do Interior e Justiça.</w:t>
      </w: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Art. 8º - O Conselho poderá firmar convênio com o Conselho Nacional de Política Criminal e Penitenciária para consecução dos respectivos objetivos.</w:t>
      </w:r>
    </w:p>
    <w:p w:rsidR="0091578C" w:rsidRPr="00E7419C" w:rsidRDefault="0091578C" w:rsidP="0091578C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Art. 9º - Este Decreto entra em vigor na data de sua publicação, revogadas as disposições em contrário.</w:t>
      </w:r>
    </w:p>
    <w:p w:rsidR="0091578C" w:rsidRPr="00E7419C" w:rsidRDefault="0091578C" w:rsidP="0091578C">
      <w:pPr>
        <w:widowControl/>
        <w:adjustRightInd w:val="0"/>
        <w:ind w:firstLine="567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rPr>
          <w:rFonts w:eastAsiaTheme="minorHAnsi"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color w:val="000000" w:themeColor="text1"/>
          <w:sz w:val="24"/>
          <w:szCs w:val="24"/>
          <w:lang w:val="pt-BR"/>
        </w:rPr>
        <w:t>Palácio do Governo do Estado de Rondônia, em 21 de agosto de 1987, 99º da República.</w:t>
      </w:r>
    </w:p>
    <w:p w:rsidR="0091578C" w:rsidRPr="00E7419C" w:rsidRDefault="0091578C" w:rsidP="0091578C">
      <w:pPr>
        <w:widowControl/>
        <w:adjustRightInd w:val="0"/>
        <w:ind w:firstLine="567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firstLine="567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91578C" w:rsidRPr="00E7419C" w:rsidRDefault="0091578C" w:rsidP="0091578C">
      <w:pPr>
        <w:widowControl/>
        <w:adjustRightInd w:val="0"/>
        <w:ind w:left="5103"/>
        <w:jc w:val="center"/>
        <w:rPr>
          <w:rFonts w:eastAsiaTheme="minorHAnsi"/>
          <w:b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b/>
          <w:color w:val="000000" w:themeColor="text1"/>
          <w:sz w:val="24"/>
          <w:szCs w:val="24"/>
          <w:lang w:val="pt-BR"/>
        </w:rPr>
        <w:t>JERÔNIMO GARCIA DE SANTANA</w:t>
      </w:r>
    </w:p>
    <w:p w:rsidR="0091578C" w:rsidRPr="00E7419C" w:rsidRDefault="0091578C" w:rsidP="0091578C">
      <w:pPr>
        <w:widowControl/>
        <w:adjustRightInd w:val="0"/>
        <w:ind w:left="5103"/>
        <w:jc w:val="center"/>
        <w:rPr>
          <w:b/>
          <w:color w:val="000000" w:themeColor="text1"/>
          <w:sz w:val="24"/>
          <w:szCs w:val="24"/>
          <w:lang w:val="pt-BR"/>
        </w:rPr>
      </w:pPr>
      <w:r w:rsidRPr="00E7419C">
        <w:rPr>
          <w:rFonts w:eastAsiaTheme="minorHAnsi"/>
          <w:b/>
          <w:color w:val="000000" w:themeColor="text1"/>
          <w:sz w:val="24"/>
          <w:szCs w:val="24"/>
          <w:lang w:val="pt-BR"/>
        </w:rPr>
        <w:t>Governador</w:t>
      </w:r>
      <w:bookmarkEnd w:id="0"/>
    </w:p>
    <w:sectPr w:rsidR="0091578C" w:rsidRPr="00E7419C" w:rsidSect="00E7419C">
      <w:headerReference w:type="default" r:id="rId8"/>
      <w:type w:val="continuous"/>
      <w:pgSz w:w="12090" w:h="17720"/>
      <w:pgMar w:top="1134" w:right="567" w:bottom="567" w:left="1134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9C" w:rsidRDefault="00E7419C" w:rsidP="00E7419C">
      <w:r>
        <w:separator/>
      </w:r>
    </w:p>
  </w:endnote>
  <w:endnote w:type="continuationSeparator" w:id="0">
    <w:p w:rsidR="00E7419C" w:rsidRDefault="00E7419C" w:rsidP="00E7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9C" w:rsidRDefault="00E7419C" w:rsidP="00E7419C">
      <w:r>
        <w:separator/>
      </w:r>
    </w:p>
  </w:footnote>
  <w:footnote w:type="continuationSeparator" w:id="0">
    <w:p w:rsidR="00E7419C" w:rsidRDefault="00E7419C" w:rsidP="00E7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9C" w:rsidRDefault="00E7419C" w:rsidP="00E7419C">
    <w:pPr>
      <w:ind w:right="360" w:firstLine="360"/>
      <w:jc w:val="center"/>
      <w:rPr>
        <w:b/>
      </w:rPr>
    </w:pPr>
    <w:r>
      <w:rPr>
        <w:noProof/>
      </w:rPr>
      <w:drawing>
        <wp:inline distT="0" distB="0" distL="0" distR="0" wp14:anchorId="72F3DA5F" wp14:editId="100D7264">
          <wp:extent cx="695325" cy="981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419C" w:rsidRPr="00197EF2" w:rsidRDefault="00E7419C" w:rsidP="00E7419C">
    <w:pPr>
      <w:jc w:val="center"/>
      <w:rPr>
        <w:b/>
        <w:sz w:val="24"/>
        <w:szCs w:val="24"/>
        <w:lang w:val="pt-BR"/>
      </w:rPr>
    </w:pPr>
    <w:r w:rsidRPr="00197EF2">
      <w:rPr>
        <w:b/>
        <w:sz w:val="24"/>
        <w:szCs w:val="24"/>
        <w:lang w:val="pt-BR"/>
      </w:rPr>
      <w:t>GOVERNO DO ESTADO DE RONDÔNIA</w:t>
    </w:r>
  </w:p>
  <w:p w:rsidR="00E7419C" w:rsidRPr="00E7419C" w:rsidRDefault="00E7419C" w:rsidP="00E7419C">
    <w:pPr>
      <w:pStyle w:val="Ttulo1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E7419C">
      <w:rPr>
        <w:rFonts w:ascii="Times New Roman" w:hAnsi="Times New Roman" w:cs="Times New Roman"/>
        <w:b/>
        <w:sz w:val="24"/>
        <w:szCs w:val="24"/>
        <w:lang w:val="pt-BR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19"/>
    <w:multiLevelType w:val="hybridMultilevel"/>
    <w:tmpl w:val="EE82A3F0"/>
    <w:lvl w:ilvl="0" w:tplc="CDFA7FE8">
      <w:numFmt w:val="bullet"/>
      <w:lvlText w:val="•"/>
      <w:lvlJc w:val="left"/>
      <w:pPr>
        <w:ind w:left="5660" w:hanging="2249"/>
      </w:pPr>
      <w:rPr>
        <w:rFonts w:ascii="Arial Unicode MS" w:eastAsia="Arial Unicode MS" w:hAnsi="Arial Unicode MS" w:cs="Arial Unicode MS" w:hint="default"/>
        <w:color w:val="9D8B5C"/>
        <w:w w:val="102"/>
        <w:sz w:val="26"/>
        <w:szCs w:val="26"/>
      </w:rPr>
    </w:lvl>
    <w:lvl w:ilvl="1" w:tplc="496AC2AE">
      <w:numFmt w:val="bullet"/>
      <w:lvlText w:val="•"/>
      <w:lvlJc w:val="left"/>
      <w:pPr>
        <w:ind w:left="6228" w:hanging="2249"/>
      </w:pPr>
      <w:rPr>
        <w:rFonts w:hint="default"/>
      </w:rPr>
    </w:lvl>
    <w:lvl w:ilvl="2" w:tplc="155830DC">
      <w:numFmt w:val="bullet"/>
      <w:lvlText w:val="•"/>
      <w:lvlJc w:val="left"/>
      <w:pPr>
        <w:ind w:left="6797" w:hanging="2249"/>
      </w:pPr>
      <w:rPr>
        <w:rFonts w:hint="default"/>
      </w:rPr>
    </w:lvl>
    <w:lvl w:ilvl="3" w:tplc="C23AA06A">
      <w:numFmt w:val="bullet"/>
      <w:lvlText w:val="•"/>
      <w:lvlJc w:val="left"/>
      <w:pPr>
        <w:ind w:left="7366" w:hanging="2249"/>
      </w:pPr>
      <w:rPr>
        <w:rFonts w:hint="default"/>
      </w:rPr>
    </w:lvl>
    <w:lvl w:ilvl="4" w:tplc="A624501C">
      <w:numFmt w:val="bullet"/>
      <w:lvlText w:val="•"/>
      <w:lvlJc w:val="left"/>
      <w:pPr>
        <w:ind w:left="7935" w:hanging="2249"/>
      </w:pPr>
      <w:rPr>
        <w:rFonts w:hint="default"/>
      </w:rPr>
    </w:lvl>
    <w:lvl w:ilvl="5" w:tplc="CC1E4CC6">
      <w:numFmt w:val="bullet"/>
      <w:lvlText w:val="•"/>
      <w:lvlJc w:val="left"/>
      <w:pPr>
        <w:ind w:left="8504" w:hanging="2249"/>
      </w:pPr>
      <w:rPr>
        <w:rFonts w:hint="default"/>
      </w:rPr>
    </w:lvl>
    <w:lvl w:ilvl="6" w:tplc="A04C2E90">
      <w:numFmt w:val="bullet"/>
      <w:lvlText w:val="•"/>
      <w:lvlJc w:val="left"/>
      <w:pPr>
        <w:ind w:left="9073" w:hanging="2249"/>
      </w:pPr>
      <w:rPr>
        <w:rFonts w:hint="default"/>
      </w:rPr>
    </w:lvl>
    <w:lvl w:ilvl="7" w:tplc="A83472EA">
      <w:numFmt w:val="bullet"/>
      <w:lvlText w:val="•"/>
      <w:lvlJc w:val="left"/>
      <w:pPr>
        <w:ind w:left="9642" w:hanging="2249"/>
      </w:pPr>
      <w:rPr>
        <w:rFonts w:hint="default"/>
      </w:rPr>
    </w:lvl>
    <w:lvl w:ilvl="8" w:tplc="0FEC31D6">
      <w:numFmt w:val="bullet"/>
      <w:lvlText w:val="•"/>
      <w:lvlJc w:val="left"/>
      <w:pPr>
        <w:ind w:left="10211" w:hanging="2249"/>
      </w:pPr>
      <w:rPr>
        <w:rFonts w:hint="default"/>
      </w:rPr>
    </w:lvl>
  </w:abstractNum>
  <w:abstractNum w:abstractNumId="1">
    <w:nsid w:val="12B96750"/>
    <w:multiLevelType w:val="hybridMultilevel"/>
    <w:tmpl w:val="76A4E906"/>
    <w:lvl w:ilvl="0" w:tplc="37E6FCA0">
      <w:numFmt w:val="bullet"/>
      <w:lvlText w:val="•"/>
      <w:lvlJc w:val="left"/>
      <w:pPr>
        <w:ind w:left="209" w:hanging="109"/>
      </w:pPr>
      <w:rPr>
        <w:rFonts w:ascii="Myriad Pro" w:eastAsia="Myriad Pro" w:hAnsi="Myriad Pro" w:cs="Myriad Pro" w:hint="default"/>
        <w:color w:val="262620"/>
        <w:w w:val="85"/>
        <w:sz w:val="21"/>
        <w:szCs w:val="21"/>
      </w:rPr>
    </w:lvl>
    <w:lvl w:ilvl="1" w:tplc="2A7C6434">
      <w:numFmt w:val="bullet"/>
      <w:lvlText w:val="•"/>
      <w:lvlJc w:val="left"/>
      <w:pPr>
        <w:ind w:left="1700" w:hanging="109"/>
      </w:pPr>
      <w:rPr>
        <w:rFonts w:hint="default"/>
      </w:rPr>
    </w:lvl>
    <w:lvl w:ilvl="2" w:tplc="B958EEA6">
      <w:numFmt w:val="bullet"/>
      <w:lvlText w:val="•"/>
      <w:lvlJc w:val="left"/>
      <w:pPr>
        <w:ind w:left="1635" w:hanging="109"/>
      </w:pPr>
      <w:rPr>
        <w:rFonts w:hint="default"/>
      </w:rPr>
    </w:lvl>
    <w:lvl w:ilvl="3" w:tplc="FB78E088">
      <w:numFmt w:val="bullet"/>
      <w:lvlText w:val="•"/>
      <w:lvlJc w:val="left"/>
      <w:pPr>
        <w:ind w:left="1571" w:hanging="109"/>
      </w:pPr>
      <w:rPr>
        <w:rFonts w:hint="default"/>
      </w:rPr>
    </w:lvl>
    <w:lvl w:ilvl="4" w:tplc="86667510">
      <w:numFmt w:val="bullet"/>
      <w:lvlText w:val="•"/>
      <w:lvlJc w:val="left"/>
      <w:pPr>
        <w:ind w:left="1506" w:hanging="109"/>
      </w:pPr>
      <w:rPr>
        <w:rFonts w:hint="default"/>
      </w:rPr>
    </w:lvl>
    <w:lvl w:ilvl="5" w:tplc="6CCAF168">
      <w:numFmt w:val="bullet"/>
      <w:lvlText w:val="•"/>
      <w:lvlJc w:val="left"/>
      <w:pPr>
        <w:ind w:left="1442" w:hanging="109"/>
      </w:pPr>
      <w:rPr>
        <w:rFonts w:hint="default"/>
      </w:rPr>
    </w:lvl>
    <w:lvl w:ilvl="6" w:tplc="C11CF77C">
      <w:numFmt w:val="bullet"/>
      <w:lvlText w:val="•"/>
      <w:lvlJc w:val="left"/>
      <w:pPr>
        <w:ind w:left="1378" w:hanging="109"/>
      </w:pPr>
      <w:rPr>
        <w:rFonts w:hint="default"/>
      </w:rPr>
    </w:lvl>
    <w:lvl w:ilvl="7" w:tplc="1910D5EA">
      <w:numFmt w:val="bullet"/>
      <w:lvlText w:val="•"/>
      <w:lvlJc w:val="left"/>
      <w:pPr>
        <w:ind w:left="1313" w:hanging="109"/>
      </w:pPr>
      <w:rPr>
        <w:rFonts w:hint="default"/>
      </w:rPr>
    </w:lvl>
    <w:lvl w:ilvl="8" w:tplc="201AE98C">
      <w:numFmt w:val="bullet"/>
      <w:lvlText w:val="•"/>
      <w:lvlJc w:val="left"/>
      <w:pPr>
        <w:ind w:left="1249" w:hanging="109"/>
      </w:pPr>
      <w:rPr>
        <w:rFonts w:hint="default"/>
      </w:rPr>
    </w:lvl>
  </w:abstractNum>
  <w:abstractNum w:abstractNumId="2">
    <w:nsid w:val="29F25BBA"/>
    <w:multiLevelType w:val="hybridMultilevel"/>
    <w:tmpl w:val="7ADE1D78"/>
    <w:lvl w:ilvl="0" w:tplc="F99A55B8">
      <w:start w:val="5"/>
      <w:numFmt w:val="upperRoman"/>
      <w:lvlText w:val="%1"/>
      <w:lvlJc w:val="left"/>
      <w:pPr>
        <w:ind w:left="5431" w:hanging="296"/>
        <w:jc w:val="right"/>
      </w:pPr>
      <w:rPr>
        <w:rFonts w:hint="default"/>
        <w:w w:val="86"/>
      </w:rPr>
    </w:lvl>
    <w:lvl w:ilvl="1" w:tplc="EDC4FE38">
      <w:numFmt w:val="bullet"/>
      <w:lvlText w:val="•"/>
      <w:lvlJc w:val="left"/>
      <w:pPr>
        <w:ind w:left="5969" w:hanging="296"/>
      </w:pPr>
      <w:rPr>
        <w:rFonts w:hint="default"/>
      </w:rPr>
    </w:lvl>
    <w:lvl w:ilvl="2" w:tplc="4FAA8B8C">
      <w:numFmt w:val="bullet"/>
      <w:lvlText w:val="•"/>
      <w:lvlJc w:val="left"/>
      <w:pPr>
        <w:ind w:left="6498" w:hanging="296"/>
      </w:pPr>
      <w:rPr>
        <w:rFonts w:hint="default"/>
      </w:rPr>
    </w:lvl>
    <w:lvl w:ilvl="3" w:tplc="F7307152">
      <w:numFmt w:val="bullet"/>
      <w:lvlText w:val="•"/>
      <w:lvlJc w:val="left"/>
      <w:pPr>
        <w:ind w:left="7028" w:hanging="296"/>
      </w:pPr>
      <w:rPr>
        <w:rFonts w:hint="default"/>
      </w:rPr>
    </w:lvl>
    <w:lvl w:ilvl="4" w:tplc="B85413CA">
      <w:numFmt w:val="bullet"/>
      <w:lvlText w:val="•"/>
      <w:lvlJc w:val="left"/>
      <w:pPr>
        <w:ind w:left="7557" w:hanging="296"/>
      </w:pPr>
      <w:rPr>
        <w:rFonts w:hint="default"/>
      </w:rPr>
    </w:lvl>
    <w:lvl w:ilvl="5" w:tplc="A20067FC">
      <w:numFmt w:val="bullet"/>
      <w:lvlText w:val="•"/>
      <w:lvlJc w:val="left"/>
      <w:pPr>
        <w:ind w:left="8087" w:hanging="296"/>
      </w:pPr>
      <w:rPr>
        <w:rFonts w:hint="default"/>
      </w:rPr>
    </w:lvl>
    <w:lvl w:ilvl="6" w:tplc="C7E8A7DA">
      <w:numFmt w:val="bullet"/>
      <w:lvlText w:val="•"/>
      <w:lvlJc w:val="left"/>
      <w:pPr>
        <w:ind w:left="8616" w:hanging="296"/>
      </w:pPr>
      <w:rPr>
        <w:rFonts w:hint="default"/>
      </w:rPr>
    </w:lvl>
    <w:lvl w:ilvl="7" w:tplc="F5F2D47A">
      <w:numFmt w:val="bullet"/>
      <w:lvlText w:val="•"/>
      <w:lvlJc w:val="left"/>
      <w:pPr>
        <w:ind w:left="9146" w:hanging="296"/>
      </w:pPr>
      <w:rPr>
        <w:rFonts w:hint="default"/>
      </w:rPr>
    </w:lvl>
    <w:lvl w:ilvl="8" w:tplc="F2DA5836">
      <w:numFmt w:val="bullet"/>
      <w:lvlText w:val="•"/>
      <w:lvlJc w:val="left"/>
      <w:pPr>
        <w:ind w:left="9675" w:hanging="296"/>
      </w:pPr>
      <w:rPr>
        <w:rFonts w:hint="default"/>
      </w:rPr>
    </w:lvl>
  </w:abstractNum>
  <w:abstractNum w:abstractNumId="3">
    <w:nsid w:val="3B921ED6"/>
    <w:multiLevelType w:val="hybridMultilevel"/>
    <w:tmpl w:val="7CEA7A7E"/>
    <w:lvl w:ilvl="0" w:tplc="A7562CE4">
      <w:start w:val="1"/>
      <w:numFmt w:val="upperRoman"/>
      <w:lvlText w:val="%1"/>
      <w:lvlJc w:val="left"/>
      <w:pPr>
        <w:ind w:left="5489" w:hanging="307"/>
        <w:jc w:val="right"/>
      </w:pPr>
      <w:rPr>
        <w:rFonts w:hint="default"/>
        <w:w w:val="180"/>
      </w:rPr>
    </w:lvl>
    <w:lvl w:ilvl="1" w:tplc="9E943C4E">
      <w:numFmt w:val="bullet"/>
      <w:lvlText w:val="•"/>
      <w:lvlJc w:val="left"/>
      <w:pPr>
        <w:ind w:left="6016" w:hanging="307"/>
      </w:pPr>
      <w:rPr>
        <w:rFonts w:hint="default"/>
      </w:rPr>
    </w:lvl>
    <w:lvl w:ilvl="2" w:tplc="C59A355E">
      <w:numFmt w:val="bullet"/>
      <w:lvlText w:val="•"/>
      <w:lvlJc w:val="left"/>
      <w:pPr>
        <w:ind w:left="6552" w:hanging="307"/>
      </w:pPr>
      <w:rPr>
        <w:rFonts w:hint="default"/>
      </w:rPr>
    </w:lvl>
    <w:lvl w:ilvl="3" w:tplc="9DB48FA0">
      <w:numFmt w:val="bullet"/>
      <w:lvlText w:val="•"/>
      <w:lvlJc w:val="left"/>
      <w:pPr>
        <w:ind w:left="7088" w:hanging="307"/>
      </w:pPr>
      <w:rPr>
        <w:rFonts w:hint="default"/>
      </w:rPr>
    </w:lvl>
    <w:lvl w:ilvl="4" w:tplc="6C9C1102">
      <w:numFmt w:val="bullet"/>
      <w:lvlText w:val="•"/>
      <w:lvlJc w:val="left"/>
      <w:pPr>
        <w:ind w:left="7624" w:hanging="307"/>
      </w:pPr>
      <w:rPr>
        <w:rFonts w:hint="default"/>
      </w:rPr>
    </w:lvl>
    <w:lvl w:ilvl="5" w:tplc="F7D8B64C">
      <w:numFmt w:val="bullet"/>
      <w:lvlText w:val="•"/>
      <w:lvlJc w:val="left"/>
      <w:pPr>
        <w:ind w:left="8160" w:hanging="307"/>
      </w:pPr>
      <w:rPr>
        <w:rFonts w:hint="default"/>
      </w:rPr>
    </w:lvl>
    <w:lvl w:ilvl="6" w:tplc="F7285EBA">
      <w:numFmt w:val="bullet"/>
      <w:lvlText w:val="•"/>
      <w:lvlJc w:val="left"/>
      <w:pPr>
        <w:ind w:left="8696" w:hanging="307"/>
      </w:pPr>
      <w:rPr>
        <w:rFonts w:hint="default"/>
      </w:rPr>
    </w:lvl>
    <w:lvl w:ilvl="7" w:tplc="797CF56C">
      <w:numFmt w:val="bullet"/>
      <w:lvlText w:val="•"/>
      <w:lvlJc w:val="left"/>
      <w:pPr>
        <w:ind w:left="9233" w:hanging="307"/>
      </w:pPr>
      <w:rPr>
        <w:rFonts w:hint="default"/>
      </w:rPr>
    </w:lvl>
    <w:lvl w:ilvl="8" w:tplc="CD1663C2">
      <w:numFmt w:val="bullet"/>
      <w:lvlText w:val="•"/>
      <w:lvlJc w:val="left"/>
      <w:pPr>
        <w:ind w:left="9769" w:hanging="30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74"/>
    <w:rsid w:val="000A64BE"/>
    <w:rsid w:val="00135845"/>
    <w:rsid w:val="00572574"/>
    <w:rsid w:val="005B5EEA"/>
    <w:rsid w:val="0091578C"/>
    <w:rsid w:val="00D46B10"/>
    <w:rsid w:val="00E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54"/>
      <w:ind w:left="119"/>
      <w:outlineLvl w:val="0"/>
    </w:pPr>
    <w:rPr>
      <w:rFonts w:ascii="Lucida Sans Unicode" w:eastAsia="Lucida Sans Unicode" w:hAnsi="Lucida Sans Unicode" w:cs="Lucida Sans Unicode"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9" w:hanging="718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741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19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74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19C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1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1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54"/>
      <w:ind w:left="119"/>
      <w:outlineLvl w:val="0"/>
    </w:pPr>
    <w:rPr>
      <w:rFonts w:ascii="Lucida Sans Unicode" w:eastAsia="Lucida Sans Unicode" w:hAnsi="Lucida Sans Unicode" w:cs="Lucida Sans Unicode"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9" w:hanging="718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741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19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74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19C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1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1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6</cp:revision>
  <dcterms:created xsi:type="dcterms:W3CDTF">2017-10-11T15:24:00Z</dcterms:created>
  <dcterms:modified xsi:type="dcterms:W3CDTF">2017-10-13T16:05:00Z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2017-10-04T00:00:00Z</vt:filetime>
  </property>
</Properties>
</file>