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</w:t>
      </w:r>
      <w:r w:rsidR="00A76004">
        <w:rPr>
          <w:sz w:val="24"/>
        </w:rPr>
        <w:t>52</w:t>
      </w:r>
      <w:r w:rsidRPr="002C4FA2">
        <w:rPr>
          <w:sz w:val="24"/>
        </w:rPr>
        <w:t xml:space="preserve"> DE </w:t>
      </w:r>
      <w:r w:rsidR="00A76004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>
        <w:rPr>
          <w:i/>
          <w:sz w:val="24"/>
        </w:rPr>
        <w:t>12</w:t>
      </w:r>
      <w:r w:rsidR="00A76004">
        <w:rPr>
          <w:i/>
          <w:sz w:val="24"/>
        </w:rPr>
        <w:t>90</w:t>
      </w:r>
      <w:r w:rsidRPr="002C4FA2">
        <w:rPr>
          <w:i/>
          <w:sz w:val="24"/>
        </w:rPr>
        <w:t xml:space="preserve"> no dia </w:t>
      </w:r>
      <w:r w:rsidR="00A76004">
        <w:rPr>
          <w:i/>
          <w:sz w:val="24"/>
        </w:rPr>
        <w:t>14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665A63">
        <w:rPr>
          <w:i/>
          <w:sz w:val="24"/>
        </w:rPr>
        <w:t>7</w:t>
      </w:r>
      <w:bookmarkStart w:id="0" w:name="_GoBack"/>
      <w:bookmarkEnd w:id="0"/>
      <w:r w:rsidRPr="002C4FA2">
        <w:rPr>
          <w:i/>
          <w:sz w:val="24"/>
        </w:rPr>
        <w:t>)</w:t>
      </w:r>
    </w:p>
    <w:p w:rsidR="00A76004" w:rsidRDefault="00A76004" w:rsidP="00A76004">
      <w:pPr>
        <w:ind w:left="4536"/>
        <w:rPr>
          <w:sz w:val="24"/>
        </w:rPr>
      </w:pPr>
    </w:p>
    <w:p w:rsidR="00A76004" w:rsidRDefault="00A76004" w:rsidP="00A76004">
      <w:pPr>
        <w:ind w:left="4536"/>
        <w:rPr>
          <w:sz w:val="24"/>
        </w:rPr>
      </w:pPr>
      <w:r>
        <w:rPr>
          <w:sz w:val="24"/>
        </w:rPr>
        <w:t xml:space="preserve">Cria funções gratificadas no âmbito da Secretaria Executiva do Meio Ambiente- SECONSEMA, e dá outras providências. </w:t>
      </w:r>
    </w:p>
    <w:p w:rsidR="00A76004" w:rsidRDefault="00A76004" w:rsidP="00A76004">
      <w:pPr>
        <w:ind w:left="851" w:firstLine="567"/>
        <w:rPr>
          <w:sz w:val="24"/>
        </w:rPr>
      </w:pPr>
    </w:p>
    <w:p w:rsidR="00A76004" w:rsidRDefault="00A76004" w:rsidP="00A76004">
      <w:pPr>
        <w:ind w:left="851" w:firstLine="1134"/>
        <w:rPr>
          <w:sz w:val="24"/>
        </w:rPr>
      </w:pPr>
      <w:r>
        <w:rPr>
          <w:sz w:val="24"/>
        </w:rPr>
        <w:t>O GOVERNADOR DO ESTADO DE RONDÔNIA, no uso das atribuições que lhe confere o artigo 70, inciso VIII, da Constituição Estadual, e tendo em vista o Decreto nº 2947, de 30 de maio de 1986,</w:t>
      </w:r>
    </w:p>
    <w:p w:rsidR="00A76004" w:rsidRDefault="00A76004" w:rsidP="00A76004">
      <w:pPr>
        <w:ind w:left="851" w:firstLine="567"/>
        <w:rPr>
          <w:sz w:val="24"/>
        </w:rPr>
      </w:pPr>
    </w:p>
    <w:p w:rsidR="00A76004" w:rsidRDefault="00A76004" w:rsidP="00A76004">
      <w:pPr>
        <w:ind w:left="851" w:firstLine="1134"/>
        <w:rPr>
          <w:sz w:val="24"/>
        </w:rPr>
      </w:pPr>
      <w:r w:rsidRPr="00A76004">
        <w:rPr>
          <w:sz w:val="24"/>
          <w:u w:val="single"/>
        </w:rPr>
        <w:t>D</w:t>
      </w:r>
      <w:r w:rsidRPr="00A76004">
        <w:rPr>
          <w:sz w:val="24"/>
        </w:rPr>
        <w:t xml:space="preserve"> </w:t>
      </w:r>
      <w:r w:rsidRPr="00A76004">
        <w:rPr>
          <w:sz w:val="24"/>
          <w:u w:val="single"/>
        </w:rPr>
        <w:t>E</w:t>
      </w:r>
      <w:r w:rsidRPr="00A76004">
        <w:rPr>
          <w:sz w:val="24"/>
        </w:rPr>
        <w:t xml:space="preserve"> </w:t>
      </w:r>
      <w:r w:rsidRPr="00A76004">
        <w:rPr>
          <w:sz w:val="24"/>
          <w:u w:val="single"/>
        </w:rPr>
        <w:t>C</w:t>
      </w:r>
      <w:r w:rsidRPr="00A76004">
        <w:rPr>
          <w:sz w:val="24"/>
        </w:rPr>
        <w:t xml:space="preserve"> </w:t>
      </w:r>
      <w:r w:rsidRPr="00A76004">
        <w:rPr>
          <w:sz w:val="24"/>
          <w:u w:val="single"/>
        </w:rPr>
        <w:t>R</w:t>
      </w:r>
      <w:r w:rsidRPr="00A76004">
        <w:rPr>
          <w:sz w:val="24"/>
        </w:rPr>
        <w:t xml:space="preserve"> </w:t>
      </w:r>
      <w:r w:rsidRPr="00A76004">
        <w:rPr>
          <w:sz w:val="24"/>
          <w:u w:val="single"/>
        </w:rPr>
        <w:t>E</w:t>
      </w:r>
      <w:r w:rsidRPr="00A76004">
        <w:rPr>
          <w:sz w:val="24"/>
        </w:rPr>
        <w:t xml:space="preserve"> </w:t>
      </w:r>
      <w:r w:rsidRPr="00A76004">
        <w:rPr>
          <w:sz w:val="24"/>
          <w:u w:val="single"/>
        </w:rPr>
        <w:t>T</w:t>
      </w:r>
      <w:r w:rsidRPr="00A76004">
        <w:rPr>
          <w:sz w:val="24"/>
        </w:rPr>
        <w:t xml:space="preserve"> </w:t>
      </w:r>
      <w:r w:rsidRPr="00A76004">
        <w:rPr>
          <w:sz w:val="24"/>
          <w:u w:val="single"/>
        </w:rPr>
        <w:t>A</w:t>
      </w:r>
      <w:r w:rsidRPr="00A76004">
        <w:rPr>
          <w:sz w:val="24"/>
        </w:rPr>
        <w:t>:</w:t>
      </w:r>
    </w:p>
    <w:p w:rsidR="00A76004" w:rsidRDefault="00A76004" w:rsidP="00A76004">
      <w:pPr>
        <w:ind w:left="851" w:firstLine="1134"/>
        <w:rPr>
          <w:sz w:val="24"/>
        </w:rPr>
      </w:pPr>
    </w:p>
    <w:p w:rsidR="00A76004" w:rsidRDefault="00A76004" w:rsidP="00A76004">
      <w:pPr>
        <w:ind w:left="851" w:firstLine="1134"/>
        <w:rPr>
          <w:sz w:val="24"/>
        </w:rPr>
      </w:pPr>
      <w:r>
        <w:rPr>
          <w:sz w:val="24"/>
        </w:rPr>
        <w:t>Art. 1º - Ficam criadas, no âmbito da Secretaria Executiva do Conselho Estadual de Meio Ambiente – SECONSEMA, as seguintes funções gratificadas e seus referidos valores:</w:t>
      </w:r>
    </w:p>
    <w:p w:rsidR="00A76004" w:rsidRDefault="00A76004" w:rsidP="00A76004">
      <w:pPr>
        <w:ind w:left="851" w:firstLine="1134"/>
        <w:rPr>
          <w:sz w:val="24"/>
        </w:rPr>
      </w:pPr>
    </w:p>
    <w:p w:rsidR="00494645" w:rsidRDefault="00A76004" w:rsidP="00A76004">
      <w:pPr>
        <w:ind w:left="1985"/>
        <w:rPr>
          <w:sz w:val="24"/>
        </w:rPr>
      </w:pPr>
      <w:r>
        <w:rPr>
          <w:sz w:val="24"/>
        </w:rPr>
        <w:t xml:space="preserve">- Chefe do Setor de Recursos Humanos </w:t>
      </w:r>
    </w:p>
    <w:p w:rsidR="00A76004" w:rsidRDefault="00494645" w:rsidP="00A76004">
      <w:pPr>
        <w:ind w:left="1985"/>
        <w:rPr>
          <w:sz w:val="24"/>
        </w:rPr>
      </w:pPr>
      <w:r>
        <w:rPr>
          <w:sz w:val="24"/>
        </w:rPr>
        <w:t xml:space="preserve">  </w:t>
      </w:r>
      <w:r w:rsidR="00A76004">
        <w:rPr>
          <w:sz w:val="24"/>
        </w:rPr>
        <w:t>Cz</w:t>
      </w:r>
      <w:r>
        <w:rPr>
          <w:sz w:val="24"/>
        </w:rPr>
        <w:t>$8.000,00</w:t>
      </w:r>
    </w:p>
    <w:p w:rsidR="00494645" w:rsidRDefault="00494645" w:rsidP="00A76004">
      <w:pPr>
        <w:ind w:left="1985"/>
        <w:rPr>
          <w:sz w:val="24"/>
        </w:rPr>
      </w:pPr>
    </w:p>
    <w:p w:rsidR="00494645" w:rsidRDefault="00494645" w:rsidP="00A76004">
      <w:pPr>
        <w:ind w:left="1985"/>
        <w:rPr>
          <w:sz w:val="24"/>
        </w:rPr>
      </w:pPr>
      <w:r>
        <w:rPr>
          <w:sz w:val="24"/>
        </w:rPr>
        <w:t>- Chefe do Setor Financeiro</w:t>
      </w:r>
    </w:p>
    <w:p w:rsidR="00494645" w:rsidRDefault="00494645" w:rsidP="00A76004">
      <w:pPr>
        <w:ind w:left="1985"/>
        <w:rPr>
          <w:sz w:val="24"/>
        </w:rPr>
      </w:pPr>
      <w:r>
        <w:rPr>
          <w:sz w:val="24"/>
        </w:rPr>
        <w:t xml:space="preserve">  Cz$8.000,00</w:t>
      </w:r>
    </w:p>
    <w:p w:rsidR="00494645" w:rsidRDefault="00494645" w:rsidP="00A76004">
      <w:pPr>
        <w:ind w:left="1985"/>
        <w:rPr>
          <w:sz w:val="24"/>
        </w:rPr>
      </w:pPr>
    </w:p>
    <w:p w:rsidR="00494645" w:rsidRDefault="00494645" w:rsidP="00494645">
      <w:pPr>
        <w:ind w:left="851" w:firstLine="1134"/>
        <w:rPr>
          <w:sz w:val="24"/>
        </w:rPr>
      </w:pPr>
      <w:r>
        <w:rPr>
          <w:sz w:val="24"/>
        </w:rPr>
        <w:t>Parágrafo único – O valor das funções gratificadas serão reajustadas de acordo com aumento concedido aos servidores do Estado.</w:t>
      </w:r>
    </w:p>
    <w:p w:rsidR="00494645" w:rsidRDefault="00494645" w:rsidP="00494645">
      <w:pPr>
        <w:ind w:left="851" w:firstLine="1134"/>
        <w:rPr>
          <w:sz w:val="24"/>
        </w:rPr>
      </w:pPr>
    </w:p>
    <w:p w:rsidR="00494645" w:rsidRDefault="00494645" w:rsidP="00494645">
      <w:pPr>
        <w:ind w:left="851" w:firstLine="1134"/>
        <w:rPr>
          <w:sz w:val="24"/>
        </w:rPr>
      </w:pPr>
      <w:r>
        <w:rPr>
          <w:sz w:val="24"/>
        </w:rPr>
        <w:t>Art. 2º - A nomeação para o exercício das funções gratificadas de que trata este Decreto é de competência exclusiva do Governador, através de indicação do Secretário-Executivo do CONSEMA.</w:t>
      </w:r>
    </w:p>
    <w:p w:rsidR="00494645" w:rsidRDefault="00494645" w:rsidP="00494645">
      <w:pPr>
        <w:ind w:left="851" w:firstLine="1134"/>
        <w:rPr>
          <w:sz w:val="24"/>
        </w:rPr>
      </w:pPr>
    </w:p>
    <w:p w:rsidR="00494645" w:rsidRDefault="00494645" w:rsidP="00494645">
      <w:pPr>
        <w:ind w:left="851" w:firstLine="1134"/>
        <w:rPr>
          <w:sz w:val="24"/>
        </w:rPr>
      </w:pPr>
      <w:r>
        <w:rPr>
          <w:sz w:val="24"/>
        </w:rPr>
        <w:t>Art. 3º - As despesas decorrentes da aplicação deste Decreto correrão à conta das dotações orçamentárias da Secretaria Executiva do CONSEMA.</w:t>
      </w:r>
    </w:p>
    <w:p w:rsidR="00494645" w:rsidRDefault="00494645" w:rsidP="00494645">
      <w:pPr>
        <w:ind w:left="851" w:firstLine="1134"/>
        <w:rPr>
          <w:sz w:val="24"/>
        </w:rPr>
      </w:pPr>
    </w:p>
    <w:p w:rsidR="00494645" w:rsidRDefault="00494645" w:rsidP="00494645">
      <w:pPr>
        <w:ind w:left="851" w:firstLine="1134"/>
        <w:rPr>
          <w:sz w:val="24"/>
        </w:rPr>
      </w:pPr>
      <w:r>
        <w:rPr>
          <w:sz w:val="24"/>
        </w:rPr>
        <w:t>Art. 4º - Os efeitos deste Decreto verificam-se a partir de 17 de março de 1987, revogadas as disposições em contrário.</w:t>
      </w:r>
    </w:p>
    <w:p w:rsidR="00F1687F" w:rsidRDefault="00F1687F" w:rsidP="00494645">
      <w:pPr>
        <w:ind w:left="851" w:firstLine="1134"/>
        <w:rPr>
          <w:sz w:val="24"/>
        </w:rPr>
      </w:pPr>
    </w:p>
    <w:p w:rsidR="00F1687F" w:rsidRDefault="00F1687F" w:rsidP="00494645">
      <w:pPr>
        <w:ind w:left="851" w:firstLine="1134"/>
        <w:rPr>
          <w:sz w:val="24"/>
        </w:rPr>
      </w:pPr>
    </w:p>
    <w:p w:rsidR="00494645" w:rsidRDefault="00494645" w:rsidP="00494645">
      <w:pPr>
        <w:ind w:left="851" w:firstLine="1134"/>
        <w:rPr>
          <w:sz w:val="24"/>
        </w:rPr>
      </w:pPr>
    </w:p>
    <w:p w:rsidR="00494645" w:rsidRDefault="00494645" w:rsidP="00494645">
      <w:pPr>
        <w:ind w:left="4536"/>
        <w:jc w:val="center"/>
        <w:rPr>
          <w:sz w:val="24"/>
        </w:rPr>
      </w:pPr>
      <w:r>
        <w:rPr>
          <w:sz w:val="24"/>
        </w:rPr>
        <w:t>JERÔNIMO GARCIA DE SANTANA</w:t>
      </w:r>
    </w:p>
    <w:p w:rsidR="00494645" w:rsidRDefault="00494645" w:rsidP="00494645">
      <w:pPr>
        <w:ind w:left="4536"/>
        <w:jc w:val="center"/>
        <w:rPr>
          <w:sz w:val="24"/>
        </w:rPr>
      </w:pPr>
      <w:r>
        <w:rPr>
          <w:sz w:val="24"/>
        </w:rPr>
        <w:t>Governador</w:t>
      </w:r>
    </w:p>
    <w:p w:rsidR="00494645" w:rsidRDefault="00494645" w:rsidP="00494645">
      <w:pPr>
        <w:ind w:left="4536"/>
        <w:jc w:val="center"/>
        <w:rPr>
          <w:sz w:val="24"/>
        </w:rPr>
      </w:pPr>
    </w:p>
    <w:p w:rsidR="00494645" w:rsidRDefault="00494645" w:rsidP="00494645">
      <w:pPr>
        <w:ind w:left="4536"/>
        <w:jc w:val="center"/>
        <w:rPr>
          <w:sz w:val="24"/>
        </w:rPr>
      </w:pPr>
    </w:p>
    <w:p w:rsidR="00494645" w:rsidRDefault="00494645" w:rsidP="00494645">
      <w:pPr>
        <w:ind w:left="4536"/>
        <w:jc w:val="center"/>
        <w:rPr>
          <w:sz w:val="24"/>
        </w:rPr>
      </w:pPr>
    </w:p>
    <w:p w:rsidR="00494645" w:rsidRDefault="00494645" w:rsidP="00F1687F">
      <w:pPr>
        <w:ind w:right="4536"/>
        <w:jc w:val="center"/>
        <w:rPr>
          <w:sz w:val="24"/>
        </w:rPr>
      </w:pPr>
      <w:r>
        <w:rPr>
          <w:sz w:val="24"/>
        </w:rPr>
        <w:t>AMIR FRANCISCO LANDO</w:t>
      </w:r>
    </w:p>
    <w:p w:rsidR="00F1687F" w:rsidRDefault="00F1687F" w:rsidP="00F1687F">
      <w:pPr>
        <w:ind w:right="4536"/>
        <w:jc w:val="center"/>
        <w:rPr>
          <w:sz w:val="24"/>
        </w:rPr>
      </w:pPr>
      <w:r>
        <w:rPr>
          <w:sz w:val="24"/>
        </w:rPr>
        <w:lastRenderedPageBreak/>
        <w:t>Chefe da Casa Civil</w:t>
      </w:r>
    </w:p>
    <w:p w:rsidR="00F1687F" w:rsidRDefault="00F1687F" w:rsidP="00F1687F">
      <w:pPr>
        <w:ind w:right="5670"/>
        <w:jc w:val="center"/>
        <w:rPr>
          <w:sz w:val="24"/>
        </w:rPr>
      </w:pPr>
    </w:p>
    <w:sectPr w:rsidR="00F1687F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5pt" o:ole="" fillcolor="window">
          <v:imagedata r:id="rId1" o:title=""/>
        </v:shape>
        <o:OLEObject Type="Embed" ProgID="Word.Picture.8" ShapeID="_x0000_i1025" DrawAspect="Content" ObjectID="_1548565965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4645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65A63"/>
    <w:rsid w:val="00675234"/>
    <w:rsid w:val="006B2D51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76004"/>
    <w:rsid w:val="00A81EF3"/>
    <w:rsid w:val="00A92AE4"/>
    <w:rsid w:val="00A93216"/>
    <w:rsid w:val="00A97052"/>
    <w:rsid w:val="00AA7EAE"/>
    <w:rsid w:val="00AB0FB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1687F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EAE1199-35B4-4175-A62F-5B2FDB8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C42B-CE84-49CF-AA08-B92C8CA0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4</cp:revision>
  <cp:lastPrinted>2013-12-19T14:39:00Z</cp:lastPrinted>
  <dcterms:created xsi:type="dcterms:W3CDTF">2017-02-14T11:51:00Z</dcterms:created>
  <dcterms:modified xsi:type="dcterms:W3CDTF">2017-02-14T12:26:00Z</dcterms:modified>
</cp:coreProperties>
</file>