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C5" w:rsidRPr="00C701C5" w:rsidRDefault="00C701C5" w:rsidP="00C701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DECRE</w:t>
      </w:r>
      <w:r w:rsidR="005E3336">
        <w:rPr>
          <w:rFonts w:ascii="Times New Roman" w:hAnsi="Times New Roman" w:cs="Times New Roman"/>
          <w:sz w:val="24"/>
          <w:szCs w:val="24"/>
        </w:rPr>
        <w:t>TO N.</w:t>
      </w:r>
      <w:r w:rsidR="009F5D3B">
        <w:rPr>
          <w:rFonts w:ascii="Times New Roman" w:hAnsi="Times New Roman" w:cs="Times New Roman"/>
          <w:sz w:val="24"/>
          <w:szCs w:val="24"/>
        </w:rPr>
        <w:t xml:space="preserve"> 23.723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3336">
        <w:rPr>
          <w:rFonts w:ascii="Times New Roman" w:hAnsi="Times New Roman" w:cs="Times New Roman"/>
          <w:sz w:val="24"/>
          <w:szCs w:val="24"/>
        </w:rPr>
        <w:t xml:space="preserve"> </w:t>
      </w:r>
      <w:r w:rsidR="009A36C8">
        <w:rPr>
          <w:rFonts w:ascii="Times New Roman" w:hAnsi="Times New Roman" w:cs="Times New Roman"/>
          <w:sz w:val="24"/>
          <w:szCs w:val="24"/>
        </w:rPr>
        <w:t>DE</w:t>
      </w:r>
      <w:r w:rsidR="009F5D3B">
        <w:rPr>
          <w:rFonts w:ascii="Times New Roman" w:hAnsi="Times New Roman" w:cs="Times New Roman"/>
          <w:sz w:val="24"/>
          <w:szCs w:val="24"/>
        </w:rPr>
        <w:t xml:space="preserve"> 18 </w:t>
      </w:r>
      <w:r w:rsidR="009A36C8">
        <w:rPr>
          <w:rFonts w:ascii="Times New Roman" w:hAnsi="Times New Roman" w:cs="Times New Roman"/>
          <w:sz w:val="24"/>
          <w:szCs w:val="24"/>
        </w:rPr>
        <w:t>DE MARÇO</w:t>
      </w:r>
      <w:r w:rsidRPr="00C701C5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C701C5" w:rsidRPr="005E3336" w:rsidRDefault="00C701C5" w:rsidP="005E3336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C701C5" w:rsidRPr="00C701C5" w:rsidRDefault="00C701C5" w:rsidP="00C701C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5E3336">
        <w:rPr>
          <w:rFonts w:ascii="Times New Roman" w:hAnsi="Times New Roman" w:cs="Times New Roman"/>
          <w:sz w:val="24"/>
          <w:szCs w:val="24"/>
        </w:rPr>
        <w:t>ônio e Regularização Fundiária - SEPAT,</w:t>
      </w:r>
      <w:r w:rsidRPr="00C701C5">
        <w:rPr>
          <w:rFonts w:ascii="Times New Roman" w:hAnsi="Times New Roman" w:cs="Times New Roman"/>
          <w:sz w:val="24"/>
          <w:szCs w:val="24"/>
        </w:rPr>
        <w:t xml:space="preserve"> a dar baixa em edificação pertencente ao Estado de Rondônia</w:t>
      </w:r>
      <w:r w:rsidR="005E3336">
        <w:rPr>
          <w:rFonts w:ascii="Times New Roman" w:hAnsi="Times New Roman" w:cs="Times New Roman"/>
          <w:sz w:val="24"/>
          <w:szCs w:val="24"/>
        </w:rPr>
        <w:t>,</w:t>
      </w:r>
      <w:r w:rsidRPr="00C701C5">
        <w:rPr>
          <w:rFonts w:ascii="Times New Roman" w:hAnsi="Times New Roman" w:cs="Times New Roman"/>
          <w:sz w:val="24"/>
          <w:szCs w:val="24"/>
        </w:rPr>
        <w:t xml:space="preserve"> construída em imóvel</w:t>
      </w:r>
      <w:r w:rsidR="005E3336">
        <w:rPr>
          <w:rFonts w:ascii="Times New Roman" w:hAnsi="Times New Roman" w:cs="Times New Roman"/>
          <w:sz w:val="24"/>
          <w:szCs w:val="24"/>
        </w:rPr>
        <w:t xml:space="preserve"> do m</w:t>
      </w:r>
      <w:r w:rsidRPr="00C701C5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3336">
        <w:rPr>
          <w:rFonts w:ascii="Times New Roman" w:hAnsi="Times New Roman" w:cs="Times New Roman"/>
          <w:sz w:val="24"/>
          <w:szCs w:val="24"/>
        </w:rPr>
        <w:t>Theobroma</w:t>
      </w:r>
      <w:r w:rsidRPr="00C701C5">
        <w:rPr>
          <w:rFonts w:ascii="Times New Roman" w:hAnsi="Times New Roman" w:cs="Times New Roman"/>
          <w:sz w:val="24"/>
          <w:szCs w:val="24"/>
        </w:rPr>
        <w:t>.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5E3336">
        <w:rPr>
          <w:rFonts w:ascii="Times New Roman" w:hAnsi="Times New Roman" w:cs="Times New Roman"/>
          <w:sz w:val="24"/>
          <w:szCs w:val="24"/>
        </w:rPr>
        <w:t>ESTADO DE RONDÔNIA, no uso d</w:t>
      </w:r>
      <w:r w:rsidRPr="00C701C5">
        <w:rPr>
          <w:rFonts w:ascii="Times New Roman" w:hAnsi="Times New Roman" w:cs="Times New Roman"/>
          <w:sz w:val="24"/>
          <w:szCs w:val="24"/>
        </w:rPr>
        <w:t>as atribuições que lh</w:t>
      </w:r>
      <w:r w:rsidR="005E3336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C701C5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5E3336">
        <w:rPr>
          <w:rFonts w:ascii="Times New Roman" w:hAnsi="Times New Roman" w:cs="Times New Roman"/>
          <w:sz w:val="24"/>
          <w:szCs w:val="24"/>
        </w:rPr>
        <w:t>do Estado</w:t>
      </w:r>
      <w:r w:rsidRPr="00C701C5">
        <w:rPr>
          <w:rFonts w:ascii="Times New Roman" w:hAnsi="Times New Roman" w:cs="Times New Roman"/>
          <w:sz w:val="24"/>
          <w:szCs w:val="24"/>
        </w:rPr>
        <w:t>,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701C5">
        <w:rPr>
          <w:rFonts w:ascii="Times New Roman" w:hAnsi="Times New Roman" w:cs="Times New Roman"/>
          <w:sz w:val="24"/>
          <w:szCs w:val="24"/>
        </w:rPr>
        <w:t> </w:t>
      </w:r>
      <w:r w:rsidRPr="00C701C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701C5">
        <w:rPr>
          <w:rFonts w:ascii="Times New Roman" w:hAnsi="Times New Roman" w:cs="Times New Roman"/>
          <w:sz w:val="24"/>
          <w:szCs w:val="24"/>
        </w:rPr>
        <w:t>: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Pr="00C701C5" w:rsidRDefault="005E3336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C701C5" w:rsidRPr="00C701C5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 Superintendência Estadual de Patrim</w:t>
      </w:r>
      <w:r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225C96">
        <w:rPr>
          <w:rFonts w:ascii="Times New Roman" w:hAnsi="Times New Roman" w:cs="Times New Roman"/>
          <w:sz w:val="24"/>
          <w:szCs w:val="24"/>
        </w:rPr>
        <w:t>-</w:t>
      </w:r>
      <w:r w:rsidR="00FC6A90">
        <w:rPr>
          <w:rFonts w:ascii="Times New Roman" w:hAnsi="Times New Roman" w:cs="Times New Roman"/>
          <w:sz w:val="24"/>
          <w:szCs w:val="24"/>
        </w:rPr>
        <w:t xml:space="preserve"> SEPAT, 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a dar baixa em edificação pertencente ao Estado de </w:t>
      </w:r>
      <w:r w:rsidR="00FC6A90">
        <w:rPr>
          <w:rFonts w:ascii="Times New Roman" w:hAnsi="Times New Roman" w:cs="Times New Roman"/>
          <w:sz w:val="24"/>
          <w:szCs w:val="24"/>
        </w:rPr>
        <w:t>Rondônia, construída em imóvel do município de Theobroma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, localizado </w:t>
      </w:r>
      <w:r w:rsidR="00FC6A90">
        <w:rPr>
          <w:rFonts w:ascii="Times New Roman" w:hAnsi="Times New Roman" w:cs="Times New Roman"/>
          <w:sz w:val="24"/>
          <w:szCs w:val="24"/>
        </w:rPr>
        <w:t xml:space="preserve">no 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Lote </w:t>
      </w:r>
      <w:r w:rsidR="00FC6A90">
        <w:rPr>
          <w:rFonts w:ascii="Times New Roman" w:hAnsi="Times New Roman" w:cs="Times New Roman"/>
          <w:sz w:val="24"/>
          <w:szCs w:val="24"/>
        </w:rPr>
        <w:t>nº 19, Quadra 17, S</w:t>
      </w:r>
      <w:r w:rsidR="00C701C5" w:rsidRPr="00C701C5">
        <w:rPr>
          <w:rFonts w:ascii="Times New Roman" w:hAnsi="Times New Roman" w:cs="Times New Roman"/>
          <w:sz w:val="24"/>
          <w:szCs w:val="24"/>
        </w:rPr>
        <w:t>etor 01,</w:t>
      </w:r>
      <w:r w:rsidR="00FC6A90" w:rsidRPr="00FC6A90">
        <w:t xml:space="preserve"> </w:t>
      </w:r>
      <w:r w:rsidR="00FC6A90" w:rsidRPr="00FC6A90">
        <w:rPr>
          <w:rFonts w:ascii="Times New Roman" w:hAnsi="Times New Roman" w:cs="Times New Roman"/>
          <w:sz w:val="24"/>
          <w:szCs w:val="24"/>
        </w:rPr>
        <w:t>na Av</w:t>
      </w:r>
      <w:r w:rsidR="00FC6A90">
        <w:rPr>
          <w:rFonts w:ascii="Times New Roman" w:hAnsi="Times New Roman" w:cs="Times New Roman"/>
          <w:sz w:val="24"/>
          <w:szCs w:val="24"/>
        </w:rPr>
        <w:t>enida 13 de Fevereiro, nº</w:t>
      </w:r>
      <w:r w:rsidR="00FC6A90" w:rsidRPr="00FC6A90">
        <w:rPr>
          <w:rFonts w:ascii="Times New Roman" w:hAnsi="Times New Roman" w:cs="Times New Roman"/>
          <w:sz w:val="24"/>
          <w:szCs w:val="24"/>
        </w:rPr>
        <w:t xml:space="preserve"> 1</w:t>
      </w:r>
      <w:r w:rsidR="00FC6A90">
        <w:rPr>
          <w:rFonts w:ascii="Times New Roman" w:hAnsi="Times New Roman" w:cs="Times New Roman"/>
          <w:sz w:val="24"/>
          <w:szCs w:val="24"/>
        </w:rPr>
        <w:t>.</w:t>
      </w:r>
      <w:r w:rsidR="006052C2">
        <w:rPr>
          <w:rFonts w:ascii="Times New Roman" w:hAnsi="Times New Roman" w:cs="Times New Roman"/>
          <w:sz w:val="24"/>
          <w:szCs w:val="24"/>
        </w:rPr>
        <w:t xml:space="preserve">297, </w:t>
      </w:r>
      <w:r w:rsidR="00FC6A90">
        <w:rPr>
          <w:rFonts w:ascii="Times New Roman" w:hAnsi="Times New Roman" w:cs="Times New Roman"/>
          <w:sz w:val="24"/>
          <w:szCs w:val="24"/>
        </w:rPr>
        <w:t>Centro, naquela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 municipalidade, inscrito na Certidão de Inteiro Teor sob a matrícula n</w:t>
      </w:r>
      <w:r w:rsidR="009E07DF">
        <w:rPr>
          <w:rFonts w:ascii="Times New Roman" w:hAnsi="Times New Roman" w:cs="Times New Roman"/>
          <w:sz w:val="24"/>
          <w:szCs w:val="24"/>
        </w:rPr>
        <w:t>º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 6.731.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Pr="00C701C5" w:rsidRDefault="00FC6A90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C701C5" w:rsidRPr="00C701C5">
        <w:rPr>
          <w:rFonts w:ascii="Times New Roman" w:hAnsi="Times New Roman" w:cs="Times New Roman"/>
          <w:sz w:val="24"/>
          <w:szCs w:val="24"/>
        </w:rPr>
        <w:t>A averbação da edi</w:t>
      </w:r>
      <w:r>
        <w:rPr>
          <w:rFonts w:ascii="Times New Roman" w:hAnsi="Times New Roman" w:cs="Times New Roman"/>
          <w:sz w:val="24"/>
          <w:szCs w:val="24"/>
        </w:rPr>
        <w:t xml:space="preserve">ficação na matrícula do imóvel 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junto ao </w:t>
      </w:r>
      <w:r>
        <w:rPr>
          <w:rFonts w:ascii="Times New Roman" w:hAnsi="Times New Roman" w:cs="Times New Roman"/>
          <w:sz w:val="24"/>
          <w:szCs w:val="24"/>
        </w:rPr>
        <w:t>Cartório de Registro de Imóveis ficará sob a responsabilidade do m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unicípio de Theobroma e o mesmo será destinado exclusivamente para atender </w:t>
      </w:r>
      <w:r w:rsidRPr="00C701C5">
        <w:rPr>
          <w:rFonts w:ascii="Times New Roman" w:hAnsi="Times New Roman" w:cs="Times New Roman"/>
          <w:sz w:val="24"/>
          <w:szCs w:val="24"/>
        </w:rPr>
        <w:t>à</w:t>
      </w:r>
      <w:r w:rsidR="00C701C5" w:rsidRPr="00C701C5">
        <w:rPr>
          <w:rFonts w:ascii="Times New Roman" w:hAnsi="Times New Roman" w:cs="Times New Roman"/>
          <w:sz w:val="24"/>
          <w:szCs w:val="24"/>
        </w:rPr>
        <w:t> necessidade e ao interesse público em benefício da comunidade local, não podendo ser</w:t>
      </w:r>
      <w:r w:rsidR="00C8215C">
        <w:rPr>
          <w:rFonts w:ascii="Times New Roman" w:hAnsi="Times New Roman" w:cs="Times New Roman"/>
          <w:sz w:val="24"/>
          <w:szCs w:val="24"/>
        </w:rPr>
        <w:t>,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>
        <w:rPr>
          <w:rFonts w:ascii="Times New Roman" w:hAnsi="Times New Roman" w:cs="Times New Roman"/>
          <w:sz w:val="24"/>
          <w:szCs w:val="24"/>
        </w:rPr>
        <w:t>a edificação em favor do Estado</w:t>
      </w:r>
      <w:r w:rsidRPr="00FC6A90">
        <w:rPr>
          <w:rFonts w:ascii="Times New Roman" w:hAnsi="Times New Roman" w:cs="Times New Roman"/>
          <w:sz w:val="24"/>
          <w:szCs w:val="24"/>
        </w:rPr>
        <w:t xml:space="preserve"> </w:t>
      </w:r>
      <w:r w:rsidRPr="00C701C5">
        <w:rPr>
          <w:rFonts w:ascii="Times New Roman" w:hAnsi="Times New Roman" w:cs="Times New Roman"/>
          <w:sz w:val="24"/>
          <w:szCs w:val="24"/>
        </w:rPr>
        <w:t>pelo valor de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01C5" w:rsidRPr="00C701C5">
        <w:rPr>
          <w:rFonts w:ascii="Times New Roman" w:hAnsi="Times New Roman" w:cs="Times New Roman"/>
          <w:sz w:val="24"/>
          <w:szCs w:val="24"/>
        </w:rPr>
        <w:t xml:space="preserve"> independente de interpelação ju</w:t>
      </w:r>
      <w:r>
        <w:rPr>
          <w:rFonts w:ascii="Times New Roman" w:hAnsi="Times New Roman" w:cs="Times New Roman"/>
          <w:sz w:val="24"/>
          <w:szCs w:val="24"/>
        </w:rPr>
        <w:t>dicial</w:t>
      </w:r>
      <w:r w:rsidR="00C701C5" w:rsidRPr="00C701C5">
        <w:rPr>
          <w:rFonts w:ascii="Times New Roman" w:hAnsi="Times New Roman" w:cs="Times New Roman"/>
          <w:sz w:val="24"/>
          <w:szCs w:val="24"/>
        </w:rPr>
        <w:t>.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Pr="00C701C5" w:rsidRDefault="00FC6A90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C701C5" w:rsidRPr="00C701C5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 </w:t>
      </w:r>
    </w:p>
    <w:p w:rsid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C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F5D3B">
        <w:rPr>
          <w:rFonts w:ascii="Times New Roman" w:hAnsi="Times New Roman" w:cs="Times New Roman"/>
          <w:sz w:val="24"/>
          <w:szCs w:val="24"/>
        </w:rPr>
        <w:t xml:space="preserve"> 18 </w:t>
      </w:r>
      <w:r w:rsidRPr="00C701C5">
        <w:rPr>
          <w:rFonts w:ascii="Times New Roman" w:hAnsi="Times New Roman" w:cs="Times New Roman"/>
          <w:sz w:val="24"/>
          <w:szCs w:val="24"/>
        </w:rPr>
        <w:t>de </w:t>
      </w:r>
      <w:r w:rsidR="009A36C8">
        <w:rPr>
          <w:rFonts w:ascii="Times New Roman" w:hAnsi="Times New Roman" w:cs="Times New Roman"/>
          <w:sz w:val="24"/>
          <w:szCs w:val="24"/>
        </w:rPr>
        <w:t>março</w:t>
      </w:r>
      <w:r w:rsidRPr="00C701C5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C701C5" w:rsidRPr="00C701C5" w:rsidRDefault="00C701C5" w:rsidP="00C701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1C5" w:rsidRDefault="00C701C5" w:rsidP="00C701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C6A90" w:rsidRPr="00C701C5" w:rsidRDefault="00FC6A90" w:rsidP="00C701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701C5" w:rsidRPr="00C701C5" w:rsidRDefault="00C701C5" w:rsidP="00C701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01C5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C701C5" w:rsidRPr="00C701C5" w:rsidRDefault="00C701C5" w:rsidP="00C701C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DF0F13" w:rsidRDefault="00DF0F13"/>
    <w:sectPr w:rsidR="00DF0F13" w:rsidSect="005E333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36" w:rsidRDefault="005E3336" w:rsidP="005E3336">
      <w:pPr>
        <w:spacing w:after="0" w:line="240" w:lineRule="auto"/>
      </w:pPr>
      <w:r>
        <w:separator/>
      </w:r>
    </w:p>
  </w:endnote>
  <w:endnote w:type="continuationSeparator" w:id="0">
    <w:p w:rsidR="005E3336" w:rsidRDefault="005E3336" w:rsidP="005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36" w:rsidRDefault="005E3336" w:rsidP="005E3336">
      <w:pPr>
        <w:spacing w:after="0" w:line="240" w:lineRule="auto"/>
      </w:pPr>
      <w:r>
        <w:separator/>
      </w:r>
    </w:p>
  </w:footnote>
  <w:footnote w:type="continuationSeparator" w:id="0">
    <w:p w:rsidR="005E3336" w:rsidRDefault="005E3336" w:rsidP="005E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5E3336" w:rsidRPr="00314A61" w:rsidRDefault="005E3336" w:rsidP="005E333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1.25pt" o:ole="" fillcolor="window">
          <v:imagedata r:id="rId1" o:title=""/>
        </v:shape>
        <o:OLEObject Type="Embed" ProgID="Word.Picture.8" ShapeID="_x0000_i1025" DrawAspect="Content" ObjectID="_1614408454" r:id="rId2"/>
      </w:object>
    </w:r>
  </w:p>
  <w:p w:rsidR="005E3336" w:rsidRPr="00314A61" w:rsidRDefault="005E3336" w:rsidP="005E333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E3336" w:rsidRDefault="005E3336" w:rsidP="005E333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5E3336" w:rsidRDefault="005E33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5"/>
    <w:rsid w:val="00225C96"/>
    <w:rsid w:val="005E3336"/>
    <w:rsid w:val="006052C2"/>
    <w:rsid w:val="009A36C8"/>
    <w:rsid w:val="009E07DF"/>
    <w:rsid w:val="009F5D3B"/>
    <w:rsid w:val="00C701C5"/>
    <w:rsid w:val="00C8215C"/>
    <w:rsid w:val="00DF0F13"/>
    <w:rsid w:val="00E317C5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B24CC98-7D74-47CE-ABB0-9A82061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7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7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01C5"/>
    <w:rPr>
      <w:b/>
      <w:bCs/>
    </w:rPr>
  </w:style>
  <w:style w:type="paragraph" w:styleId="SemEspaamento">
    <w:name w:val="No Spacing"/>
    <w:uiPriority w:val="1"/>
    <w:qFormat/>
    <w:rsid w:val="00C701C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E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336"/>
  </w:style>
  <w:style w:type="paragraph" w:styleId="Rodap">
    <w:name w:val="footer"/>
    <w:basedOn w:val="Normal"/>
    <w:link w:val="RodapChar"/>
    <w:uiPriority w:val="99"/>
    <w:unhideWhenUsed/>
    <w:rsid w:val="005E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2019-02-22T13:00:00Z</dcterms:created>
  <dcterms:modified xsi:type="dcterms:W3CDTF">2019-03-18T14:01:00Z</dcterms:modified>
</cp:coreProperties>
</file>