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54" w:rsidRPr="005A3354" w:rsidRDefault="005A3354" w:rsidP="00C2249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A68D1">
        <w:rPr>
          <w:rFonts w:ascii="Times New Roman" w:hAnsi="Times New Roman" w:cs="Times New Roman"/>
          <w:sz w:val="24"/>
          <w:szCs w:val="24"/>
          <w:lang w:eastAsia="pt-BR"/>
        </w:rPr>
        <w:t>23.431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A68D1">
        <w:rPr>
          <w:rFonts w:ascii="Times New Roman" w:hAnsi="Times New Roman" w:cs="Times New Roman"/>
          <w:sz w:val="24"/>
          <w:szCs w:val="24"/>
          <w:lang w:eastAsia="pt-BR"/>
        </w:rPr>
        <w:t xml:space="preserve">10 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C2249A" w:rsidRDefault="005A3354" w:rsidP="00C2249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2249A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C2249A" w:rsidRPr="00C2249A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17031">
        <w:rPr>
          <w:rFonts w:ascii="Times New Roman" w:hAnsi="Times New Roman" w:cs="Times New Roman"/>
          <w:sz w:val="24"/>
          <w:szCs w:val="24"/>
          <w:lang w:eastAsia="pt-BR"/>
        </w:rPr>
        <w:t xml:space="preserve">voga dispositivos do Decreto nº </w:t>
      </w:r>
      <w:r w:rsidR="00C2249A" w:rsidRPr="00C2249A">
        <w:rPr>
          <w:rFonts w:ascii="Times New Roman" w:hAnsi="Times New Roman" w:cs="Times New Roman"/>
          <w:sz w:val="24"/>
          <w:szCs w:val="24"/>
          <w:lang w:eastAsia="pt-BR"/>
        </w:rPr>
        <w:t xml:space="preserve">17.162, de </w:t>
      </w:r>
      <w:r w:rsidRPr="00C2249A">
        <w:rPr>
          <w:rFonts w:ascii="Times New Roman" w:hAnsi="Times New Roman" w:cs="Times New Roman"/>
          <w:sz w:val="24"/>
          <w:szCs w:val="24"/>
          <w:lang w:eastAsia="pt-BR"/>
        </w:rPr>
        <w:t>8 de outubro de 2012</w:t>
      </w:r>
      <w:r w:rsidR="00C2249A" w:rsidRPr="00C2249A">
        <w:rPr>
          <w:rFonts w:ascii="Times New Roman" w:hAnsi="Times New Roman" w:cs="Times New Roman"/>
          <w:sz w:val="24"/>
          <w:szCs w:val="24"/>
          <w:lang w:eastAsia="pt-BR"/>
        </w:rPr>
        <w:t>, que “</w:t>
      </w:r>
      <w:r w:rsidR="00C2249A" w:rsidRPr="00C2249A">
        <w:rPr>
          <w:rFonts w:ascii="Times New Roman" w:hAnsi="Times New Roman" w:cs="Times New Roman"/>
          <w:sz w:val="24"/>
          <w:szCs w:val="24"/>
        </w:rPr>
        <w:t>Dispõe sobre a vedação ao aproveitamento de crédito de ICMS proveniente de operações interestaduais, nas entradas de mercadorias cujo remetente esteja beneficiado com os incentivos fiscais que especifica, concedidos em desacordo com a legislação de regência do imposto. ”</w:t>
      </w:r>
      <w:r w:rsidRPr="00C2249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C2249A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C2249A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="00C2249A" w:rsidRPr="00C2249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revogados os dispositivos </w:t>
      </w:r>
      <w:r w:rsidR="00C2249A">
        <w:rPr>
          <w:rFonts w:ascii="Times New Roman" w:hAnsi="Times New Roman" w:cs="Times New Roman"/>
          <w:sz w:val="24"/>
          <w:szCs w:val="24"/>
          <w:lang w:eastAsia="pt-BR"/>
        </w:rPr>
        <w:t xml:space="preserve">adiante enumerados do Decreto nº 17.162, de 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>8 de outubro de 2012: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693F3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os subitens 7.1, 7.17, </w:t>
      </w:r>
      <w:r w:rsidR="005A3354" w:rsidRPr="005A3354">
        <w:rPr>
          <w:rFonts w:ascii="Times New Roman" w:hAnsi="Times New Roman" w:cs="Times New Roman"/>
          <w:sz w:val="24"/>
          <w:szCs w:val="24"/>
          <w:lang w:eastAsia="pt-BR"/>
        </w:rPr>
        <w:t>7.18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7.19, 7.20, 7.3, 7.34, 7.35, </w:t>
      </w:r>
      <w:r w:rsidR="005A3354" w:rsidRPr="005A3354">
        <w:rPr>
          <w:rFonts w:ascii="Times New Roman" w:hAnsi="Times New Roman" w:cs="Times New Roman"/>
          <w:sz w:val="24"/>
          <w:szCs w:val="24"/>
          <w:lang w:eastAsia="pt-BR"/>
        </w:rPr>
        <w:t>7.37, 7.38, 7.44 constantes do Anexo Único;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lang w:eastAsia="pt-BR"/>
        </w:rPr>
        <w:t>II - os subitens 5.1, 5.2 e 5.3 do Anexo Único;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693F3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os subitens 1.1 </w:t>
      </w:r>
      <w:r w:rsidR="005A3354" w:rsidRPr="005A3354">
        <w:rPr>
          <w:rFonts w:ascii="Times New Roman" w:hAnsi="Times New Roman" w:cs="Times New Roman"/>
          <w:sz w:val="24"/>
          <w:szCs w:val="24"/>
          <w:lang w:eastAsia="pt-BR"/>
        </w:rPr>
        <w:t>e 1.2 do Anexo Único;</w:t>
      </w:r>
      <w:r w:rsidR="00C2249A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C2249A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 -</w:t>
      </w:r>
      <w:r w:rsidR="005A3354" w:rsidRPr="005A3354">
        <w:rPr>
          <w:rFonts w:ascii="Times New Roman" w:hAnsi="Times New Roman" w:cs="Times New Roman"/>
          <w:sz w:val="24"/>
          <w:szCs w:val="24"/>
          <w:lang w:eastAsia="pt-BR"/>
        </w:rPr>
        <w:t xml:space="preserve"> os subitens 4.1, 4.2, 4.3 e 4.4.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publicação, aplicando-se às operações novas e aos processos de contestação novos e aos pendentes de decisão.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verno do Estado de Rondônia, em </w:t>
      </w:r>
      <w:r w:rsidR="002A68D1">
        <w:rPr>
          <w:rFonts w:ascii="Times New Roman" w:hAnsi="Times New Roman" w:cs="Times New Roman"/>
          <w:sz w:val="24"/>
          <w:szCs w:val="24"/>
          <w:lang w:eastAsia="pt-BR"/>
        </w:rPr>
        <w:t>10</w:t>
      </w:r>
      <w:r w:rsidR="00693F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dezembro</w:t>
      </w:r>
      <w:r w:rsidRPr="005A3354">
        <w:rPr>
          <w:rFonts w:ascii="Times New Roman" w:hAnsi="Times New Roman" w:cs="Times New Roman"/>
          <w:sz w:val="24"/>
          <w:szCs w:val="24"/>
          <w:lang w:eastAsia="pt-BR"/>
        </w:rPr>
        <w:t xml:space="preserve"> de 2018, 131º da República.</w:t>
      </w:r>
    </w:p>
    <w:p w:rsidR="005A3354" w:rsidRPr="005A3354" w:rsidRDefault="005A3354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2249A" w:rsidRPr="005A3354" w:rsidRDefault="00C2249A" w:rsidP="00C224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A3354" w:rsidRPr="005A3354" w:rsidRDefault="005A3354" w:rsidP="00C2249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5A3354" w:rsidRPr="005A3354" w:rsidRDefault="005A3354" w:rsidP="00C2249A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5A3354">
        <w:rPr>
          <w:rFonts w:ascii="Times New Roman" w:hAnsi="Times New Roman" w:cs="Times New Roman"/>
          <w:bCs/>
          <w:sz w:val="24"/>
          <w:szCs w:val="24"/>
          <w:lang w:eastAsia="pt-BR"/>
        </w:rPr>
        <w:t>Governador</w:t>
      </w:r>
    </w:p>
    <w:sectPr w:rsidR="005A3354" w:rsidRPr="005A3354" w:rsidSect="00C2249A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9A" w:rsidRDefault="00C2249A" w:rsidP="00C2249A">
      <w:pPr>
        <w:spacing w:after="0" w:line="240" w:lineRule="auto"/>
      </w:pPr>
      <w:r>
        <w:separator/>
      </w:r>
    </w:p>
  </w:endnote>
  <w:endnote w:type="continuationSeparator" w:id="0">
    <w:p w:rsidR="00C2249A" w:rsidRDefault="00C2249A" w:rsidP="00C2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9A" w:rsidRDefault="00C2249A" w:rsidP="00C2249A">
      <w:pPr>
        <w:spacing w:after="0" w:line="240" w:lineRule="auto"/>
      </w:pPr>
      <w:r>
        <w:separator/>
      </w:r>
    </w:p>
  </w:footnote>
  <w:footnote w:type="continuationSeparator" w:id="0">
    <w:p w:rsidR="00C2249A" w:rsidRDefault="00C2249A" w:rsidP="00C2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9A" w:rsidRPr="006A2AF1" w:rsidRDefault="00C2249A" w:rsidP="00C2249A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2AF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21431C9" wp14:editId="4BC6CC74">
          <wp:extent cx="586740" cy="822960"/>
          <wp:effectExtent l="0" t="0" r="381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49A" w:rsidRPr="006A2AF1" w:rsidRDefault="00C2249A" w:rsidP="00C2249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2AF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2249A" w:rsidRPr="006A2AF1" w:rsidRDefault="00C2249A" w:rsidP="00C2249A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6"/>
        <w:szCs w:val="20"/>
        <w:lang w:eastAsia="pt-BR"/>
      </w:rPr>
    </w:pPr>
    <w:r w:rsidRPr="006A2AF1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2249A" w:rsidRPr="006A2AF1" w:rsidRDefault="00C2249A" w:rsidP="00C224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4"/>
    <w:rsid w:val="002A68D1"/>
    <w:rsid w:val="00404145"/>
    <w:rsid w:val="005A3354"/>
    <w:rsid w:val="005F775C"/>
    <w:rsid w:val="00617F79"/>
    <w:rsid w:val="00693F34"/>
    <w:rsid w:val="00C2249A"/>
    <w:rsid w:val="00CF1DBF"/>
    <w:rsid w:val="00E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4229-0C27-4191-AC7E-FCB509E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3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A33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A33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2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49A"/>
  </w:style>
  <w:style w:type="paragraph" w:styleId="Rodap">
    <w:name w:val="footer"/>
    <w:basedOn w:val="Normal"/>
    <w:link w:val="RodapChar"/>
    <w:uiPriority w:val="99"/>
    <w:unhideWhenUsed/>
    <w:rsid w:val="00C2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49A"/>
  </w:style>
  <w:style w:type="paragraph" w:styleId="Textodebalo">
    <w:name w:val="Balloon Text"/>
    <w:basedOn w:val="Normal"/>
    <w:link w:val="TextodebaloChar"/>
    <w:uiPriority w:val="99"/>
    <w:semiHidden/>
    <w:unhideWhenUsed/>
    <w:rsid w:val="0061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7</cp:revision>
  <cp:lastPrinted>2018-12-07T12:08:00Z</cp:lastPrinted>
  <dcterms:created xsi:type="dcterms:W3CDTF">2018-12-06T16:35:00Z</dcterms:created>
  <dcterms:modified xsi:type="dcterms:W3CDTF">2018-12-10T11:49:00Z</dcterms:modified>
</cp:coreProperties>
</file>