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D" w:rsidRPr="00EA77B6" w:rsidRDefault="00FF135D" w:rsidP="00EA77B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0DBA">
        <w:rPr>
          <w:rFonts w:ascii="Times New Roman" w:hAnsi="Times New Roman" w:cs="Times New Roman"/>
          <w:sz w:val="24"/>
          <w:szCs w:val="24"/>
          <w:lang w:eastAsia="pt-BR"/>
        </w:rPr>
        <w:t>23.408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0DBA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NOVEMBRO DE 2018.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452B78" w:rsidP="007502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Dispõe sobre </w:t>
      </w:r>
      <w:r w:rsidR="000353A4">
        <w:rPr>
          <w:rFonts w:ascii="Times New Roman" w:hAnsi="Times New Roman" w:cs="Times New Roman"/>
          <w:sz w:val="24"/>
          <w:szCs w:val="24"/>
          <w:lang w:eastAsia="pt-BR"/>
        </w:rPr>
        <w:t xml:space="preserve">a concessão de 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>inscrição</w:t>
      </w:r>
      <w:r w:rsidR="000353A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no CAD/ICMS-RO às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associações que exerçam atividade de agronegócio e extrativismo.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artigo 65, inciso V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Art. 1º. Fica autorizada a concessão de inscrição no CAD/ICMS-RO às associações de pessoas que tenham por finalidade o racional desenvolvimento extrativo agrícola, pecuário ou agroindustrial.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Art. 2º. Para a inscrição no CAD/ICMS-RO, além do disposto no RICMS/RO, aprov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ado pelo Decreto nº 22.721, de 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5 de abril de 2018, deverão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ser apresentado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, na unidade de atendimento da 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 xml:space="preserve">Coordenadoria da Receita Estadual -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CRE de circunscrição do interessado, j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untamente com o requerimento on-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line, os seguintes documentos: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I - cópia do Estatuto Social atualizado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devidamente registrado no </w:t>
      </w:r>
      <w:r w:rsidR="00884A18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artório de Registro Civil de Pessoas Jurídicas;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II - cópia do registro do último ato que nomeou os administradores da associação;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III - cópia do RG, CPF e comprovante de endereço dos administradores da associação referidos no inciso II</w:t>
      </w:r>
      <w:r w:rsidR="00884A18">
        <w:rPr>
          <w:rFonts w:ascii="Times New Roman" w:hAnsi="Times New Roman" w:cs="Times New Roman"/>
          <w:sz w:val="24"/>
          <w:szCs w:val="24"/>
          <w:lang w:eastAsia="pt-BR"/>
        </w:rPr>
        <w:t xml:space="preserve"> deste artigo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IV - cópia do 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>Alvará de L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icença da Prefeitura Municipal;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V - cópia do RG, CPF, CRC e comprovante de endereço do contabilista ou organização contábil responsável pelos registros fiscais da associação;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A77B6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VI - comprovante do</w:t>
      </w:r>
      <w:r w:rsidR="00C123BD">
        <w:rPr>
          <w:rFonts w:ascii="Times New Roman" w:hAnsi="Times New Roman" w:cs="Times New Roman"/>
          <w:sz w:val="24"/>
          <w:szCs w:val="24"/>
          <w:lang w:eastAsia="pt-BR"/>
        </w:rPr>
        <w:t xml:space="preserve"> pagamento da taxa estadual de </w:t>
      </w:r>
      <w:proofErr w:type="gramStart"/>
      <w:r w:rsidRPr="00EA77B6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C123BD">
        <w:rPr>
          <w:rFonts w:ascii="Times New Roman" w:hAnsi="Times New Roman" w:cs="Times New Roman"/>
          <w:sz w:val="24"/>
          <w:szCs w:val="24"/>
          <w:lang w:eastAsia="pt-BR"/>
        </w:rPr>
        <w:t xml:space="preserve"> (cinco)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UPF/RO, consoante o item 11 da Tabela “A” da Lei n</w:t>
      </w:r>
      <w:r w:rsidR="00C123B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222, de 25 de janeiro de 1989.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§ 1º. 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>Para a concessão do CAD/ICMS-RO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a associação não poderá apresentar débitos vencidos e não pagos referentes a tributos administrados pela Coordenadoria da Receita Estadual.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§ 2º. A associação deverá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93A75" w:rsidRPr="00593A75">
        <w:rPr>
          <w:rFonts w:ascii="Times New Roman" w:hAnsi="Times New Roman" w:cs="Times New Roman"/>
          <w:sz w:val="24"/>
          <w:szCs w:val="24"/>
          <w:lang w:eastAsia="pt-BR"/>
        </w:rPr>
        <w:t xml:space="preserve"> no prazo de 30 (trinta) dias da alteração</w:t>
      </w:r>
      <w:r w:rsidR="00593A75" w:rsidRPr="00EA77B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apresentar</w:t>
      </w:r>
      <w:r w:rsidR="00BA65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na unidade de atendimento da CRE de circunscrição do estabelecimento, cópia </w:t>
      </w:r>
      <w:r w:rsidR="00D2029C">
        <w:rPr>
          <w:rFonts w:ascii="Times New Roman" w:hAnsi="Times New Roman" w:cs="Times New Roman"/>
          <w:sz w:val="24"/>
          <w:szCs w:val="24"/>
          <w:lang w:eastAsia="pt-BR"/>
        </w:rPr>
        <w:t>da ata, registrada em C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artório, como a nova composição dos administradores, sempre que houver alteração ou ao final do mandato, assim como no caso de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 xml:space="preserve"> reeleição dos administradores.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§ 3º. O prazo previsto no § 2º</w:t>
      </w:r>
      <w:r w:rsidR="00884A18">
        <w:rPr>
          <w:rFonts w:ascii="Times New Roman" w:hAnsi="Times New Roman" w:cs="Times New Roman"/>
          <w:sz w:val="24"/>
          <w:szCs w:val="24"/>
          <w:lang w:eastAsia="pt-BR"/>
        </w:rPr>
        <w:t xml:space="preserve"> deste artigo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poderá ser prorrogado pela autoridade administrativa, pelo período necessário para o registro, mediant</w:t>
      </w:r>
      <w:r w:rsidR="00884A18">
        <w:rPr>
          <w:rFonts w:ascii="Times New Roman" w:hAnsi="Times New Roman" w:cs="Times New Roman"/>
          <w:sz w:val="24"/>
          <w:szCs w:val="24"/>
          <w:lang w:eastAsia="pt-BR"/>
        </w:rPr>
        <w:t>e apresentação do protocolo do C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artório em que ocorrerá o registro dos novos administradores.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§ 4º. Até a apresentação do registro dos novos administradores, </w:t>
      </w:r>
      <w:r w:rsidRPr="00BA653C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que compunham a diretoria anterior permanecerão responsáveis tributários, nos termos da legislação estadual.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BC337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 5º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>. A não apresentação da nova composição dos administradores da associação ao final do mandato, conforme o disposto nos §§ 2º e 3º</w:t>
      </w:r>
      <w:r w:rsidR="00D2029C">
        <w:rPr>
          <w:rFonts w:ascii="Times New Roman" w:hAnsi="Times New Roman" w:cs="Times New Roman"/>
          <w:sz w:val="24"/>
          <w:szCs w:val="24"/>
          <w:lang w:eastAsia="pt-BR"/>
        </w:rPr>
        <w:t xml:space="preserve"> deste artigo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, implicará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suspensão </w:t>
      </w:r>
      <w:r w:rsidR="00FF135D" w:rsidRPr="00593A75">
        <w:rPr>
          <w:rFonts w:ascii="Times New Roman" w:hAnsi="Times New Roman" w:cs="Times New Roman"/>
          <w:sz w:val="24"/>
          <w:szCs w:val="24"/>
          <w:lang w:eastAsia="pt-BR"/>
        </w:rPr>
        <w:t>automática</w:t>
      </w:r>
      <w:r w:rsidR="00593A75" w:rsidRPr="00593A75">
        <w:rPr>
          <w:rFonts w:ascii="Times New Roman" w:hAnsi="Times New Roman" w:cs="Times New Roman"/>
          <w:sz w:val="24"/>
          <w:szCs w:val="24"/>
          <w:lang w:eastAsia="pt-BR"/>
        </w:rPr>
        <w:t xml:space="preserve"> da inscrição no CAD/ICMS-RO</w:t>
      </w:r>
      <w:r w:rsidR="00FF135D" w:rsidRPr="00593A7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i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>ndependentemente de notificação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93A7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BC337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 6º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. A inscrição no CAD/ICMS-RO suspensa na forma do § 5º </w:t>
      </w:r>
      <w:r w:rsidR="00D2029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ste artigo</w:t>
      </w:r>
      <w:r w:rsidR="00D202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F135D" w:rsidRPr="00EA77B6">
        <w:rPr>
          <w:rFonts w:ascii="Times New Roman" w:hAnsi="Times New Roman" w:cs="Times New Roman"/>
          <w:sz w:val="24"/>
          <w:szCs w:val="24"/>
          <w:lang w:eastAsia="pt-BR"/>
        </w:rPr>
        <w:t>será automaticamente reativada com a cessação da causa suspensiva.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Art. 3º. O Delegado Regional da Receita Estadual de circunscrição do estabelecimento designará Auditor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Fiscal de Tributos Estaduais - </w:t>
      </w:r>
      <w:hyperlink r:id="rId8" w:anchor="AXVI_AFTE" w:tgtFrame="_blank" w:history="1">
        <w:r w:rsidRPr="00EA77B6">
          <w:rPr>
            <w:rFonts w:ascii="Times New Roman" w:hAnsi="Times New Roman" w:cs="Times New Roman"/>
            <w:sz w:val="24"/>
            <w:szCs w:val="24"/>
            <w:lang w:eastAsia="pt-BR"/>
          </w:rPr>
          <w:t>AFTE</w:t>
        </w:r>
      </w:hyperlink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para realizar a análise do pedido, o qual deverá registrar o resultado de sua avaliação no SITAFE, ativando ou baixando o registro da reserva do número da inscrição no CAD/ICMS-RO, gerado por meio do p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reenchimento do requerimento on-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line, de acordo com a conformidade ou desconformidade do pedido.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Art. 4º. Todas as demais obrigações e direitos tributários referentes ao ICMS relacionados às operações e prestações da associação deverão ser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o disposto na Lei nº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688, de 27 de dezembro de 1996</w:t>
      </w:r>
      <w:r w:rsidR="00146A1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e o Regulamento d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>o ICMS, aprovado pelo Decreto nº 22</w:t>
      </w:r>
      <w:r w:rsidR="00D2029C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721, de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2018.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0DBA">
        <w:rPr>
          <w:rFonts w:ascii="Times New Roman" w:hAnsi="Times New Roman" w:cs="Times New Roman"/>
          <w:sz w:val="24"/>
          <w:szCs w:val="24"/>
          <w:lang w:eastAsia="pt-BR"/>
        </w:rPr>
        <w:t>30</w:t>
      </w:r>
      <w:bookmarkStart w:id="0" w:name="_GoBack"/>
      <w:bookmarkEnd w:id="0"/>
      <w:r w:rsidRPr="00EA77B6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EA77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A77B6">
        <w:rPr>
          <w:rFonts w:ascii="Times New Roman" w:hAnsi="Times New Roman" w:cs="Times New Roman"/>
          <w:sz w:val="24"/>
          <w:szCs w:val="24"/>
          <w:lang w:eastAsia="pt-BR"/>
        </w:rPr>
        <w:t>novembro de 2018, 131º da República.</w:t>
      </w:r>
    </w:p>
    <w:p w:rsidR="00FF135D" w:rsidRPr="00EA77B6" w:rsidRDefault="00FF135D" w:rsidP="00EA77B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135D" w:rsidRPr="00EA77B6" w:rsidRDefault="00FF135D" w:rsidP="00EA77B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FF135D" w:rsidRPr="00EA77B6" w:rsidRDefault="00FF135D" w:rsidP="00EA77B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A77B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FF135D" w:rsidRPr="00EA77B6" w:rsidSect="00EA77B6">
      <w:headerReference w:type="default" r:id="rId9"/>
      <w:footerReference w:type="default" r:id="rId10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B6" w:rsidRDefault="00EA77B6" w:rsidP="00EA77B6">
      <w:pPr>
        <w:spacing w:after="0" w:line="240" w:lineRule="auto"/>
      </w:pPr>
      <w:r>
        <w:separator/>
      </w:r>
    </w:p>
  </w:endnote>
  <w:endnote w:type="continuationSeparator" w:id="0">
    <w:p w:rsidR="00EA77B6" w:rsidRDefault="00EA77B6" w:rsidP="00EA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92656775"/>
      <w:docPartObj>
        <w:docPartGallery w:val="Page Numbers (Bottom of Page)"/>
        <w:docPartUnique/>
      </w:docPartObj>
    </w:sdtPr>
    <w:sdtEndPr/>
    <w:sdtContent>
      <w:p w:rsidR="00EA77B6" w:rsidRPr="00EA77B6" w:rsidRDefault="00EA77B6" w:rsidP="00EA77B6">
        <w:pPr>
          <w:pStyle w:val="Rodap"/>
          <w:jc w:val="right"/>
          <w:rPr>
            <w:rFonts w:ascii="Times New Roman" w:hAnsi="Times New Roman" w:cs="Times New Roman"/>
          </w:rPr>
        </w:pPr>
        <w:r w:rsidRPr="00EA77B6">
          <w:rPr>
            <w:rFonts w:ascii="Times New Roman" w:hAnsi="Times New Roman" w:cs="Times New Roman"/>
          </w:rPr>
          <w:fldChar w:fldCharType="begin"/>
        </w:r>
        <w:r w:rsidRPr="00EA77B6">
          <w:rPr>
            <w:rFonts w:ascii="Times New Roman" w:hAnsi="Times New Roman" w:cs="Times New Roman"/>
          </w:rPr>
          <w:instrText>PAGE   \* MERGEFORMAT</w:instrText>
        </w:r>
        <w:r w:rsidRPr="00EA77B6">
          <w:rPr>
            <w:rFonts w:ascii="Times New Roman" w:hAnsi="Times New Roman" w:cs="Times New Roman"/>
          </w:rPr>
          <w:fldChar w:fldCharType="separate"/>
        </w:r>
        <w:r w:rsidR="00FD0DBA">
          <w:rPr>
            <w:rFonts w:ascii="Times New Roman" w:hAnsi="Times New Roman" w:cs="Times New Roman"/>
            <w:noProof/>
          </w:rPr>
          <w:t>2</w:t>
        </w:r>
        <w:r w:rsidRPr="00EA77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B6" w:rsidRDefault="00EA77B6" w:rsidP="00EA77B6">
      <w:pPr>
        <w:spacing w:after="0" w:line="240" w:lineRule="auto"/>
      </w:pPr>
      <w:r>
        <w:separator/>
      </w:r>
    </w:p>
  </w:footnote>
  <w:footnote w:type="continuationSeparator" w:id="0">
    <w:p w:rsidR="00EA77B6" w:rsidRDefault="00EA77B6" w:rsidP="00EA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B6" w:rsidRPr="00EA77B6" w:rsidRDefault="00EA77B6" w:rsidP="00EA77B6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A77B6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05078588" r:id="rId2"/>
      </w:object>
    </w:r>
  </w:p>
  <w:p w:rsidR="00EA77B6" w:rsidRPr="00EA77B6" w:rsidRDefault="00EA77B6" w:rsidP="00EA77B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A77B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A77B6" w:rsidRPr="00EA77B6" w:rsidRDefault="00EA77B6" w:rsidP="00EA77B6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A77B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A77B6" w:rsidRPr="00EA77B6" w:rsidRDefault="00EA77B6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D"/>
    <w:rsid w:val="0003448C"/>
    <w:rsid w:val="000353A4"/>
    <w:rsid w:val="00146A19"/>
    <w:rsid w:val="0014749F"/>
    <w:rsid w:val="00452B78"/>
    <w:rsid w:val="00593A75"/>
    <w:rsid w:val="007502F3"/>
    <w:rsid w:val="00884A18"/>
    <w:rsid w:val="00BA653C"/>
    <w:rsid w:val="00BC337D"/>
    <w:rsid w:val="00C123BD"/>
    <w:rsid w:val="00D2029C"/>
    <w:rsid w:val="00D43BFE"/>
    <w:rsid w:val="00EA77B6"/>
    <w:rsid w:val="00FD0DBA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F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F13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13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F135D"/>
    <w:rPr>
      <w:b/>
      <w:bCs/>
    </w:rPr>
  </w:style>
  <w:style w:type="paragraph" w:styleId="SemEspaamento">
    <w:name w:val="No Spacing"/>
    <w:uiPriority w:val="1"/>
    <w:qFormat/>
    <w:rsid w:val="00FF13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7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7B6"/>
  </w:style>
  <w:style w:type="paragraph" w:styleId="Rodap">
    <w:name w:val="footer"/>
    <w:basedOn w:val="Normal"/>
    <w:link w:val="RodapChar"/>
    <w:uiPriority w:val="99"/>
    <w:unhideWhenUsed/>
    <w:rsid w:val="00EA7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7B6"/>
  </w:style>
  <w:style w:type="character" w:customStyle="1" w:styleId="Ttulo4Char">
    <w:name w:val="Título 4 Char"/>
    <w:basedOn w:val="Fontepargpadro"/>
    <w:link w:val="Ttulo4"/>
    <w:uiPriority w:val="9"/>
    <w:semiHidden/>
    <w:rsid w:val="00EA77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F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F13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13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F135D"/>
    <w:rPr>
      <w:b/>
      <w:bCs/>
    </w:rPr>
  </w:style>
  <w:style w:type="paragraph" w:styleId="SemEspaamento">
    <w:name w:val="No Spacing"/>
    <w:uiPriority w:val="1"/>
    <w:qFormat/>
    <w:rsid w:val="00FF13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7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7B6"/>
  </w:style>
  <w:style w:type="paragraph" w:styleId="Rodap">
    <w:name w:val="footer"/>
    <w:basedOn w:val="Normal"/>
    <w:link w:val="RodapChar"/>
    <w:uiPriority w:val="99"/>
    <w:unhideWhenUsed/>
    <w:rsid w:val="00EA7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7B6"/>
  </w:style>
  <w:style w:type="character" w:customStyle="1" w:styleId="Ttulo4Char">
    <w:name w:val="Título 4 Char"/>
    <w:basedOn w:val="Fontepargpadro"/>
    <w:link w:val="Ttulo4"/>
    <w:uiPriority w:val="9"/>
    <w:semiHidden/>
    <w:rsid w:val="00EA77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C89A-A5F3-4455-AAB6-A3AA6F3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12</cp:revision>
  <cp:lastPrinted>2018-11-27T14:12:00Z</cp:lastPrinted>
  <dcterms:created xsi:type="dcterms:W3CDTF">2018-11-27T13:29:00Z</dcterms:created>
  <dcterms:modified xsi:type="dcterms:W3CDTF">2018-11-30T14:23:00Z</dcterms:modified>
</cp:coreProperties>
</file>