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9A" w:rsidRPr="0070129A" w:rsidRDefault="0070129A" w:rsidP="0070129A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DECRETO N. 22.726, DE 5 DE ABRIL DE 2018.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 </w:t>
      </w:r>
    </w:p>
    <w:p w:rsidR="0070129A" w:rsidRPr="0070129A" w:rsidRDefault="0070129A" w:rsidP="0070129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0129A">
        <w:rPr>
          <w:rFonts w:ascii="Times New Roman" w:hAnsi="Times New Roman" w:cs="Times New Roman"/>
          <w:sz w:val="24"/>
          <w:szCs w:val="24"/>
        </w:rPr>
        <w:t>Altera o Decreto nº 20.627</w:t>
      </w:r>
      <w:bookmarkEnd w:id="0"/>
      <w:r w:rsidRPr="0070129A">
        <w:rPr>
          <w:rFonts w:ascii="Times New Roman" w:hAnsi="Times New Roman" w:cs="Times New Roman"/>
          <w:sz w:val="24"/>
          <w:szCs w:val="24"/>
        </w:rPr>
        <w:t>, de 8 de março de 2016, e dá outras providências.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 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V, da Constituição Estadual,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 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70129A">
        <w:rPr>
          <w:rFonts w:ascii="Times New Roman" w:hAnsi="Times New Roman" w:cs="Times New Roman"/>
          <w:sz w:val="24"/>
          <w:szCs w:val="24"/>
        </w:rPr>
        <w:t> </w:t>
      </w:r>
      <w:r w:rsidRPr="0070129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0129A">
        <w:rPr>
          <w:rFonts w:ascii="Times New Roman" w:hAnsi="Times New Roman" w:cs="Times New Roman"/>
          <w:sz w:val="24"/>
          <w:szCs w:val="24"/>
        </w:rPr>
        <w:t> </w:t>
      </w:r>
      <w:r w:rsidRPr="0070129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70129A">
        <w:rPr>
          <w:rFonts w:ascii="Times New Roman" w:hAnsi="Times New Roman" w:cs="Times New Roman"/>
          <w:sz w:val="24"/>
          <w:szCs w:val="24"/>
        </w:rPr>
        <w:t> </w:t>
      </w:r>
      <w:r w:rsidRPr="0070129A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70129A">
        <w:rPr>
          <w:rFonts w:ascii="Times New Roman" w:hAnsi="Times New Roman" w:cs="Times New Roman"/>
          <w:sz w:val="24"/>
          <w:szCs w:val="24"/>
        </w:rPr>
        <w:t> </w:t>
      </w:r>
      <w:r w:rsidRPr="0070129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0129A">
        <w:rPr>
          <w:rFonts w:ascii="Times New Roman" w:hAnsi="Times New Roman" w:cs="Times New Roman"/>
          <w:sz w:val="24"/>
          <w:szCs w:val="24"/>
        </w:rPr>
        <w:t> </w:t>
      </w:r>
      <w:r w:rsidRPr="0070129A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70129A">
        <w:rPr>
          <w:rFonts w:ascii="Times New Roman" w:hAnsi="Times New Roman" w:cs="Times New Roman"/>
          <w:sz w:val="24"/>
          <w:szCs w:val="24"/>
        </w:rPr>
        <w:t> </w:t>
      </w:r>
      <w:r w:rsidRPr="0070129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70129A">
        <w:rPr>
          <w:rFonts w:ascii="Times New Roman" w:hAnsi="Times New Roman" w:cs="Times New Roman"/>
          <w:sz w:val="24"/>
          <w:szCs w:val="24"/>
        </w:rPr>
        <w:t>: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 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Art. 1º. O Decreto nº 20.627, de 8 de março de 2016, passa a vigorar com as seguintes alterações: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 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"Art. 39. A compensação da Reserva Legal da propriedade ou posse rural poderá ser feita mediante: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 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...................................................................................................................." (NR)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 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"Art. 40........................................................................................................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 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III - se fora do Estado, estar localizadas em áreas identificadas como prioritárias pela União ou pelos Estados." (NR)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 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"Art. 47. O arrendamento de área sob regime de servidão ambiental ensejará o cumprimento da obrigação de manutenção da Reserva Legal durante a vigência do instrumento contratual de arrendamento, após o que o proprietário ou possuidor de imóvel rural com área de vegetação nativa em extensão inferior ao mínimo estabelecido para a Reserva Legal deverá adotar, isolada ou conjuntamente, as alternativas previstas neste Decreto.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 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Pr="0070129A">
        <w:rPr>
          <w:rFonts w:ascii="Times New Roman" w:hAnsi="Times New Roman" w:cs="Times New Roman"/>
          <w:sz w:val="24"/>
          <w:szCs w:val="24"/>
        </w:rPr>
        <w:t xml:space="preserve"> </w:t>
      </w:r>
      <w:r w:rsidRPr="0070129A">
        <w:rPr>
          <w:rFonts w:ascii="Times New Roman" w:hAnsi="Times New Roman" w:cs="Times New Roman"/>
          <w:sz w:val="24"/>
          <w:szCs w:val="24"/>
        </w:rPr>
        <w:t>" (NR)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 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"Art. 50. ....................................................................................................................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 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§ 3º. O detentor da servidão ambiental poderá aliená-la, cedê-la ou transferi-la, total ou parcialmente, por prazo determinado ou em caráter definitivo, em favor de outro proprietário ou possuidor ou de entidade pública ou privada que tenha a conservação ambiental como fim social." (NR)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 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"Art. 52. O arrendamento de área sob regime de servidão ambiental ensejará o cumprimento da obrigação de manutenção da Reserva Legal durante a vigência do instrumento contratual de arrendamento, após o que o proprietário ou possuidor de imóvel rural com área de vegetação em extensão inferior ao mínimo estabelecido para a Reserva Legal deverá adotar, isolada ou conjuntamente, as alternativas previstas neste Decreto.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 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..........................................................................................................................." (NR)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 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Art. 2º.  Fica revogado o artigo 6º do Decreto nº 20.627, de 8 de março de 2016.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 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Palácio do Governo do Estado de Rondônia, em 5 de abril de 2018, 130º da República.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 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 </w:t>
      </w:r>
    </w:p>
    <w:p w:rsidR="0070129A" w:rsidRPr="0070129A" w:rsidRDefault="0070129A" w:rsidP="007012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 </w:t>
      </w:r>
    </w:p>
    <w:p w:rsidR="0070129A" w:rsidRPr="0070129A" w:rsidRDefault="0070129A" w:rsidP="0070129A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CONFÚCIO AIRES MOURA</w:t>
      </w:r>
    </w:p>
    <w:p w:rsidR="0070129A" w:rsidRPr="0070129A" w:rsidRDefault="0070129A" w:rsidP="0070129A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129A">
        <w:rPr>
          <w:rFonts w:ascii="Times New Roman" w:hAnsi="Times New Roman" w:cs="Times New Roman"/>
          <w:sz w:val="24"/>
          <w:szCs w:val="24"/>
        </w:rPr>
        <w:t>Governador</w:t>
      </w:r>
    </w:p>
    <w:p w:rsidR="00816260" w:rsidRDefault="00816260"/>
    <w:sectPr w:rsidR="00816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9A"/>
    <w:rsid w:val="0070129A"/>
    <w:rsid w:val="0081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CFBD9-7F00-4F55-BEC3-19CD155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70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70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70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1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Ana Gleysa de Oliveira Guedes</cp:lastModifiedBy>
  <cp:revision>1</cp:revision>
  <dcterms:created xsi:type="dcterms:W3CDTF">2018-04-06T14:00:00Z</dcterms:created>
  <dcterms:modified xsi:type="dcterms:W3CDTF">2018-04-06T14:02:00Z</dcterms:modified>
</cp:coreProperties>
</file>