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48" w:rsidRPr="003E6B89" w:rsidRDefault="00CF1248" w:rsidP="00CF1248">
      <w:pPr>
        <w:pStyle w:val="Ttulo3"/>
        <w:ind w:firstLine="0"/>
        <w:jc w:val="center"/>
        <w:rPr>
          <w:b w:val="0"/>
        </w:rPr>
      </w:pPr>
      <w:r w:rsidRPr="003E6B89">
        <w:rPr>
          <w:b w:val="0"/>
        </w:rPr>
        <w:t>DECRETO N.</w:t>
      </w:r>
      <w:r w:rsidR="00347F80">
        <w:rPr>
          <w:b w:val="0"/>
        </w:rPr>
        <w:t xml:space="preserve"> 22.142</w:t>
      </w:r>
      <w:r w:rsidRPr="003E6B89">
        <w:rPr>
          <w:b w:val="0"/>
        </w:rPr>
        <w:t>, DE</w:t>
      </w:r>
      <w:r w:rsidR="00347F80">
        <w:rPr>
          <w:b w:val="0"/>
        </w:rPr>
        <w:t xml:space="preserve"> 25 </w:t>
      </w:r>
      <w:r w:rsidRPr="003E6B89">
        <w:rPr>
          <w:b w:val="0"/>
        </w:rPr>
        <w:t>DE JULHO DE 201</w:t>
      </w:r>
      <w:r w:rsidR="003E6B89">
        <w:rPr>
          <w:b w:val="0"/>
        </w:rPr>
        <w:t>7</w:t>
      </w:r>
      <w:r w:rsidRPr="003E6B89">
        <w:rPr>
          <w:b w:val="0"/>
        </w:rPr>
        <w:t>.</w:t>
      </w:r>
    </w:p>
    <w:p w:rsidR="00CF1248" w:rsidRPr="003E6B89" w:rsidRDefault="00CF1248" w:rsidP="00CF1248">
      <w:pPr>
        <w:ind w:left="5103"/>
        <w:jc w:val="both"/>
        <w:rPr>
          <w:lang w:eastAsia="ar-SA"/>
        </w:rPr>
      </w:pPr>
    </w:p>
    <w:p w:rsidR="00CF1248" w:rsidRPr="003E6B89" w:rsidRDefault="00CF1248" w:rsidP="003E6B89">
      <w:pPr>
        <w:ind w:left="5103"/>
        <w:jc w:val="both"/>
      </w:pPr>
      <w:r w:rsidRPr="003E6B89">
        <w:t>Revoga o Decreto nº 20.338, de 3 de dezembro de 2015, que “</w:t>
      </w:r>
      <w:r w:rsidRPr="003E6B89">
        <w:rPr>
          <w:color w:val="000000"/>
        </w:rPr>
        <w:t xml:space="preserve">Declara a utilidade pública para desapropriação da </w:t>
      </w:r>
      <w:r w:rsidRPr="003E6B89">
        <w:t>área situada na Avenida Guaporé, Setor 17, no Município de Porto Velho para implantação da Rodoviária Municipal de Porto Velho.”.</w:t>
      </w:r>
      <w:bookmarkStart w:id="0" w:name="_GoBack"/>
      <w:bookmarkEnd w:id="0"/>
    </w:p>
    <w:p w:rsidR="00CF1248" w:rsidRPr="003E6B89" w:rsidRDefault="00CF1248" w:rsidP="00CF1248">
      <w:pPr>
        <w:ind w:firstLine="540"/>
        <w:jc w:val="both"/>
      </w:pPr>
    </w:p>
    <w:p w:rsidR="00CF1248" w:rsidRPr="003E6B89" w:rsidRDefault="00CF1248" w:rsidP="00CF1248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3E6B89">
        <w:rPr>
          <w:sz w:val="24"/>
          <w:szCs w:val="24"/>
        </w:rPr>
        <w:t xml:space="preserve">O </w:t>
      </w:r>
      <w:smartTag w:uri="schemas-houaiss/mini" w:element="verbetes">
        <w:r w:rsidRPr="003E6B89">
          <w:rPr>
            <w:sz w:val="24"/>
            <w:szCs w:val="24"/>
          </w:rPr>
          <w:t>GOVERNADOR</w:t>
        </w:r>
      </w:smartTag>
      <w:r w:rsidRPr="003E6B89">
        <w:rPr>
          <w:sz w:val="24"/>
          <w:szCs w:val="24"/>
        </w:rPr>
        <w:t xml:space="preserve"> </w:t>
      </w:r>
      <w:r w:rsidRPr="003E6B89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3E6B89">
          <w:rPr>
            <w:color w:val="auto"/>
            <w:sz w:val="24"/>
            <w:szCs w:val="24"/>
          </w:rPr>
          <w:t>ESTADO</w:t>
        </w:r>
      </w:smartTag>
      <w:r w:rsidRPr="003E6B89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3E6B89">
          <w:rPr>
            <w:color w:val="auto"/>
            <w:sz w:val="24"/>
            <w:szCs w:val="24"/>
          </w:rPr>
          <w:t>uso</w:t>
        </w:r>
      </w:smartTag>
      <w:r w:rsidRPr="003E6B89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3E6B89">
          <w:rPr>
            <w:color w:val="auto"/>
            <w:sz w:val="24"/>
            <w:szCs w:val="24"/>
          </w:rPr>
          <w:t>atribuições</w:t>
        </w:r>
      </w:smartTag>
      <w:r w:rsidRPr="003E6B89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3E6B89">
          <w:rPr>
            <w:color w:val="auto"/>
            <w:sz w:val="24"/>
            <w:szCs w:val="24"/>
          </w:rPr>
          <w:t>que</w:t>
        </w:r>
      </w:smartTag>
      <w:r w:rsidRPr="003E6B89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3E6B89">
          <w:rPr>
            <w:color w:val="auto"/>
            <w:sz w:val="24"/>
            <w:szCs w:val="24"/>
          </w:rPr>
          <w:t>lhe</w:t>
        </w:r>
      </w:smartTag>
      <w:r w:rsidRPr="003E6B89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3E6B89">
          <w:rPr>
            <w:color w:val="auto"/>
            <w:sz w:val="24"/>
            <w:szCs w:val="24"/>
          </w:rPr>
          <w:t>artigo</w:t>
        </w:r>
      </w:smartTag>
      <w:r w:rsidRPr="003E6B89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3E6B89">
          <w:rPr>
            <w:color w:val="auto"/>
            <w:sz w:val="24"/>
            <w:szCs w:val="24"/>
          </w:rPr>
          <w:t>inciso</w:t>
        </w:r>
      </w:smartTag>
      <w:r w:rsidRPr="003E6B89">
        <w:rPr>
          <w:color w:val="auto"/>
          <w:sz w:val="24"/>
          <w:szCs w:val="24"/>
        </w:rPr>
        <w:t xml:space="preserve"> V, da Constituição Estadual,</w:t>
      </w:r>
    </w:p>
    <w:p w:rsidR="00CF1248" w:rsidRPr="003E6B89" w:rsidRDefault="00CF1248" w:rsidP="00CF1248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CF1248" w:rsidRPr="003E6B89" w:rsidRDefault="00CF1248" w:rsidP="00CF1248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3E6B89">
        <w:rPr>
          <w:color w:val="auto"/>
          <w:sz w:val="24"/>
          <w:szCs w:val="24"/>
          <w:u w:val="words"/>
        </w:rPr>
        <w:t>D E C R E T A:</w:t>
      </w:r>
    </w:p>
    <w:p w:rsidR="00CF1248" w:rsidRPr="003E6B89" w:rsidRDefault="00CF1248" w:rsidP="00CF124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F1248" w:rsidRPr="003E6B89" w:rsidRDefault="00CF1248" w:rsidP="00CF124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3E6B89">
        <w:t>Art. 1º. Fica revogado o Decreto nº 20.338, de 3 de dezembro de 2015, que “Declara a utilidade pública para desapropriação da área situada na Avenida Guaporé, Setor 17, no Município de Porto Velho para implantação da Rodoviária Municipal de Porto Velho”.</w:t>
      </w:r>
    </w:p>
    <w:p w:rsidR="00CF1248" w:rsidRPr="003E6B89" w:rsidRDefault="00CF1248" w:rsidP="00CF124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F1248" w:rsidRPr="003E6B89" w:rsidRDefault="00CF1248" w:rsidP="00CF124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3E6B89">
        <w:t>Art. 2º. Este Decreto entra em vigor na data de sua publicação.</w:t>
      </w:r>
    </w:p>
    <w:p w:rsidR="00CF1248" w:rsidRPr="003E6B89" w:rsidRDefault="00CF1248" w:rsidP="00CF124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F1248" w:rsidRPr="003E6B89" w:rsidRDefault="00CF1248" w:rsidP="00CF1248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3E6B89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3E6B89">
          <w:rPr>
            <w:color w:val="auto"/>
            <w:sz w:val="24"/>
            <w:szCs w:val="24"/>
          </w:rPr>
          <w:t>Governo</w:t>
        </w:r>
      </w:smartTag>
      <w:r w:rsidRPr="003E6B89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3E6B89">
          <w:rPr>
            <w:color w:val="auto"/>
            <w:sz w:val="24"/>
            <w:szCs w:val="24"/>
          </w:rPr>
          <w:t>Estado</w:t>
        </w:r>
      </w:smartTag>
      <w:r w:rsidRPr="003E6B89">
        <w:rPr>
          <w:color w:val="auto"/>
          <w:sz w:val="24"/>
          <w:szCs w:val="24"/>
        </w:rPr>
        <w:t xml:space="preserve"> de Rondônia, em</w:t>
      </w:r>
      <w:r w:rsidR="00347F80">
        <w:rPr>
          <w:color w:val="auto"/>
          <w:sz w:val="24"/>
          <w:szCs w:val="24"/>
        </w:rPr>
        <w:t xml:space="preserve"> 25 </w:t>
      </w:r>
      <w:r w:rsidRPr="003E6B89">
        <w:rPr>
          <w:color w:val="auto"/>
          <w:sz w:val="24"/>
          <w:szCs w:val="24"/>
        </w:rPr>
        <w:t xml:space="preserve">de </w:t>
      </w:r>
      <w:r w:rsidR="00567CA3" w:rsidRPr="003E6B89">
        <w:rPr>
          <w:color w:val="auto"/>
          <w:sz w:val="24"/>
          <w:szCs w:val="24"/>
        </w:rPr>
        <w:t>jul</w:t>
      </w:r>
      <w:r w:rsidRPr="003E6B89">
        <w:rPr>
          <w:color w:val="auto"/>
          <w:sz w:val="24"/>
          <w:szCs w:val="24"/>
        </w:rPr>
        <w:t>ho de 201</w:t>
      </w:r>
      <w:r w:rsidR="00567CA3" w:rsidRPr="003E6B89">
        <w:rPr>
          <w:color w:val="auto"/>
          <w:sz w:val="24"/>
          <w:szCs w:val="24"/>
        </w:rPr>
        <w:t>7</w:t>
      </w:r>
      <w:r w:rsidRPr="003E6B89">
        <w:rPr>
          <w:color w:val="auto"/>
          <w:sz w:val="24"/>
          <w:szCs w:val="24"/>
        </w:rPr>
        <w:t>, 12</w:t>
      </w:r>
      <w:r w:rsidR="00567CA3" w:rsidRPr="003E6B89">
        <w:rPr>
          <w:color w:val="auto"/>
          <w:sz w:val="24"/>
          <w:szCs w:val="24"/>
        </w:rPr>
        <w:t>9</w:t>
      </w:r>
      <w:r w:rsidRPr="003E6B89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3E6B89">
          <w:rPr>
            <w:color w:val="auto"/>
            <w:sz w:val="24"/>
            <w:szCs w:val="24"/>
          </w:rPr>
          <w:t>República</w:t>
        </w:r>
      </w:smartTag>
      <w:r w:rsidRPr="003E6B89">
        <w:rPr>
          <w:color w:val="auto"/>
          <w:sz w:val="24"/>
          <w:szCs w:val="24"/>
        </w:rPr>
        <w:t>.</w:t>
      </w:r>
    </w:p>
    <w:p w:rsidR="00CF1248" w:rsidRPr="003E6B89" w:rsidRDefault="00CF1248" w:rsidP="00CF1248">
      <w:pPr>
        <w:jc w:val="both"/>
        <w:rPr>
          <w:bCs/>
        </w:rPr>
      </w:pPr>
    </w:p>
    <w:p w:rsidR="00CF1248" w:rsidRPr="003E6B89" w:rsidRDefault="00CF1248" w:rsidP="00CF1248">
      <w:pPr>
        <w:jc w:val="both"/>
        <w:rPr>
          <w:bCs/>
        </w:rPr>
      </w:pPr>
    </w:p>
    <w:p w:rsidR="00CF1248" w:rsidRPr="003E6B89" w:rsidRDefault="00CF1248" w:rsidP="00CF1248">
      <w:pPr>
        <w:jc w:val="both"/>
        <w:rPr>
          <w:bCs/>
        </w:rPr>
      </w:pPr>
    </w:p>
    <w:p w:rsidR="00CF1248" w:rsidRPr="003E6B89" w:rsidRDefault="00CF1248" w:rsidP="00CF1248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3E6B89">
        <w:rPr>
          <w:b/>
          <w:color w:val="auto"/>
          <w:sz w:val="24"/>
          <w:szCs w:val="24"/>
        </w:rPr>
        <w:t>CONFÚCIO AIRES MOURA</w:t>
      </w:r>
    </w:p>
    <w:p w:rsidR="00CF1248" w:rsidRPr="003E6B89" w:rsidRDefault="00CF1248" w:rsidP="00CF1248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3E6B89">
        <w:rPr>
          <w:color w:val="auto"/>
          <w:sz w:val="24"/>
          <w:szCs w:val="24"/>
        </w:rPr>
        <w:t>Governador</w:t>
      </w:r>
    </w:p>
    <w:p w:rsidR="00CF1248" w:rsidRPr="003E6B89" w:rsidRDefault="00CF1248" w:rsidP="00CF1248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CF1248" w:rsidRPr="003E6B89" w:rsidRDefault="00CF1248" w:rsidP="00CF1248">
      <w:pPr>
        <w:jc w:val="both"/>
        <w:rPr>
          <w:bCs/>
        </w:rPr>
      </w:pPr>
    </w:p>
    <w:p w:rsidR="00AF71F2" w:rsidRPr="003E6B89" w:rsidRDefault="00AF71F2"/>
    <w:sectPr w:rsidR="00AF71F2" w:rsidRPr="003E6B89" w:rsidSect="003E6B89">
      <w:headerReference w:type="default" r:id="rId6"/>
      <w:footerReference w:type="even" r:id="rId7"/>
      <w:footerReference w:type="default" r:id="rId8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7F80">
      <w:r>
        <w:separator/>
      </w:r>
    </w:p>
  </w:endnote>
  <w:endnote w:type="continuationSeparator" w:id="0">
    <w:p w:rsidR="00000000" w:rsidRDefault="0034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3E6B89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347F8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347F8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7F80">
      <w:r>
        <w:separator/>
      </w:r>
    </w:p>
  </w:footnote>
  <w:footnote w:type="continuationSeparator" w:id="0">
    <w:p w:rsidR="00000000" w:rsidRDefault="0034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3E6B89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62480167" r:id="rId2"/>
      </w:object>
    </w:r>
  </w:p>
  <w:p w:rsidR="005A2DCA" w:rsidRPr="00B11036" w:rsidRDefault="003E6B89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3E6B89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347F80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48"/>
    <w:rsid w:val="00347F80"/>
    <w:rsid w:val="003E6B89"/>
    <w:rsid w:val="00567CA3"/>
    <w:rsid w:val="00AF71F2"/>
    <w:rsid w:val="00C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  <w15:docId w15:val="{15225EC1-7350-48F4-8A70-BFB22DE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1248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CF1248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F12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F1248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CF1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12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F12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12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F1248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F124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CF1248"/>
  </w:style>
  <w:style w:type="paragraph" w:styleId="Corpodetexto">
    <w:name w:val="Body Text"/>
    <w:basedOn w:val="Normal"/>
    <w:link w:val="CorpodetextoChar"/>
    <w:semiHidden/>
    <w:unhideWhenUsed/>
    <w:rsid w:val="00CF124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F12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2</cp:revision>
  <cp:lastPrinted>2017-07-17T15:53:00Z</cp:lastPrinted>
  <dcterms:created xsi:type="dcterms:W3CDTF">2017-07-17T15:45:00Z</dcterms:created>
  <dcterms:modified xsi:type="dcterms:W3CDTF">2017-07-25T13:30:00Z</dcterms:modified>
</cp:coreProperties>
</file>