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Default="00382AA2" w:rsidP="00EE7113">
      <w:pPr>
        <w:tabs>
          <w:tab w:val="left" w:pos="2977"/>
        </w:tabs>
        <w:jc w:val="center"/>
      </w:pPr>
      <w:r w:rsidRPr="008B45C6">
        <w:t>DECRETO N.</w:t>
      </w:r>
      <w:r w:rsidR="009E5724">
        <w:t xml:space="preserve"> 19.957</w:t>
      </w:r>
      <w:r w:rsidR="0064407E" w:rsidRPr="008B45C6">
        <w:t>,</w:t>
      </w:r>
      <w:r w:rsidR="00F537B6" w:rsidRPr="008B45C6">
        <w:t xml:space="preserve"> DE</w:t>
      </w:r>
      <w:r w:rsidR="009E5724">
        <w:t xml:space="preserve"> 22 </w:t>
      </w:r>
      <w:r w:rsidR="002E6389" w:rsidRPr="008B45C6">
        <w:t xml:space="preserve">DE </w:t>
      </w:r>
      <w:r w:rsidR="005F219C">
        <w:t>JU</w:t>
      </w:r>
      <w:r w:rsidR="00220E23">
        <w:t>L</w:t>
      </w:r>
      <w:r w:rsidR="005F219C">
        <w:t>HO</w:t>
      </w:r>
      <w:r w:rsidR="008648D8">
        <w:t xml:space="preserve"> DE</w:t>
      </w:r>
      <w:r w:rsidR="003827E0">
        <w:t xml:space="preserve"> </w:t>
      </w:r>
      <w:r w:rsidR="002E6389" w:rsidRPr="008B45C6">
        <w:t>201</w:t>
      </w:r>
      <w:r w:rsidR="00C812DB">
        <w:t>5</w:t>
      </w:r>
      <w:r w:rsidR="0062097F" w:rsidRPr="008B45C6">
        <w:t>.</w:t>
      </w:r>
    </w:p>
    <w:p w:rsidR="0020175C" w:rsidRDefault="0020175C" w:rsidP="00EE7113">
      <w:pPr>
        <w:tabs>
          <w:tab w:val="left" w:pos="2977"/>
        </w:tabs>
        <w:jc w:val="center"/>
      </w:pPr>
    </w:p>
    <w:p w:rsidR="003A058C" w:rsidRDefault="003A058C" w:rsidP="0020175C">
      <w:pPr>
        <w:shd w:val="clear" w:color="auto" w:fill="FFFFFF"/>
        <w:ind w:left="5141"/>
        <w:jc w:val="both"/>
        <w:rPr>
          <w:color w:val="000000"/>
        </w:rPr>
      </w:pPr>
      <w:r>
        <w:rPr>
          <w:color w:val="000000"/>
        </w:rPr>
        <w:t xml:space="preserve">Decreta a opção do Estado de Rondônia pela </w:t>
      </w:r>
      <w:bookmarkStart w:id="0" w:name="_GoBack"/>
      <w:r>
        <w:rPr>
          <w:color w:val="000000"/>
        </w:rPr>
        <w:t xml:space="preserve">aplicação, no exercício de 2016, da faixa de receita </w:t>
      </w:r>
      <w:bookmarkEnd w:id="0"/>
      <w:r>
        <w:rPr>
          <w:color w:val="000000"/>
        </w:rPr>
        <w:t>bruta anual até o limite máximo de R$ 1.800.000,00 (um milhão e oitocentos mil reais), para efeito de recolhimento do ICMS na forma do Simples Nacional.</w:t>
      </w:r>
    </w:p>
    <w:p w:rsidR="0020175C" w:rsidRDefault="0020175C" w:rsidP="0020175C">
      <w:pPr>
        <w:shd w:val="clear" w:color="auto" w:fill="FFFFFF"/>
        <w:ind w:left="5141"/>
        <w:jc w:val="both"/>
        <w:rPr>
          <w:color w:val="000000"/>
        </w:rPr>
      </w:pPr>
    </w:p>
    <w:p w:rsidR="003A058C" w:rsidRDefault="003A058C" w:rsidP="00837A60">
      <w:pPr>
        <w:shd w:val="clear" w:color="auto" w:fill="FFFFFF"/>
        <w:ind w:firstLine="547"/>
        <w:jc w:val="both"/>
        <w:rPr>
          <w:color w:val="000000"/>
        </w:rPr>
      </w:pPr>
      <w:r>
        <w:rPr>
          <w:color w:val="000000"/>
        </w:rPr>
        <w:t xml:space="preserve">O GOVERNADOR DO ESTADO DE RONDÔNIA, no uso das atribuições que lhe confere o artigo 65, inciso </w:t>
      </w:r>
      <w:r w:rsidRPr="004F2F6C">
        <w:rPr>
          <w:color w:val="000000"/>
        </w:rPr>
        <w:t xml:space="preserve">V, </w:t>
      </w:r>
      <w:r>
        <w:rPr>
          <w:color w:val="000000"/>
        </w:rPr>
        <w:t>da Constituição Estadual, e</w:t>
      </w:r>
      <w:r w:rsidR="00837A60">
        <w:rPr>
          <w:color w:val="000000"/>
        </w:rPr>
        <w:t xml:space="preserve"> considerando </w:t>
      </w:r>
      <w:r>
        <w:rPr>
          <w:color w:val="000000"/>
        </w:rPr>
        <w:t xml:space="preserve">a necessidade de exercer a opção prevista nos termos do inciso </w:t>
      </w:r>
      <w:r w:rsidRPr="004F2F6C">
        <w:rPr>
          <w:color w:val="000000"/>
        </w:rPr>
        <w:t>I</w:t>
      </w:r>
      <w:r w:rsidR="00837A60">
        <w:rPr>
          <w:color w:val="000000"/>
        </w:rPr>
        <w:t>,</w:t>
      </w:r>
      <w:r w:rsidRPr="004F2F6C">
        <w:rPr>
          <w:color w:val="000000"/>
        </w:rPr>
        <w:t xml:space="preserve"> </w:t>
      </w:r>
      <w:r>
        <w:rPr>
          <w:color w:val="000000"/>
        </w:rPr>
        <w:t>do artigo 19</w:t>
      </w:r>
      <w:r w:rsidR="00837A60">
        <w:rPr>
          <w:color w:val="000000"/>
        </w:rPr>
        <w:t>,</w:t>
      </w:r>
      <w:r>
        <w:rPr>
          <w:color w:val="000000"/>
        </w:rPr>
        <w:t xml:space="preserve"> da Lei Complementar Federal n. 123, de 14 de dezembro de 2006, para aplicação no exercício de 2016,</w:t>
      </w:r>
    </w:p>
    <w:p w:rsidR="003A058C" w:rsidRDefault="003A058C" w:rsidP="003A058C">
      <w:pPr>
        <w:shd w:val="clear" w:color="auto" w:fill="FFFFFF"/>
        <w:ind w:firstLine="540"/>
      </w:pPr>
    </w:p>
    <w:p w:rsidR="00C048BA" w:rsidRDefault="00C048BA" w:rsidP="00C048BA">
      <w:pPr>
        <w:ind w:firstLine="547"/>
        <w:jc w:val="both"/>
        <w:rPr>
          <w:spacing w:val="30"/>
        </w:rPr>
      </w:pPr>
      <w:r>
        <w:rPr>
          <w:spacing w:val="30"/>
          <w:u w:val="single"/>
        </w:rPr>
        <w:t>D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C</w:t>
      </w:r>
      <w:r>
        <w:rPr>
          <w:spacing w:val="30"/>
        </w:rPr>
        <w:t xml:space="preserve"> </w:t>
      </w:r>
      <w:r>
        <w:rPr>
          <w:spacing w:val="30"/>
          <w:u w:val="single"/>
        </w:rPr>
        <w:t>R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T</w:t>
      </w:r>
      <w:r>
        <w:rPr>
          <w:spacing w:val="30"/>
        </w:rPr>
        <w:t xml:space="preserve"> </w:t>
      </w:r>
      <w:r>
        <w:rPr>
          <w:spacing w:val="30"/>
          <w:u w:val="single"/>
        </w:rPr>
        <w:t>A</w:t>
      </w:r>
      <w:r>
        <w:rPr>
          <w:spacing w:val="30"/>
        </w:rPr>
        <w:t xml:space="preserve">: </w:t>
      </w:r>
    </w:p>
    <w:p w:rsidR="003A058C" w:rsidRDefault="003A058C" w:rsidP="003A058C">
      <w:pPr>
        <w:shd w:val="clear" w:color="auto" w:fill="FFFFFF"/>
        <w:ind w:left="540"/>
      </w:pPr>
    </w:p>
    <w:p w:rsidR="003A058C" w:rsidRDefault="003A058C" w:rsidP="002943B8">
      <w:pPr>
        <w:shd w:val="clear" w:color="auto" w:fill="FFFFFF"/>
        <w:ind w:right="14" w:firstLine="540"/>
        <w:jc w:val="both"/>
        <w:rPr>
          <w:color w:val="000000"/>
        </w:rPr>
      </w:pPr>
      <w:r>
        <w:rPr>
          <w:color w:val="000000"/>
        </w:rPr>
        <w:t xml:space="preserve">Art. </w:t>
      </w:r>
      <w:r w:rsidR="0020175C">
        <w:rPr>
          <w:color w:val="000000"/>
        </w:rPr>
        <w:t>1</w:t>
      </w:r>
      <w:r w:rsidRPr="004F2F6C">
        <w:rPr>
          <w:color w:val="000000"/>
          <w:vertAlign w:val="superscript"/>
        </w:rPr>
        <w:t>o</w:t>
      </w:r>
      <w:r w:rsidRPr="004F2F6C">
        <w:rPr>
          <w:color w:val="000000"/>
        </w:rPr>
        <w:t xml:space="preserve">. </w:t>
      </w:r>
      <w:r>
        <w:rPr>
          <w:color w:val="000000"/>
        </w:rPr>
        <w:t xml:space="preserve">Nos termos do inciso </w:t>
      </w:r>
      <w:r w:rsidRPr="004F2F6C">
        <w:rPr>
          <w:color w:val="000000"/>
        </w:rPr>
        <w:t>I</w:t>
      </w:r>
      <w:r w:rsidR="00837A60">
        <w:rPr>
          <w:color w:val="000000"/>
        </w:rPr>
        <w:t>,</w:t>
      </w:r>
      <w:r w:rsidRPr="004F2F6C">
        <w:rPr>
          <w:color w:val="000000"/>
        </w:rPr>
        <w:t xml:space="preserve"> </w:t>
      </w:r>
      <w:r>
        <w:rPr>
          <w:color w:val="000000"/>
        </w:rPr>
        <w:t>do artigo 19</w:t>
      </w:r>
      <w:r w:rsidR="00837A60">
        <w:rPr>
          <w:color w:val="000000"/>
        </w:rPr>
        <w:t>,</w:t>
      </w:r>
      <w:r>
        <w:rPr>
          <w:color w:val="000000"/>
        </w:rPr>
        <w:t xml:space="preserve"> da Lei Complementar Federal n. 123, de 14 de dezembro de 2006, o Governo do Estado de Rondônia opta pela aplicação, no território do Estado, no exercício de 2016, da faixa de receita bruta anual até o limite máximo de RS 1.800.000,00 (um milhão e oitocentos mil reais), para efeito de recolhimento do ICMS na forma do Simples Nacional.</w:t>
      </w:r>
    </w:p>
    <w:p w:rsidR="0020175C" w:rsidRDefault="0020175C" w:rsidP="002943B8">
      <w:pPr>
        <w:shd w:val="clear" w:color="auto" w:fill="FFFFFF"/>
        <w:ind w:right="14" w:firstLine="540"/>
        <w:jc w:val="both"/>
      </w:pPr>
    </w:p>
    <w:p w:rsidR="0020175C" w:rsidRDefault="003A058C" w:rsidP="002943B8">
      <w:pPr>
        <w:shd w:val="clear" w:color="auto" w:fill="FFFFFF"/>
        <w:tabs>
          <w:tab w:val="left" w:pos="7358"/>
        </w:tabs>
        <w:ind w:firstLine="540"/>
        <w:rPr>
          <w:color w:val="000000"/>
        </w:rPr>
      </w:pPr>
      <w:r>
        <w:rPr>
          <w:color w:val="000000"/>
        </w:rPr>
        <w:t>Art. 2</w:t>
      </w:r>
      <w:r>
        <w:rPr>
          <w:color w:val="000000"/>
          <w:vertAlign w:val="superscript"/>
        </w:rPr>
        <w:t>o</w:t>
      </w:r>
      <w:r>
        <w:rPr>
          <w:color w:val="000000"/>
        </w:rPr>
        <w:t>. Este Decreto entra em vigor na data de sua publicação.</w:t>
      </w:r>
    </w:p>
    <w:p w:rsidR="003A058C" w:rsidRDefault="003A058C" w:rsidP="00B72D37">
      <w:pPr>
        <w:shd w:val="clear" w:color="auto" w:fill="FFFFFF"/>
        <w:tabs>
          <w:tab w:val="left" w:pos="7358"/>
        </w:tabs>
        <w:ind w:firstLine="567"/>
        <w:rPr>
          <w:color w:val="000000"/>
          <w:spacing w:val="-3"/>
        </w:rPr>
      </w:pPr>
      <w:r>
        <w:rPr>
          <w:color w:val="000000"/>
        </w:rPr>
        <w:br/>
      </w:r>
      <w:r w:rsidR="001F6516">
        <w:rPr>
          <w:color w:val="000000"/>
          <w:spacing w:val="-1"/>
        </w:rPr>
        <w:t xml:space="preserve">         </w:t>
      </w:r>
      <w:r>
        <w:rPr>
          <w:color w:val="000000"/>
          <w:spacing w:val="-1"/>
        </w:rPr>
        <w:t>Palácio do Governo do Estado de Rondônia, em</w:t>
      </w:r>
      <w:r w:rsidR="009E5724">
        <w:rPr>
          <w:color w:val="000000"/>
          <w:spacing w:val="-1"/>
        </w:rPr>
        <w:t xml:space="preserve"> 22 </w:t>
      </w:r>
      <w:r>
        <w:rPr>
          <w:color w:val="000000"/>
          <w:spacing w:val="-1"/>
        </w:rPr>
        <w:t>de</w:t>
      </w:r>
      <w:r w:rsidR="009E5724">
        <w:rPr>
          <w:color w:val="000000"/>
          <w:spacing w:val="-1"/>
        </w:rPr>
        <w:t xml:space="preserve"> julho d</w:t>
      </w:r>
      <w:r>
        <w:rPr>
          <w:color w:val="000000"/>
          <w:spacing w:val="-3"/>
        </w:rPr>
        <w:t>e 2015, 127° da República.</w:t>
      </w:r>
    </w:p>
    <w:p w:rsidR="0020175C" w:rsidRDefault="0020175C" w:rsidP="0020175C">
      <w:pPr>
        <w:shd w:val="clear" w:color="auto" w:fill="FFFFFF"/>
        <w:tabs>
          <w:tab w:val="left" w:pos="7358"/>
        </w:tabs>
        <w:ind w:left="511" w:firstLine="310"/>
        <w:rPr>
          <w:color w:val="000000"/>
          <w:spacing w:val="-3"/>
        </w:rPr>
      </w:pPr>
    </w:p>
    <w:p w:rsidR="0020175C" w:rsidRDefault="0020175C" w:rsidP="0020175C">
      <w:pPr>
        <w:shd w:val="clear" w:color="auto" w:fill="FFFFFF"/>
        <w:tabs>
          <w:tab w:val="left" w:pos="7358"/>
        </w:tabs>
        <w:ind w:left="511" w:firstLine="310"/>
        <w:rPr>
          <w:color w:val="000000"/>
          <w:spacing w:val="-3"/>
        </w:rPr>
      </w:pPr>
    </w:p>
    <w:p w:rsidR="0020175C" w:rsidRDefault="0020175C" w:rsidP="0020175C">
      <w:pPr>
        <w:shd w:val="clear" w:color="auto" w:fill="FFFFFF"/>
        <w:tabs>
          <w:tab w:val="left" w:pos="7358"/>
        </w:tabs>
        <w:ind w:left="511" w:firstLine="310"/>
        <w:rPr>
          <w:color w:val="000000"/>
          <w:spacing w:val="-3"/>
        </w:rPr>
      </w:pPr>
    </w:p>
    <w:p w:rsidR="0020175C" w:rsidRDefault="0020175C" w:rsidP="0020175C">
      <w:pPr>
        <w:shd w:val="clear" w:color="auto" w:fill="FFFFFF"/>
        <w:tabs>
          <w:tab w:val="left" w:pos="7358"/>
        </w:tabs>
        <w:ind w:left="511" w:firstLine="310"/>
      </w:pPr>
    </w:p>
    <w:p w:rsidR="003A058C" w:rsidRDefault="003A058C" w:rsidP="003A058C">
      <w:pPr>
        <w:shd w:val="clear" w:color="auto" w:fill="FFFFFF"/>
        <w:jc w:val="center"/>
      </w:pPr>
      <w:r>
        <w:rPr>
          <w:b/>
          <w:bCs/>
          <w:color w:val="000000"/>
          <w:spacing w:val="-3"/>
        </w:rPr>
        <w:t>CONFUCIO AIRES MOURA</w:t>
      </w:r>
    </w:p>
    <w:p w:rsidR="003A058C" w:rsidRDefault="003A058C" w:rsidP="003A058C">
      <w:pPr>
        <w:shd w:val="clear" w:color="auto" w:fill="FFFFFF"/>
        <w:ind w:left="3852" w:firstLine="468"/>
      </w:pPr>
      <w:r>
        <w:rPr>
          <w:color w:val="000000"/>
        </w:rPr>
        <w:t xml:space="preserve">   Governador</w:t>
      </w:r>
    </w:p>
    <w:p w:rsidR="003A058C" w:rsidRDefault="003A058C" w:rsidP="003A058C">
      <w:pPr>
        <w:shd w:val="clear" w:color="auto" w:fill="FFFFFF"/>
        <w:rPr>
          <w:b/>
          <w:bCs/>
          <w:color w:val="000000"/>
          <w:spacing w:val="-3"/>
        </w:rPr>
      </w:pPr>
    </w:p>
    <w:sectPr w:rsidR="003A058C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35" w:rsidRDefault="00773735">
      <w:r>
        <w:separator/>
      </w:r>
    </w:p>
  </w:endnote>
  <w:endnote w:type="continuationSeparator" w:id="0">
    <w:p w:rsidR="00773735" w:rsidRDefault="0077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35" w:rsidRDefault="00773735">
      <w:r>
        <w:separator/>
      </w:r>
    </w:p>
  </w:footnote>
  <w:footnote w:type="continuationSeparator" w:id="0">
    <w:p w:rsidR="00773735" w:rsidRDefault="0077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9063409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F4CCC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024DD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3940"/>
    <w:multiLevelType w:val="hybridMultilevel"/>
    <w:tmpl w:val="2E561966"/>
    <w:lvl w:ilvl="0" w:tplc="2662E27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C53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1A31B6B"/>
    <w:multiLevelType w:val="hybridMultilevel"/>
    <w:tmpl w:val="347CE6B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AF05B1"/>
    <w:multiLevelType w:val="hybridMultilevel"/>
    <w:tmpl w:val="EB084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F1A6B"/>
    <w:multiLevelType w:val="hybridMultilevel"/>
    <w:tmpl w:val="3C142F56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51152"/>
    <w:multiLevelType w:val="hybridMultilevel"/>
    <w:tmpl w:val="73EE0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4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393BC3"/>
    <w:multiLevelType w:val="hybridMultilevel"/>
    <w:tmpl w:val="05481A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4F6CF2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203FA"/>
    <w:multiLevelType w:val="hybridMultilevel"/>
    <w:tmpl w:val="63FE5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14050"/>
    <w:multiLevelType w:val="hybridMultilevel"/>
    <w:tmpl w:val="F4109704"/>
    <w:lvl w:ilvl="0" w:tplc="EF02C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1610A"/>
    <w:multiLevelType w:val="hybridMultilevel"/>
    <w:tmpl w:val="210C1C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13B10"/>
    <w:multiLevelType w:val="hybridMultilevel"/>
    <w:tmpl w:val="1A4C2884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0185F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629E7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4"/>
  </w:num>
  <w:num w:numId="3">
    <w:abstractNumId w:val="9"/>
  </w:num>
  <w:num w:numId="4">
    <w:abstractNumId w:val="27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35"/>
  </w:num>
  <w:num w:numId="10">
    <w:abstractNumId w:val="4"/>
  </w:num>
  <w:num w:numId="11">
    <w:abstractNumId w:val="2"/>
  </w:num>
  <w:num w:numId="12">
    <w:abstractNumId w:val="22"/>
  </w:num>
  <w:num w:numId="13">
    <w:abstractNumId w:val="8"/>
  </w:num>
  <w:num w:numId="14">
    <w:abstractNumId w:val="11"/>
  </w:num>
  <w:num w:numId="15">
    <w:abstractNumId w:val="23"/>
  </w:num>
  <w:num w:numId="16">
    <w:abstractNumId w:val="36"/>
  </w:num>
  <w:num w:numId="17">
    <w:abstractNumId w:val="40"/>
  </w:num>
  <w:num w:numId="18">
    <w:abstractNumId w:val="31"/>
  </w:num>
  <w:num w:numId="19">
    <w:abstractNumId w:val="28"/>
  </w:num>
  <w:num w:numId="20">
    <w:abstractNumId w:val="12"/>
  </w:num>
  <w:num w:numId="21">
    <w:abstractNumId w:val="41"/>
  </w:num>
  <w:num w:numId="22">
    <w:abstractNumId w:val="13"/>
  </w:num>
  <w:num w:numId="23">
    <w:abstractNumId w:val="15"/>
  </w:num>
  <w:num w:numId="24">
    <w:abstractNumId w:val="38"/>
  </w:num>
  <w:num w:numId="25">
    <w:abstractNumId w:val="7"/>
  </w:num>
  <w:num w:numId="26">
    <w:abstractNumId w:val="19"/>
  </w:num>
  <w:num w:numId="27">
    <w:abstractNumId w:val="1"/>
  </w:num>
  <w:num w:numId="28">
    <w:abstractNumId w:val="24"/>
  </w:num>
  <w:num w:numId="29">
    <w:abstractNumId w:val="37"/>
  </w:num>
  <w:num w:numId="30">
    <w:abstractNumId w:val="3"/>
  </w:num>
  <w:num w:numId="31">
    <w:abstractNumId w:val="18"/>
  </w:num>
  <w:num w:numId="32">
    <w:abstractNumId w:val="6"/>
  </w:num>
  <w:num w:numId="33">
    <w:abstractNumId w:val="17"/>
  </w:num>
  <w:num w:numId="34">
    <w:abstractNumId w:val="33"/>
  </w:num>
  <w:num w:numId="35">
    <w:abstractNumId w:val="21"/>
  </w:num>
  <w:num w:numId="36">
    <w:abstractNumId w:val="10"/>
  </w:num>
  <w:num w:numId="37">
    <w:abstractNumId w:val="26"/>
  </w:num>
  <w:num w:numId="38">
    <w:abstractNumId w:val="30"/>
  </w:num>
  <w:num w:numId="39">
    <w:abstractNumId w:val="32"/>
  </w:num>
  <w:num w:numId="40">
    <w:abstractNumId w:val="25"/>
  </w:num>
  <w:num w:numId="41">
    <w:abstractNumId w:val="1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73"/>
    <w:rsid w:val="00002839"/>
    <w:rsid w:val="000029CD"/>
    <w:rsid w:val="00011481"/>
    <w:rsid w:val="00015230"/>
    <w:rsid w:val="00023154"/>
    <w:rsid w:val="000246CC"/>
    <w:rsid w:val="00025D54"/>
    <w:rsid w:val="00031E5F"/>
    <w:rsid w:val="00050034"/>
    <w:rsid w:val="00054C90"/>
    <w:rsid w:val="00057905"/>
    <w:rsid w:val="00057B8A"/>
    <w:rsid w:val="00063352"/>
    <w:rsid w:val="00073D64"/>
    <w:rsid w:val="000756B7"/>
    <w:rsid w:val="00076784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335F2"/>
    <w:rsid w:val="00151BB5"/>
    <w:rsid w:val="00151E0B"/>
    <w:rsid w:val="00153FFF"/>
    <w:rsid w:val="00154B16"/>
    <w:rsid w:val="00156273"/>
    <w:rsid w:val="00156A75"/>
    <w:rsid w:val="00157AC5"/>
    <w:rsid w:val="0016318A"/>
    <w:rsid w:val="00167AB4"/>
    <w:rsid w:val="00171006"/>
    <w:rsid w:val="00171BC4"/>
    <w:rsid w:val="00172BC2"/>
    <w:rsid w:val="00177841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D26D8"/>
    <w:rsid w:val="001D4D3C"/>
    <w:rsid w:val="001D780D"/>
    <w:rsid w:val="001E0B09"/>
    <w:rsid w:val="001E5B05"/>
    <w:rsid w:val="001F10A7"/>
    <w:rsid w:val="001F2962"/>
    <w:rsid w:val="001F4418"/>
    <w:rsid w:val="001F6516"/>
    <w:rsid w:val="001F7EA4"/>
    <w:rsid w:val="00200FA1"/>
    <w:rsid w:val="0020175C"/>
    <w:rsid w:val="00207428"/>
    <w:rsid w:val="002114F7"/>
    <w:rsid w:val="00215908"/>
    <w:rsid w:val="00220E23"/>
    <w:rsid w:val="00221BC2"/>
    <w:rsid w:val="002319F8"/>
    <w:rsid w:val="00244CCA"/>
    <w:rsid w:val="00246589"/>
    <w:rsid w:val="00252346"/>
    <w:rsid w:val="00253AD6"/>
    <w:rsid w:val="00253E1C"/>
    <w:rsid w:val="00255906"/>
    <w:rsid w:val="002563EC"/>
    <w:rsid w:val="00260B16"/>
    <w:rsid w:val="00263830"/>
    <w:rsid w:val="00263E1A"/>
    <w:rsid w:val="00264C1D"/>
    <w:rsid w:val="0026563D"/>
    <w:rsid w:val="002660D9"/>
    <w:rsid w:val="00270CEB"/>
    <w:rsid w:val="00273E1E"/>
    <w:rsid w:val="0027486D"/>
    <w:rsid w:val="002752F8"/>
    <w:rsid w:val="00284A3A"/>
    <w:rsid w:val="00286449"/>
    <w:rsid w:val="0028650E"/>
    <w:rsid w:val="002943B8"/>
    <w:rsid w:val="00294BCE"/>
    <w:rsid w:val="002952EC"/>
    <w:rsid w:val="00297694"/>
    <w:rsid w:val="002A14E4"/>
    <w:rsid w:val="002A63E6"/>
    <w:rsid w:val="002B1B24"/>
    <w:rsid w:val="002B2165"/>
    <w:rsid w:val="002B32B3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D7AD8"/>
    <w:rsid w:val="002E145A"/>
    <w:rsid w:val="002E16EE"/>
    <w:rsid w:val="002E42CF"/>
    <w:rsid w:val="002E579B"/>
    <w:rsid w:val="002E6389"/>
    <w:rsid w:val="002F4A8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350E9"/>
    <w:rsid w:val="003402DE"/>
    <w:rsid w:val="00343C0B"/>
    <w:rsid w:val="00345321"/>
    <w:rsid w:val="00357407"/>
    <w:rsid w:val="00366560"/>
    <w:rsid w:val="00375CD7"/>
    <w:rsid w:val="00377043"/>
    <w:rsid w:val="00380E82"/>
    <w:rsid w:val="00381264"/>
    <w:rsid w:val="003827E0"/>
    <w:rsid w:val="00382AA2"/>
    <w:rsid w:val="003832F6"/>
    <w:rsid w:val="003850E1"/>
    <w:rsid w:val="00385388"/>
    <w:rsid w:val="0038600F"/>
    <w:rsid w:val="00386D90"/>
    <w:rsid w:val="00387F5E"/>
    <w:rsid w:val="0039267D"/>
    <w:rsid w:val="00393451"/>
    <w:rsid w:val="003966C4"/>
    <w:rsid w:val="00396A2C"/>
    <w:rsid w:val="003A058C"/>
    <w:rsid w:val="003A227C"/>
    <w:rsid w:val="003A646B"/>
    <w:rsid w:val="003B63BA"/>
    <w:rsid w:val="003B72F4"/>
    <w:rsid w:val="003C3A73"/>
    <w:rsid w:val="003C5FA0"/>
    <w:rsid w:val="003C61C9"/>
    <w:rsid w:val="003D1CD3"/>
    <w:rsid w:val="003D6746"/>
    <w:rsid w:val="003E38B7"/>
    <w:rsid w:val="003E5A55"/>
    <w:rsid w:val="003F620A"/>
    <w:rsid w:val="00423E63"/>
    <w:rsid w:val="004241A7"/>
    <w:rsid w:val="0042458B"/>
    <w:rsid w:val="00427028"/>
    <w:rsid w:val="00427266"/>
    <w:rsid w:val="004303CD"/>
    <w:rsid w:val="00434B6A"/>
    <w:rsid w:val="00441050"/>
    <w:rsid w:val="004411E0"/>
    <w:rsid w:val="00441E4E"/>
    <w:rsid w:val="004522A1"/>
    <w:rsid w:val="00453147"/>
    <w:rsid w:val="00453F1D"/>
    <w:rsid w:val="004559CA"/>
    <w:rsid w:val="00467009"/>
    <w:rsid w:val="0047197E"/>
    <w:rsid w:val="00472288"/>
    <w:rsid w:val="0047275D"/>
    <w:rsid w:val="00485374"/>
    <w:rsid w:val="004A30E9"/>
    <w:rsid w:val="004A4381"/>
    <w:rsid w:val="004A7262"/>
    <w:rsid w:val="004B3C73"/>
    <w:rsid w:val="004B5FF1"/>
    <w:rsid w:val="004B6D64"/>
    <w:rsid w:val="004C0A26"/>
    <w:rsid w:val="004C4D06"/>
    <w:rsid w:val="004C6F6E"/>
    <w:rsid w:val="004D0320"/>
    <w:rsid w:val="004D1BA4"/>
    <w:rsid w:val="004D3B00"/>
    <w:rsid w:val="004D4A19"/>
    <w:rsid w:val="004D6021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D2"/>
    <w:rsid w:val="00531875"/>
    <w:rsid w:val="00532E93"/>
    <w:rsid w:val="00535E73"/>
    <w:rsid w:val="005438CA"/>
    <w:rsid w:val="005448C9"/>
    <w:rsid w:val="00547E37"/>
    <w:rsid w:val="00550BEE"/>
    <w:rsid w:val="005639FB"/>
    <w:rsid w:val="00563E90"/>
    <w:rsid w:val="00567C87"/>
    <w:rsid w:val="00580474"/>
    <w:rsid w:val="00591281"/>
    <w:rsid w:val="005914D2"/>
    <w:rsid w:val="0059673C"/>
    <w:rsid w:val="005A0242"/>
    <w:rsid w:val="005A2449"/>
    <w:rsid w:val="005A5645"/>
    <w:rsid w:val="005B0509"/>
    <w:rsid w:val="005B39BA"/>
    <w:rsid w:val="005B4186"/>
    <w:rsid w:val="005B546A"/>
    <w:rsid w:val="005B55F4"/>
    <w:rsid w:val="005B7362"/>
    <w:rsid w:val="005B75FF"/>
    <w:rsid w:val="005C2585"/>
    <w:rsid w:val="005C58E4"/>
    <w:rsid w:val="005D1A18"/>
    <w:rsid w:val="005D4197"/>
    <w:rsid w:val="005D45D4"/>
    <w:rsid w:val="005D6045"/>
    <w:rsid w:val="005D66CA"/>
    <w:rsid w:val="005F0ABB"/>
    <w:rsid w:val="005F219C"/>
    <w:rsid w:val="005F5788"/>
    <w:rsid w:val="005F7062"/>
    <w:rsid w:val="006005F2"/>
    <w:rsid w:val="00605D4F"/>
    <w:rsid w:val="0060638A"/>
    <w:rsid w:val="00614F6D"/>
    <w:rsid w:val="0062097F"/>
    <w:rsid w:val="00621627"/>
    <w:rsid w:val="0062522B"/>
    <w:rsid w:val="00632129"/>
    <w:rsid w:val="00634B41"/>
    <w:rsid w:val="0063624F"/>
    <w:rsid w:val="00642B27"/>
    <w:rsid w:val="0064407E"/>
    <w:rsid w:val="00647FFA"/>
    <w:rsid w:val="006501D7"/>
    <w:rsid w:val="006533C9"/>
    <w:rsid w:val="00661821"/>
    <w:rsid w:val="00662B3B"/>
    <w:rsid w:val="00665A9B"/>
    <w:rsid w:val="0066725E"/>
    <w:rsid w:val="00674C4E"/>
    <w:rsid w:val="006816CC"/>
    <w:rsid w:val="00684D93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1756"/>
    <w:rsid w:val="006D3AAD"/>
    <w:rsid w:val="006D76E9"/>
    <w:rsid w:val="006D7DA7"/>
    <w:rsid w:val="006E66F2"/>
    <w:rsid w:val="006F6728"/>
    <w:rsid w:val="0071068D"/>
    <w:rsid w:val="00716780"/>
    <w:rsid w:val="00717C4B"/>
    <w:rsid w:val="007204F4"/>
    <w:rsid w:val="007237CA"/>
    <w:rsid w:val="00727674"/>
    <w:rsid w:val="00727DAC"/>
    <w:rsid w:val="0073018C"/>
    <w:rsid w:val="00743D50"/>
    <w:rsid w:val="00745623"/>
    <w:rsid w:val="007466E5"/>
    <w:rsid w:val="00752376"/>
    <w:rsid w:val="00757ADB"/>
    <w:rsid w:val="007612CC"/>
    <w:rsid w:val="0076446F"/>
    <w:rsid w:val="00770979"/>
    <w:rsid w:val="00773735"/>
    <w:rsid w:val="00775D7F"/>
    <w:rsid w:val="00786AD8"/>
    <w:rsid w:val="00790D25"/>
    <w:rsid w:val="007B1E56"/>
    <w:rsid w:val="007B2A37"/>
    <w:rsid w:val="007B2A87"/>
    <w:rsid w:val="007B7840"/>
    <w:rsid w:val="007D563A"/>
    <w:rsid w:val="007D604B"/>
    <w:rsid w:val="007E2DA3"/>
    <w:rsid w:val="007E5C3D"/>
    <w:rsid w:val="007F1142"/>
    <w:rsid w:val="007F3860"/>
    <w:rsid w:val="007F698D"/>
    <w:rsid w:val="007F6FD0"/>
    <w:rsid w:val="007F71B0"/>
    <w:rsid w:val="008003BF"/>
    <w:rsid w:val="0080094B"/>
    <w:rsid w:val="0080589C"/>
    <w:rsid w:val="00805D49"/>
    <w:rsid w:val="008140BB"/>
    <w:rsid w:val="008154C4"/>
    <w:rsid w:val="00816108"/>
    <w:rsid w:val="0082183C"/>
    <w:rsid w:val="00824DD5"/>
    <w:rsid w:val="00836833"/>
    <w:rsid w:val="00837A60"/>
    <w:rsid w:val="00841D66"/>
    <w:rsid w:val="00843BFE"/>
    <w:rsid w:val="00846801"/>
    <w:rsid w:val="00851D7B"/>
    <w:rsid w:val="00853DDF"/>
    <w:rsid w:val="00856E2B"/>
    <w:rsid w:val="00861935"/>
    <w:rsid w:val="008648D8"/>
    <w:rsid w:val="00864E98"/>
    <w:rsid w:val="008706A5"/>
    <w:rsid w:val="00874A1E"/>
    <w:rsid w:val="008778C3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F1C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3245F"/>
    <w:rsid w:val="009352A3"/>
    <w:rsid w:val="00937502"/>
    <w:rsid w:val="0094413A"/>
    <w:rsid w:val="009463EE"/>
    <w:rsid w:val="0094679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96F44"/>
    <w:rsid w:val="009A1375"/>
    <w:rsid w:val="009A514F"/>
    <w:rsid w:val="009A587B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54F3"/>
    <w:rsid w:val="009E5724"/>
    <w:rsid w:val="009E7551"/>
    <w:rsid w:val="009F6F31"/>
    <w:rsid w:val="009F77B1"/>
    <w:rsid w:val="00A05F8E"/>
    <w:rsid w:val="00A0783A"/>
    <w:rsid w:val="00A13EDE"/>
    <w:rsid w:val="00A26A67"/>
    <w:rsid w:val="00A272AE"/>
    <w:rsid w:val="00A27902"/>
    <w:rsid w:val="00A34C24"/>
    <w:rsid w:val="00A43F1F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95FE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E0003"/>
    <w:rsid w:val="00AF13AB"/>
    <w:rsid w:val="00AF77DC"/>
    <w:rsid w:val="00B009C6"/>
    <w:rsid w:val="00B024FB"/>
    <w:rsid w:val="00B029FF"/>
    <w:rsid w:val="00B06BD9"/>
    <w:rsid w:val="00B07CDE"/>
    <w:rsid w:val="00B12D41"/>
    <w:rsid w:val="00B141FC"/>
    <w:rsid w:val="00B14CF6"/>
    <w:rsid w:val="00B158D5"/>
    <w:rsid w:val="00B22A86"/>
    <w:rsid w:val="00B2412E"/>
    <w:rsid w:val="00B27FDA"/>
    <w:rsid w:val="00B3197D"/>
    <w:rsid w:val="00B342FC"/>
    <w:rsid w:val="00B35818"/>
    <w:rsid w:val="00B35CCE"/>
    <w:rsid w:val="00B418BD"/>
    <w:rsid w:val="00B44517"/>
    <w:rsid w:val="00B46E63"/>
    <w:rsid w:val="00B51256"/>
    <w:rsid w:val="00B513C2"/>
    <w:rsid w:val="00B55714"/>
    <w:rsid w:val="00B57711"/>
    <w:rsid w:val="00B61E5B"/>
    <w:rsid w:val="00B635B9"/>
    <w:rsid w:val="00B63621"/>
    <w:rsid w:val="00B72D37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748C"/>
    <w:rsid w:val="00BE63FB"/>
    <w:rsid w:val="00BF251F"/>
    <w:rsid w:val="00BF32D7"/>
    <w:rsid w:val="00BF68D7"/>
    <w:rsid w:val="00C048BA"/>
    <w:rsid w:val="00C107A4"/>
    <w:rsid w:val="00C11036"/>
    <w:rsid w:val="00C20695"/>
    <w:rsid w:val="00C30820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812DB"/>
    <w:rsid w:val="00C83C37"/>
    <w:rsid w:val="00C85252"/>
    <w:rsid w:val="00C913B9"/>
    <w:rsid w:val="00CA1357"/>
    <w:rsid w:val="00CA1899"/>
    <w:rsid w:val="00CA5A68"/>
    <w:rsid w:val="00CB0558"/>
    <w:rsid w:val="00CB1063"/>
    <w:rsid w:val="00CB327D"/>
    <w:rsid w:val="00CB7513"/>
    <w:rsid w:val="00CB7FE4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D00D2F"/>
    <w:rsid w:val="00D03903"/>
    <w:rsid w:val="00D116DF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3FE2"/>
    <w:rsid w:val="00DA7B4D"/>
    <w:rsid w:val="00DB5C04"/>
    <w:rsid w:val="00DC4126"/>
    <w:rsid w:val="00DC44F4"/>
    <w:rsid w:val="00DD12AA"/>
    <w:rsid w:val="00DD1612"/>
    <w:rsid w:val="00DE0760"/>
    <w:rsid w:val="00DE2B20"/>
    <w:rsid w:val="00DE62C3"/>
    <w:rsid w:val="00DF38F5"/>
    <w:rsid w:val="00E0667B"/>
    <w:rsid w:val="00E1195C"/>
    <w:rsid w:val="00E1210F"/>
    <w:rsid w:val="00E139A7"/>
    <w:rsid w:val="00E15409"/>
    <w:rsid w:val="00E1593F"/>
    <w:rsid w:val="00E20E71"/>
    <w:rsid w:val="00E24539"/>
    <w:rsid w:val="00E3045C"/>
    <w:rsid w:val="00E30E87"/>
    <w:rsid w:val="00E31FEA"/>
    <w:rsid w:val="00E37593"/>
    <w:rsid w:val="00E4352D"/>
    <w:rsid w:val="00E509DB"/>
    <w:rsid w:val="00E55417"/>
    <w:rsid w:val="00E64B00"/>
    <w:rsid w:val="00E65A43"/>
    <w:rsid w:val="00E6723E"/>
    <w:rsid w:val="00E73ED4"/>
    <w:rsid w:val="00E74B1E"/>
    <w:rsid w:val="00E81DE4"/>
    <w:rsid w:val="00E82F55"/>
    <w:rsid w:val="00E84E5C"/>
    <w:rsid w:val="00E909B9"/>
    <w:rsid w:val="00EA117A"/>
    <w:rsid w:val="00EA33A4"/>
    <w:rsid w:val="00EA683A"/>
    <w:rsid w:val="00EA7F7C"/>
    <w:rsid w:val="00EC00EC"/>
    <w:rsid w:val="00EC1846"/>
    <w:rsid w:val="00ED122F"/>
    <w:rsid w:val="00ED2B0B"/>
    <w:rsid w:val="00ED4DB5"/>
    <w:rsid w:val="00EE1855"/>
    <w:rsid w:val="00EE3C39"/>
    <w:rsid w:val="00EE489D"/>
    <w:rsid w:val="00EE5F74"/>
    <w:rsid w:val="00EE7113"/>
    <w:rsid w:val="00EE7404"/>
    <w:rsid w:val="00EE78C5"/>
    <w:rsid w:val="00EE7C4E"/>
    <w:rsid w:val="00EF3B4D"/>
    <w:rsid w:val="00EF446B"/>
    <w:rsid w:val="00F045EF"/>
    <w:rsid w:val="00F11E45"/>
    <w:rsid w:val="00F17981"/>
    <w:rsid w:val="00F26899"/>
    <w:rsid w:val="00F30D33"/>
    <w:rsid w:val="00F33651"/>
    <w:rsid w:val="00F34A29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230"/>
    <w:rsid w:val="00F85F8D"/>
    <w:rsid w:val="00F9086D"/>
    <w:rsid w:val="00FA120A"/>
    <w:rsid w:val="00FA4A56"/>
    <w:rsid w:val="00FA5F8A"/>
    <w:rsid w:val="00FB083F"/>
    <w:rsid w:val="00FB240C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prorroga&#231;&#227;o\Decreto%20de%20prorroga&#231;&#227;o_SESDEC_RRs_23%20NOV_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6E15-83D5-4958-8FAD-B7903CB6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prorrogação_SESDEC_RRs_23 NOV_2014</Template>
  <TotalTime>9</TotalTime>
  <Pages>1</Pages>
  <Words>216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9</cp:revision>
  <cp:lastPrinted>2015-07-21T14:18:00Z</cp:lastPrinted>
  <dcterms:created xsi:type="dcterms:W3CDTF">2015-07-21T14:17:00Z</dcterms:created>
  <dcterms:modified xsi:type="dcterms:W3CDTF">2015-07-22T13:44:00Z</dcterms:modified>
</cp:coreProperties>
</file>