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06454B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2E3E96">
        <w:rPr>
          <w:b w:val="0"/>
        </w:rPr>
        <w:t xml:space="preserve"> 19.202</w:t>
      </w:r>
      <w:r w:rsidRPr="00F60FB0">
        <w:rPr>
          <w:b w:val="0"/>
        </w:rPr>
        <w:t>, DE</w:t>
      </w:r>
      <w:r w:rsidR="002E3E96">
        <w:rPr>
          <w:b w:val="0"/>
        </w:rPr>
        <w:t xml:space="preserve"> 29 </w:t>
      </w:r>
      <w:r w:rsidR="00A304E3" w:rsidRPr="00F60FB0">
        <w:rPr>
          <w:b w:val="0"/>
        </w:rPr>
        <w:t xml:space="preserve">DE </w:t>
      </w:r>
      <w:r w:rsidR="00260FF2">
        <w:rPr>
          <w:b w:val="0"/>
        </w:rPr>
        <w:t>SETEMBRO</w:t>
      </w:r>
      <w:r w:rsidR="00A304E3" w:rsidRPr="00F60FB0">
        <w:rPr>
          <w:b w:val="0"/>
        </w:rPr>
        <w:t xml:space="preserve"> DE 201</w:t>
      </w:r>
      <w:r w:rsidR="003F7A6B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06454B">
      <w:pPr>
        <w:ind w:left="5103"/>
        <w:jc w:val="both"/>
        <w:rPr>
          <w:lang w:eastAsia="ar-SA"/>
        </w:rPr>
      </w:pPr>
    </w:p>
    <w:p w:rsidR="006F04FF" w:rsidRPr="00425C20" w:rsidRDefault="006F04FF" w:rsidP="0006454B">
      <w:pPr>
        <w:ind w:left="4962"/>
        <w:jc w:val="both"/>
      </w:pPr>
      <w:bookmarkStart w:id="0" w:name="_GoBack"/>
      <w:r>
        <w:t xml:space="preserve">Regulamenta a concessão </w:t>
      </w:r>
      <w:r w:rsidRPr="00425C20">
        <w:t>de</w:t>
      </w:r>
      <w:r>
        <w:t xml:space="preserve"> adicional de insalubridade, </w:t>
      </w:r>
      <w:r w:rsidRPr="00425C20">
        <w:t xml:space="preserve">de periculosidade </w:t>
      </w:r>
      <w:r>
        <w:t>e de</w:t>
      </w:r>
      <w:r w:rsidRPr="00425C20">
        <w:t xml:space="preserve"> atividade</w:t>
      </w:r>
      <w:r>
        <w:t xml:space="preserve"> penosa aos </w:t>
      </w:r>
      <w:r w:rsidRPr="00425C20">
        <w:t>servidores públicos da</w:t>
      </w:r>
      <w:r>
        <w:t xml:space="preserve"> administração </w:t>
      </w:r>
      <w:r w:rsidRPr="00425C20">
        <w:t>direta,</w:t>
      </w:r>
      <w:r>
        <w:t xml:space="preserve"> </w:t>
      </w:r>
      <w:r w:rsidRPr="00425C20">
        <w:t>das</w:t>
      </w:r>
      <w:r>
        <w:t xml:space="preserve"> autarquias e das</w:t>
      </w:r>
      <w:r w:rsidRPr="00425C20">
        <w:t xml:space="preserve"> fundações</w:t>
      </w:r>
      <w:r>
        <w:t xml:space="preserve"> públi</w:t>
      </w:r>
      <w:r w:rsidR="00DD4D93">
        <w:t>cas do Poder Executivo Estadual</w:t>
      </w:r>
      <w:r>
        <w:t xml:space="preserve"> e dá </w:t>
      </w:r>
      <w:r w:rsidRPr="00425C20">
        <w:t>outras providências</w:t>
      </w:r>
      <w:bookmarkEnd w:id="0"/>
      <w:r w:rsidRPr="00425C20">
        <w:t>.</w:t>
      </w:r>
    </w:p>
    <w:p w:rsidR="000C7F9C" w:rsidRDefault="000C7F9C" w:rsidP="0006454B">
      <w:pPr>
        <w:jc w:val="both"/>
      </w:pPr>
    </w:p>
    <w:p w:rsidR="00BB00C9" w:rsidRDefault="00765AEE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397264">
        <w:rPr>
          <w:color w:val="auto"/>
          <w:sz w:val="24"/>
          <w:szCs w:val="24"/>
        </w:rPr>
        <w:t xml:space="preserve"> V, da Constituição Estadual;</w:t>
      </w:r>
    </w:p>
    <w:p w:rsidR="006F04FF" w:rsidRDefault="006F04FF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06454B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06454B" w:rsidRDefault="0006454B" w:rsidP="0006454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F04FF" w:rsidRDefault="006F04FF" w:rsidP="0006454B">
      <w:pPr>
        <w:ind w:firstLine="567"/>
        <w:jc w:val="both"/>
      </w:pPr>
      <w:r>
        <w:t>Art. 1º. A concessão do adicional de i</w:t>
      </w:r>
      <w:r w:rsidRPr="00425C20">
        <w:t>nsalubridade, de</w:t>
      </w:r>
      <w:r>
        <w:t xml:space="preserve"> periculosidade e </w:t>
      </w:r>
      <w:r w:rsidRPr="00425C20">
        <w:t>de atividade penosa aos servidores públicos da</w:t>
      </w:r>
      <w:r>
        <w:t xml:space="preserve"> </w:t>
      </w:r>
      <w:r w:rsidRPr="00425C20">
        <w:t>administração direta, das autarquias e das fundações públicas do</w:t>
      </w:r>
      <w:r>
        <w:t xml:space="preserve"> Poder Executivo do Estado de Rondônia</w:t>
      </w:r>
      <w:r w:rsidRPr="00425C20">
        <w:t xml:space="preserve"> obedece </w:t>
      </w:r>
      <w:r w:rsidR="00077241">
        <w:t>às</w:t>
      </w:r>
      <w:r w:rsidRPr="00425C20">
        <w:t xml:space="preserve"> normas estabelecidas por este Decreto.</w:t>
      </w:r>
    </w:p>
    <w:p w:rsidR="006F04FF" w:rsidRPr="00425C20" w:rsidRDefault="006F04FF" w:rsidP="0006454B">
      <w:pPr>
        <w:ind w:firstLine="567"/>
        <w:jc w:val="both"/>
      </w:pPr>
    </w:p>
    <w:p w:rsidR="006F04FF" w:rsidRDefault="00B95CDE" w:rsidP="0006454B">
      <w:pPr>
        <w:ind w:firstLine="567"/>
        <w:jc w:val="both"/>
      </w:pPr>
      <w:r>
        <w:t>Parágrafo único.</w:t>
      </w:r>
      <w:r w:rsidR="006F04FF">
        <w:t xml:space="preserve"> O servidor sujeito a mais de uma </w:t>
      </w:r>
      <w:r w:rsidR="006F04FF" w:rsidRPr="00425C20">
        <w:t>das</w:t>
      </w:r>
      <w:r w:rsidR="006F04FF">
        <w:t xml:space="preserve"> condições de trabalho previstas neste artigo optará </w:t>
      </w:r>
      <w:r w:rsidR="006F04FF" w:rsidRPr="00425C20">
        <w:t>pelo</w:t>
      </w:r>
      <w:r w:rsidR="006F04FF">
        <w:t xml:space="preserve"> </w:t>
      </w:r>
      <w:r w:rsidR="006F04FF" w:rsidRPr="00425C20">
        <w:t>adicional correspo</w:t>
      </w:r>
      <w:r w:rsidR="006F04FF">
        <w:t xml:space="preserve">ndente a uma delas, vedada, sob </w:t>
      </w:r>
      <w:r w:rsidR="006F04FF" w:rsidRPr="00425C20">
        <w:t>qualquer</w:t>
      </w:r>
      <w:r w:rsidR="006F04FF">
        <w:t xml:space="preserve"> </w:t>
      </w:r>
      <w:r w:rsidR="006F04FF" w:rsidRPr="00425C20">
        <w:t>hipótese, a acumulação.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2º. Fica criado, no âmbito da Superintendência Estadual de Administração e Recursos Humanos, o Núcleo de Proteção e Saúde do Servidor com as seguintes competências:</w:t>
      </w:r>
    </w:p>
    <w:p w:rsidR="00B95CDE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 xml:space="preserve">I </w:t>
      </w:r>
      <w:r w:rsidR="00CF1FC9">
        <w:t>-</w:t>
      </w:r>
      <w:r>
        <w:t xml:space="preserve"> </w:t>
      </w:r>
      <w:r w:rsidR="005C090D">
        <w:t xml:space="preserve">realizar </w:t>
      </w:r>
      <w:r>
        <w:t>perícias para identificação</w:t>
      </w:r>
      <w:r w:rsidRPr="00425C20">
        <w:t xml:space="preserve"> e</w:t>
      </w:r>
      <w:r>
        <w:t xml:space="preserve"> classificação da insalubridade e a caracterização da atividade </w:t>
      </w:r>
      <w:r w:rsidRPr="00425C20">
        <w:t xml:space="preserve">perigosa ou penosa </w:t>
      </w:r>
      <w:r>
        <w:t>a que esteja sujeito o servidor;</w:t>
      </w:r>
    </w:p>
    <w:p w:rsidR="00B95CDE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 xml:space="preserve">II </w:t>
      </w:r>
      <w:r w:rsidR="00CF1FC9">
        <w:t>-</w:t>
      </w:r>
      <w:r>
        <w:t xml:space="preserve"> </w:t>
      </w:r>
      <w:r w:rsidR="005C090D">
        <w:t xml:space="preserve">proceder </w:t>
      </w:r>
      <w:r>
        <w:t>o levantamento e triagem dos processos de adicional de insalubridade, periculosidade e penosidade, com o objetivo de analisar a documentação constante nos autos, exigida por Lei, e emitir parecer;</w:t>
      </w:r>
      <w:r w:rsidR="00CF1FC9">
        <w:t xml:space="preserve"> </w:t>
      </w:r>
      <w:r w:rsidR="0070502D">
        <w:t>e</w:t>
      </w:r>
    </w:p>
    <w:p w:rsidR="00B95CDE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II</w:t>
      </w:r>
      <w:r w:rsidR="00077241">
        <w:t>I</w:t>
      </w:r>
      <w:r>
        <w:t xml:space="preserve"> </w:t>
      </w:r>
      <w:r w:rsidR="00CF1FC9">
        <w:t>-</w:t>
      </w:r>
      <w:r>
        <w:t xml:space="preserve"> </w:t>
      </w:r>
      <w:r w:rsidR="005C090D">
        <w:t xml:space="preserve">emitir </w:t>
      </w:r>
      <w:r>
        <w:t>o perfil profissional profissiográfico previdenciário para os servidores com direito à conversão de Tempo Especial em Tempo Comum para fins de averbação em ficha funcional e de aposentadoria.</w:t>
      </w:r>
    </w:p>
    <w:p w:rsidR="00B95CDE" w:rsidRDefault="00B95CDE" w:rsidP="0006454B">
      <w:pPr>
        <w:ind w:firstLine="567"/>
        <w:jc w:val="both"/>
      </w:pPr>
    </w:p>
    <w:p w:rsidR="00F524BC" w:rsidRDefault="00F524BC" w:rsidP="0006454B">
      <w:pPr>
        <w:ind w:firstLine="567"/>
        <w:jc w:val="both"/>
      </w:pPr>
      <w:r>
        <w:t xml:space="preserve">Parágrafo único. A composição do Núcleo de Proteção e Saúde do Servidor de que trata este artigo será designada </w:t>
      </w:r>
      <w:r w:rsidR="0070502D">
        <w:t>por Ato</w:t>
      </w:r>
      <w:r>
        <w:t xml:space="preserve"> do Chefe do Poder Executivo.</w:t>
      </w:r>
    </w:p>
    <w:p w:rsidR="00F524BC" w:rsidRPr="00425C20" w:rsidRDefault="00F524BC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3</w:t>
      </w:r>
      <w:r w:rsidR="00191057">
        <w:t xml:space="preserve">º. </w:t>
      </w:r>
      <w:r w:rsidRPr="00425C20">
        <w:t>O laudo pericial conterá necessariamente: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 xml:space="preserve">I - </w:t>
      </w:r>
      <w:r w:rsidR="005C090D">
        <w:t xml:space="preserve">o </w:t>
      </w:r>
      <w:r>
        <w:t>local de exercício ou a natureza do</w:t>
      </w:r>
      <w:r w:rsidRPr="00425C20">
        <w:t xml:space="preserve"> trabalho</w:t>
      </w:r>
      <w:r>
        <w:t xml:space="preserve"> </w:t>
      </w:r>
      <w:r w:rsidRPr="00425C20">
        <w:t>realizado;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 w:rsidRPr="00425C20">
        <w:t xml:space="preserve">II - </w:t>
      </w:r>
      <w:r w:rsidR="005C090D" w:rsidRPr="00425C20">
        <w:t xml:space="preserve">o </w:t>
      </w:r>
      <w:r w:rsidRPr="00425C20">
        <w:t>agente nocivo à saúde ou o identificador do risco;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 xml:space="preserve">III - </w:t>
      </w:r>
      <w:r w:rsidR="005C090D">
        <w:t xml:space="preserve">o </w:t>
      </w:r>
      <w:r>
        <w:t xml:space="preserve">grau de nocividade ao organismo </w:t>
      </w:r>
      <w:r w:rsidRPr="00425C20">
        <w:t>humano,</w:t>
      </w:r>
      <w:r>
        <w:t xml:space="preserve"> </w:t>
      </w:r>
      <w:r w:rsidRPr="00425C20">
        <w:t>especificando:</w:t>
      </w:r>
    </w:p>
    <w:p w:rsidR="00B95CDE" w:rsidRPr="00425C20" w:rsidRDefault="00B95CDE" w:rsidP="0006454B">
      <w:pPr>
        <w:ind w:firstLine="567"/>
        <w:jc w:val="both"/>
      </w:pPr>
    </w:p>
    <w:p w:rsidR="00191057" w:rsidRDefault="006F04FF" w:rsidP="0006454B">
      <w:pPr>
        <w:pStyle w:val="PargrafodaLista"/>
        <w:numPr>
          <w:ilvl w:val="0"/>
          <w:numId w:val="1"/>
        </w:numPr>
        <w:jc w:val="both"/>
      </w:pPr>
      <w:proofErr w:type="gramStart"/>
      <w:r>
        <w:t>o</w:t>
      </w:r>
      <w:proofErr w:type="gramEnd"/>
      <w:r w:rsidR="0070502D">
        <w:t xml:space="preserve"> limite de tolerância conhecida</w:t>
      </w:r>
      <w:r>
        <w:t xml:space="preserve"> quanto ao </w:t>
      </w:r>
      <w:r w:rsidRPr="00425C20">
        <w:t>tempo de</w:t>
      </w:r>
      <w:r>
        <w:t xml:space="preserve"> exposição ao agente nocivo;</w:t>
      </w:r>
      <w:r w:rsidR="0070502D">
        <w:t xml:space="preserve"> e</w:t>
      </w:r>
    </w:p>
    <w:p w:rsidR="0006454B" w:rsidRDefault="0006454B" w:rsidP="0006454B">
      <w:pPr>
        <w:pStyle w:val="PargrafodaLista"/>
        <w:ind w:left="927"/>
        <w:jc w:val="both"/>
      </w:pPr>
    </w:p>
    <w:p w:rsidR="006F04FF" w:rsidRDefault="006F04FF" w:rsidP="0006454B">
      <w:pPr>
        <w:pStyle w:val="PargrafodaLista"/>
        <w:numPr>
          <w:ilvl w:val="0"/>
          <w:numId w:val="1"/>
        </w:numPr>
        <w:jc w:val="both"/>
      </w:pPr>
      <w:proofErr w:type="gramStart"/>
      <w:r>
        <w:lastRenderedPageBreak/>
        <w:t>a</w:t>
      </w:r>
      <w:proofErr w:type="gramEnd"/>
      <w:r>
        <w:t xml:space="preserve"> verificação do tempo de exposição do servidor</w:t>
      </w:r>
      <w:r w:rsidRPr="00425C20">
        <w:t xml:space="preserve"> aos</w:t>
      </w:r>
      <w:r>
        <w:t xml:space="preserve"> </w:t>
      </w:r>
      <w:r w:rsidRPr="00425C20">
        <w:t>agentes nocivos.</w:t>
      </w:r>
    </w:p>
    <w:p w:rsidR="00F524BC" w:rsidRPr="00425C20" w:rsidRDefault="00F524BC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 xml:space="preserve">IV - </w:t>
      </w:r>
      <w:r w:rsidR="005C090D" w:rsidRPr="00425C20">
        <w:t xml:space="preserve">a </w:t>
      </w:r>
      <w:r w:rsidRPr="00425C20">
        <w:t xml:space="preserve">classificação </w:t>
      </w:r>
      <w:r>
        <w:t xml:space="preserve">dos graus de insalubridade e </w:t>
      </w:r>
      <w:r w:rsidRPr="00425C20">
        <w:t>de</w:t>
      </w:r>
      <w:r>
        <w:t xml:space="preserve"> </w:t>
      </w:r>
      <w:r w:rsidR="00B95CDE">
        <w:t xml:space="preserve">periculosidade, com </w:t>
      </w:r>
      <w:r w:rsidRPr="00425C20">
        <w:t>os respec</w:t>
      </w:r>
      <w:r w:rsidR="003E62D6">
        <w:t xml:space="preserve">tivos percentuais </w:t>
      </w:r>
      <w:r>
        <w:t xml:space="preserve">aplicáveis </w:t>
      </w:r>
      <w:r w:rsidRPr="00425C20">
        <w:t>ao</w:t>
      </w:r>
      <w:r>
        <w:t xml:space="preserve"> </w:t>
      </w:r>
      <w:r w:rsidRPr="00425C20">
        <w:t>local ou atividade examinados;</w:t>
      </w:r>
      <w:r w:rsidR="0070502D">
        <w:t xml:space="preserve"> e</w:t>
      </w:r>
    </w:p>
    <w:p w:rsidR="00B95CDE" w:rsidRPr="00425C20" w:rsidRDefault="00B95CDE" w:rsidP="0006454B">
      <w:pPr>
        <w:ind w:firstLine="567"/>
        <w:jc w:val="both"/>
      </w:pPr>
    </w:p>
    <w:p w:rsidR="006F04FF" w:rsidRPr="00425C20" w:rsidRDefault="006F04FF" w:rsidP="0006454B">
      <w:pPr>
        <w:ind w:firstLine="567"/>
        <w:jc w:val="both"/>
      </w:pPr>
      <w:r>
        <w:t>V -</w:t>
      </w:r>
      <w:r w:rsidRPr="00425C20">
        <w:t xml:space="preserve"> </w:t>
      </w:r>
      <w:r w:rsidR="0070502D" w:rsidRPr="00425C20">
        <w:t>a</w:t>
      </w:r>
      <w:r w:rsidR="0070502D">
        <w:t>s</w:t>
      </w:r>
      <w:r w:rsidR="0070502D" w:rsidRPr="00425C20">
        <w:t xml:space="preserve"> </w:t>
      </w:r>
      <w:r w:rsidRPr="00425C20">
        <w:t xml:space="preserve">medidas corretivas necessárias para </w:t>
      </w:r>
      <w:r>
        <w:t>eliminar</w:t>
      </w:r>
      <w:r w:rsidRPr="00425C20">
        <w:t xml:space="preserve"> ou</w:t>
      </w:r>
      <w:r>
        <w:t xml:space="preserve"> </w:t>
      </w:r>
      <w:r w:rsidRPr="00425C20">
        <w:t>neutralizar o risco, ou proteger contra os seus efeitos.</w:t>
      </w:r>
    </w:p>
    <w:p w:rsidR="006F04FF" w:rsidRPr="00425C20" w:rsidRDefault="006F04FF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4</w:t>
      </w:r>
      <w:r w:rsidR="0006454B">
        <w:t xml:space="preserve">º. </w:t>
      </w:r>
      <w:r w:rsidRPr="00425C20">
        <w:t>Para efeito deste Decreto, consideram-se: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I -</w:t>
      </w:r>
      <w:r w:rsidR="00CF1FC9">
        <w:t xml:space="preserve"> </w:t>
      </w:r>
      <w:r>
        <w:t xml:space="preserve">para </w:t>
      </w:r>
      <w:r w:rsidRPr="00425C20">
        <w:t>caracterizaç</w:t>
      </w:r>
      <w:r>
        <w:t xml:space="preserve">ão de atividade insalubre, </w:t>
      </w:r>
      <w:r w:rsidRPr="00425C20">
        <w:t>as</w:t>
      </w:r>
      <w:r>
        <w:t xml:space="preserve"> </w:t>
      </w:r>
      <w:r w:rsidRPr="00425C20">
        <w:t>disposições constantes da Norma Regulamentadora 15 (NR15) e seus</w:t>
      </w:r>
      <w:r>
        <w:t xml:space="preserve"> anexos da </w:t>
      </w:r>
      <w:r w:rsidRPr="00425C20">
        <w:t>Portaria 3.2</w:t>
      </w:r>
      <w:r>
        <w:t xml:space="preserve">14, </w:t>
      </w:r>
      <w:r w:rsidRPr="00425C20">
        <w:t>de 8 de junho de 1978, do Ministério</w:t>
      </w:r>
      <w:r>
        <w:t xml:space="preserve"> do Trabalho, que aprova as Normas </w:t>
      </w:r>
      <w:r w:rsidR="00B95CDE">
        <w:t xml:space="preserve">Regulamentadoras - </w:t>
      </w:r>
      <w:r w:rsidRPr="00425C20">
        <w:t xml:space="preserve">NR </w:t>
      </w:r>
      <w:r>
        <w:t>–</w:t>
      </w:r>
      <w:r w:rsidRPr="00425C20">
        <w:t xml:space="preserve"> do</w:t>
      </w:r>
      <w:r>
        <w:t xml:space="preserve"> Capítulo V, Título II,</w:t>
      </w:r>
      <w:r w:rsidR="00B95CDE">
        <w:t xml:space="preserve"> da Consolidação das Leis </w:t>
      </w:r>
      <w:r w:rsidRPr="00425C20">
        <w:t>do Trabalho,</w:t>
      </w:r>
      <w:r>
        <w:t xml:space="preserve"> </w:t>
      </w:r>
      <w:r w:rsidRPr="00425C20">
        <w:t>relativas à Segurança e Medicina do Trabalho;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 xml:space="preserve">II - para caracterização </w:t>
      </w:r>
      <w:r w:rsidRPr="00425C20">
        <w:t>da</w:t>
      </w:r>
      <w:r>
        <w:t xml:space="preserve"> atividade perigosa, </w:t>
      </w:r>
      <w:r w:rsidRPr="00425C20">
        <w:t>as</w:t>
      </w:r>
      <w:r>
        <w:t xml:space="preserve"> </w:t>
      </w:r>
      <w:r w:rsidRPr="00425C20">
        <w:t>disposições constantes da Norma Regulamentadora 16 (NR16) e seus</w:t>
      </w:r>
      <w:r>
        <w:t xml:space="preserve"> anexos da Portaria 3.214, de junho de 1978, </w:t>
      </w:r>
      <w:r w:rsidRPr="00425C20">
        <w:t>do Ministério do</w:t>
      </w:r>
      <w:r>
        <w:t xml:space="preserve"> Trabalho, que aprova as Normas Regulamentadoras - NR – </w:t>
      </w:r>
      <w:r w:rsidRPr="00425C20">
        <w:t>do</w:t>
      </w:r>
      <w:r>
        <w:t xml:space="preserve"> Capítulo V, </w:t>
      </w:r>
      <w:r w:rsidRPr="00425C20">
        <w:t xml:space="preserve">Título II, </w:t>
      </w:r>
      <w:r>
        <w:t xml:space="preserve">da Consolidação das Leis </w:t>
      </w:r>
      <w:r w:rsidRPr="00425C20">
        <w:t>do Trabalho,</w:t>
      </w:r>
      <w:r>
        <w:t xml:space="preserve"> </w:t>
      </w:r>
      <w:r w:rsidRPr="00425C20">
        <w:t>relativas à Segurança e Medicina do Trabalho;</w:t>
      </w:r>
      <w:r w:rsidR="0070502D">
        <w:t xml:space="preserve"> e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III -</w:t>
      </w:r>
      <w:r w:rsidRPr="00425C20">
        <w:t xml:space="preserve"> par</w:t>
      </w:r>
      <w:r>
        <w:t>a caracterização da atividade penosa</w:t>
      </w:r>
      <w:r w:rsidR="0070502D">
        <w:t>,</w:t>
      </w:r>
      <w:r w:rsidRPr="00425C20">
        <w:t xml:space="preserve"> as</w:t>
      </w:r>
      <w:r>
        <w:t xml:space="preserve"> </w:t>
      </w:r>
      <w:r w:rsidRPr="00425C20">
        <w:t>disposições regulamentadas pelo Ministério do Trabalho.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5</w:t>
      </w:r>
      <w:r w:rsidR="00B95CDE">
        <w:t xml:space="preserve">º. </w:t>
      </w:r>
      <w:r>
        <w:t xml:space="preserve">O servidor </w:t>
      </w:r>
      <w:r w:rsidRPr="009B2303">
        <w:t>submetido às condições de trabalho insalubre, perigoso ou penoso, faz jus à percepção do adicional a que se refere o art</w:t>
      </w:r>
      <w:r w:rsidR="00077241">
        <w:t>igo</w:t>
      </w:r>
      <w:r w:rsidR="009B2303" w:rsidRPr="009B2303">
        <w:t xml:space="preserve"> 1º, §1º, </w:t>
      </w:r>
      <w:r w:rsidRPr="009B2303">
        <w:t>da Lei n</w:t>
      </w:r>
      <w:r w:rsidR="005C090D" w:rsidRPr="009B2303">
        <w:t>.</w:t>
      </w:r>
      <w:r w:rsidRPr="009B2303">
        <w:t xml:space="preserve"> </w:t>
      </w:r>
      <w:r w:rsidR="009B2303" w:rsidRPr="009B2303">
        <w:t>2.165</w:t>
      </w:r>
      <w:r w:rsidRPr="009B2303">
        <w:t>, de 2</w:t>
      </w:r>
      <w:r w:rsidR="009B2303" w:rsidRPr="009B2303">
        <w:t>8</w:t>
      </w:r>
      <w:r w:rsidRPr="009B2303">
        <w:t xml:space="preserve"> </w:t>
      </w:r>
      <w:r w:rsidRPr="00425C20">
        <w:t xml:space="preserve">de </w:t>
      </w:r>
      <w:r w:rsidR="009B2303">
        <w:t>outubro</w:t>
      </w:r>
      <w:r w:rsidRPr="00425C20">
        <w:t xml:space="preserve"> de</w:t>
      </w:r>
      <w:r>
        <w:t xml:space="preserve"> </w:t>
      </w:r>
      <w:r w:rsidR="009B2303">
        <w:t>2009</w:t>
      </w:r>
      <w:r w:rsidRPr="00425C20">
        <w:t>, observadas as normas deste Decreto.</w:t>
      </w:r>
    </w:p>
    <w:p w:rsidR="00B95CDE" w:rsidRPr="00425C20" w:rsidRDefault="00B95CDE" w:rsidP="0006454B">
      <w:pPr>
        <w:ind w:firstLine="567"/>
        <w:jc w:val="both"/>
      </w:pPr>
    </w:p>
    <w:p w:rsidR="006F04FF" w:rsidRDefault="00B95CDE" w:rsidP="0006454B">
      <w:pPr>
        <w:ind w:firstLine="567"/>
        <w:jc w:val="both"/>
      </w:pPr>
      <w:r>
        <w:t xml:space="preserve">Parágrafo único. </w:t>
      </w:r>
      <w:r w:rsidR="006F04FF">
        <w:t xml:space="preserve">A percepção do </w:t>
      </w:r>
      <w:r w:rsidR="006F04FF" w:rsidRPr="00425C20">
        <w:t>adicional de que trata</w:t>
      </w:r>
      <w:r w:rsidR="006F04FF">
        <w:t xml:space="preserve"> </w:t>
      </w:r>
      <w:r w:rsidR="006F04FF" w:rsidRPr="00425C20">
        <w:t>es</w:t>
      </w:r>
      <w:r w:rsidR="006F04FF">
        <w:t xml:space="preserve">te artigo </w:t>
      </w:r>
      <w:r w:rsidR="006F04FF" w:rsidRPr="00425C20">
        <w:t>ter</w:t>
      </w:r>
      <w:r w:rsidR="006F04FF">
        <w:t>á início após a conclusão do</w:t>
      </w:r>
      <w:r w:rsidR="006F04FF" w:rsidRPr="00425C20">
        <w:t xml:space="preserve"> laudo pericial</w:t>
      </w:r>
      <w:r w:rsidR="006F04FF">
        <w:t xml:space="preserve"> </w:t>
      </w:r>
      <w:r w:rsidR="006F04FF" w:rsidRPr="00425C20">
        <w:t>previsto neste Decreto.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6º</w:t>
      </w:r>
      <w:r w:rsidR="00B95CDE">
        <w:t xml:space="preserve">. </w:t>
      </w:r>
      <w:r w:rsidRPr="00425C20">
        <w:t>O</w:t>
      </w:r>
      <w:r w:rsidR="00077241">
        <w:t>s</w:t>
      </w:r>
      <w:r w:rsidRPr="00425C20">
        <w:t xml:space="preserve"> Secretário</w:t>
      </w:r>
      <w:r w:rsidR="00077241">
        <w:t>s</w:t>
      </w:r>
      <w:r w:rsidRPr="00425C20">
        <w:t xml:space="preserve"> de Estado e</w:t>
      </w:r>
      <w:r w:rsidR="00077241">
        <w:t xml:space="preserve"> os</w:t>
      </w:r>
      <w:r w:rsidRPr="00425C20">
        <w:t xml:space="preserve"> Dirigentes de Entidades</w:t>
      </w:r>
      <w:r>
        <w:t xml:space="preserve"> </w:t>
      </w:r>
      <w:r w:rsidRPr="00425C20">
        <w:t>e de Órgãos Autônomos poderão solicitar laudos técnicos de que</w:t>
      </w:r>
      <w:r>
        <w:t xml:space="preserve"> trata o artigo 2º, inciso I</w:t>
      </w:r>
      <w:r w:rsidR="006D1C1C">
        <w:t>,</w:t>
      </w:r>
      <w:r>
        <w:t xml:space="preserve"> deste Decreto, </w:t>
      </w:r>
      <w:r w:rsidRPr="00425C20">
        <w:t>ao</w:t>
      </w:r>
      <w:r>
        <w:t xml:space="preserve"> titular </w:t>
      </w:r>
      <w:r w:rsidRPr="00425C20">
        <w:t>da S</w:t>
      </w:r>
      <w:r w:rsidR="00B95CDE">
        <w:t>uperintendência</w:t>
      </w:r>
      <w:r w:rsidRPr="00425C20">
        <w:t xml:space="preserve"> </w:t>
      </w:r>
      <w:r w:rsidR="00B95CDE">
        <w:t>Estadual de Administração e Recursos Humanos</w:t>
      </w:r>
      <w:r>
        <w:t>.</w:t>
      </w:r>
    </w:p>
    <w:p w:rsidR="00B95CDE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 xml:space="preserve">Art. 7º. É </w:t>
      </w:r>
      <w:proofErr w:type="gramStart"/>
      <w:r>
        <w:t>facultado</w:t>
      </w:r>
      <w:proofErr w:type="gramEnd"/>
      <w:r>
        <w:t xml:space="preserve"> ao Sindicato da categoria profissional ou ao próprio servidor a confecção às suas expensas de </w:t>
      </w:r>
      <w:r w:rsidR="00077241">
        <w:t>L</w:t>
      </w:r>
      <w:r>
        <w:t xml:space="preserve">audo </w:t>
      </w:r>
      <w:r w:rsidR="00077241">
        <w:t>T</w:t>
      </w:r>
      <w:r>
        <w:t xml:space="preserve">écnico </w:t>
      </w:r>
      <w:r w:rsidR="0070502D">
        <w:t xml:space="preserve">de </w:t>
      </w:r>
      <w:r w:rsidR="00CF1FC9">
        <w:t>que trata o artigo</w:t>
      </w:r>
      <w:r>
        <w:t xml:space="preserve"> 2º, inciso</w:t>
      </w:r>
      <w:r w:rsidR="00617A04">
        <w:t xml:space="preserve"> I</w:t>
      </w:r>
      <w:r w:rsidR="007100B4">
        <w:t>,</w:t>
      </w:r>
      <w:r w:rsidR="00617A04">
        <w:t xml:space="preserve"> </w:t>
      </w:r>
      <w:r>
        <w:t>deste Decreto.</w:t>
      </w:r>
    </w:p>
    <w:p w:rsidR="00B95CDE" w:rsidRDefault="00B95CDE" w:rsidP="0006454B">
      <w:pPr>
        <w:ind w:firstLine="567"/>
        <w:jc w:val="both"/>
      </w:pPr>
    </w:p>
    <w:p w:rsidR="006F04FF" w:rsidRDefault="00CF1FC9" w:rsidP="0006454B">
      <w:pPr>
        <w:ind w:firstLine="567"/>
        <w:jc w:val="both"/>
      </w:pPr>
      <w:r>
        <w:t xml:space="preserve">Parágrafo único. </w:t>
      </w:r>
      <w:r w:rsidR="006F04FF">
        <w:t xml:space="preserve">O </w:t>
      </w:r>
      <w:r w:rsidR="00077241">
        <w:t>L</w:t>
      </w:r>
      <w:r w:rsidR="006F04FF">
        <w:t xml:space="preserve">audo </w:t>
      </w:r>
      <w:r w:rsidR="00077241">
        <w:t>T</w:t>
      </w:r>
      <w:r w:rsidR="006F04FF">
        <w:t xml:space="preserve">écnico elaborado </w:t>
      </w:r>
      <w:proofErr w:type="gramStart"/>
      <w:r w:rsidR="006F04FF">
        <w:t>às expensas do</w:t>
      </w:r>
      <w:proofErr w:type="gramEnd"/>
      <w:r w:rsidR="006F04FF">
        <w:t xml:space="preserve"> sindicato ou do servidor ficará sujeito à convalidação do Núcleo de Proteção à Saúde do Servidor - NPSS, que observará o cumprimento dos requisitos legais e das disposições contidas neste Decreto.</w:t>
      </w:r>
    </w:p>
    <w:p w:rsidR="00B95CDE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8</w:t>
      </w:r>
      <w:r w:rsidR="00B95CDE">
        <w:t>º.</w:t>
      </w:r>
      <w:r w:rsidRPr="00425C20">
        <w:t xml:space="preserve"> O </w:t>
      </w:r>
      <w:r>
        <w:t xml:space="preserve">Núcleo de Proteção à Saúde do Servidor - NPSS designará peritos que, sob orientação </w:t>
      </w:r>
      <w:r w:rsidRPr="00425C20">
        <w:t xml:space="preserve">do seu </w:t>
      </w:r>
      <w:r>
        <w:t xml:space="preserve">Chefe de Núcleo, realizarão o exame e a </w:t>
      </w:r>
      <w:r w:rsidRPr="00425C20">
        <w:t>avaliação da saúde do servidor, seu</w:t>
      </w:r>
      <w:r>
        <w:t xml:space="preserve"> </w:t>
      </w:r>
      <w:r w:rsidRPr="00425C20">
        <w:t>local de trabalho e sua atividade.</w:t>
      </w:r>
    </w:p>
    <w:p w:rsidR="00B95CDE" w:rsidRPr="00425C20" w:rsidRDefault="00B95CDE" w:rsidP="0006454B">
      <w:pPr>
        <w:ind w:firstLine="567"/>
        <w:jc w:val="both"/>
      </w:pPr>
    </w:p>
    <w:p w:rsidR="006F04FF" w:rsidRDefault="00B95CDE" w:rsidP="0006454B">
      <w:pPr>
        <w:ind w:firstLine="567"/>
        <w:jc w:val="both"/>
      </w:pPr>
      <w:r>
        <w:lastRenderedPageBreak/>
        <w:t xml:space="preserve">Parágrafo único. </w:t>
      </w:r>
      <w:r w:rsidR="006F04FF" w:rsidRPr="00425C20">
        <w:t>Os peritos designados emitirão laudo fundamentado e</w:t>
      </w:r>
      <w:r w:rsidR="006F04FF">
        <w:t xml:space="preserve"> objetivo, que será submetido</w:t>
      </w:r>
      <w:r w:rsidR="006F04FF" w:rsidRPr="00425C20">
        <w:t xml:space="preserve"> ao </w:t>
      </w:r>
      <w:r w:rsidR="006F04FF">
        <w:t>Chefe de Núcleo</w:t>
      </w:r>
      <w:r w:rsidR="006F04FF" w:rsidRPr="00425C20">
        <w:t xml:space="preserve"> </w:t>
      </w:r>
      <w:r w:rsidR="006F04FF">
        <w:t>do NPSS e aprovado pela Superintendência Estadual de Administração e Recursos Humanos</w:t>
      </w:r>
      <w:r w:rsidR="006F04FF" w:rsidRPr="00425C20">
        <w:t>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9</w:t>
      </w:r>
      <w:r w:rsidR="00B95CDE">
        <w:t>º.</w:t>
      </w:r>
      <w:r w:rsidR="00CF1FC9">
        <w:t xml:space="preserve"> </w:t>
      </w:r>
      <w:r>
        <w:t xml:space="preserve">Compete ao Secretário de Estado, Presidente </w:t>
      </w:r>
      <w:r w:rsidRPr="00425C20">
        <w:t>de</w:t>
      </w:r>
      <w:r>
        <w:t xml:space="preserve"> </w:t>
      </w:r>
      <w:r w:rsidRPr="00425C20">
        <w:t>Autarquia e Fundação Pública, cumprido o disposto neste Decreto,</w:t>
      </w:r>
      <w:r>
        <w:t xml:space="preserve"> a concessão </w:t>
      </w:r>
      <w:r w:rsidRPr="00425C20">
        <w:t>do adicional de insalubridade, de periculosidade e</w:t>
      </w:r>
      <w:r>
        <w:t xml:space="preserve"> de atividade penosa, mediante </w:t>
      </w:r>
      <w:r w:rsidRPr="00425C20">
        <w:t>publicação de relação nominal no</w:t>
      </w:r>
      <w:r>
        <w:t xml:space="preserve"> </w:t>
      </w:r>
      <w:r w:rsidR="00E7304E">
        <w:t>Ó</w:t>
      </w:r>
      <w:r w:rsidRPr="00425C20">
        <w:t xml:space="preserve">rgão </w:t>
      </w:r>
      <w:r w:rsidR="00E7304E">
        <w:t>O</w:t>
      </w:r>
      <w:r w:rsidRPr="00425C20">
        <w:t>ficial do Estado.</w:t>
      </w:r>
    </w:p>
    <w:p w:rsidR="00B95CDE" w:rsidRPr="00425C20" w:rsidRDefault="00B95CDE" w:rsidP="0006454B">
      <w:pPr>
        <w:ind w:firstLine="567"/>
        <w:jc w:val="both"/>
      </w:pPr>
    </w:p>
    <w:p w:rsidR="006F04FF" w:rsidRDefault="00B95CDE" w:rsidP="0006454B">
      <w:pPr>
        <w:ind w:firstLine="567"/>
        <w:jc w:val="both"/>
      </w:pPr>
      <w:r>
        <w:t xml:space="preserve">§ 1º. </w:t>
      </w:r>
      <w:r w:rsidR="006F04FF" w:rsidRPr="00425C20">
        <w:t>A chefia que tem sob seu comando áreas consideradas</w:t>
      </w:r>
      <w:r w:rsidR="006F04FF">
        <w:t xml:space="preserve"> insalubres, perigosas </w:t>
      </w:r>
      <w:r w:rsidR="006F04FF" w:rsidRPr="00425C20">
        <w:t>ou penosas fica responsável por comunicar</w:t>
      </w:r>
      <w:r w:rsidR="006F04FF">
        <w:t xml:space="preserve"> as alterações ocorridas no </w:t>
      </w:r>
      <w:r w:rsidR="006F04FF" w:rsidRPr="00425C20">
        <w:t>ambiente ou condição de trabalho ou</w:t>
      </w:r>
      <w:r w:rsidR="006F04FF">
        <w:t xml:space="preserve"> remanejamento do servidor dessas áreas, sob pena </w:t>
      </w:r>
      <w:r w:rsidR="006F04FF" w:rsidRPr="00425C20">
        <w:t>de</w:t>
      </w:r>
      <w:r w:rsidR="006F04FF">
        <w:t xml:space="preserve"> </w:t>
      </w:r>
      <w:r w:rsidR="006F04FF" w:rsidRPr="00425C20">
        <w:t>responsabilidade.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§ 2º</w:t>
      </w:r>
      <w:r w:rsidR="00B95CDE">
        <w:t xml:space="preserve">. </w:t>
      </w:r>
      <w:r>
        <w:t xml:space="preserve">O pagamento dos adicionais de que trata </w:t>
      </w:r>
      <w:r w:rsidRPr="00425C20">
        <w:t>este</w:t>
      </w:r>
      <w:r w:rsidR="003C5222">
        <w:t xml:space="preserve"> Decreto</w:t>
      </w:r>
      <w:r>
        <w:t xml:space="preserve"> cessa com a eliminação das </w:t>
      </w:r>
      <w:r w:rsidRPr="00425C20">
        <w:t>condições de trabalho que</w:t>
      </w:r>
      <w:r>
        <w:t xml:space="preserve"> lhe deram causa, ou com o </w:t>
      </w:r>
      <w:r w:rsidRPr="00425C20">
        <w:t>afastamento do servidor do ambiente</w:t>
      </w:r>
      <w:r>
        <w:t xml:space="preserve"> que </w:t>
      </w:r>
      <w:r w:rsidRPr="00425C20">
        <w:t>contenha</w:t>
      </w:r>
      <w:r>
        <w:t xml:space="preserve"> condições de insalubridade, periculosidade</w:t>
      </w:r>
      <w:r w:rsidRPr="00425C20">
        <w:t xml:space="preserve"> ou</w:t>
      </w:r>
      <w:r>
        <w:t xml:space="preserve"> </w:t>
      </w:r>
      <w:r w:rsidRPr="00425C20">
        <w:t>penosidade.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10.</w:t>
      </w:r>
      <w:r w:rsidR="00B95CDE">
        <w:t xml:space="preserve"> </w:t>
      </w:r>
      <w:r>
        <w:t xml:space="preserve">O Estado adotará </w:t>
      </w:r>
      <w:r w:rsidRPr="00425C20">
        <w:t>medidas efetivas, por meio de</w:t>
      </w:r>
      <w:r>
        <w:t xml:space="preserve"> </w:t>
      </w:r>
      <w:r w:rsidRPr="00425C20">
        <w:t>normas de saúde, higiene e segurança, com vistas à eliminação ou</w:t>
      </w:r>
      <w:r>
        <w:t xml:space="preserve"> redução das co</w:t>
      </w:r>
      <w:r w:rsidRPr="00425C20">
        <w:t>ndições penosas, insalubres ou perigosas, através</w:t>
      </w:r>
      <w:r>
        <w:t xml:space="preserve"> do Núcleo de Proteção à Saúde do Servidor.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11</w:t>
      </w:r>
      <w:r w:rsidR="00B95CDE">
        <w:t xml:space="preserve">. </w:t>
      </w:r>
      <w:r w:rsidRPr="00425C20">
        <w:t>Os locais de trabalho e os servidores que operem</w:t>
      </w:r>
      <w:r>
        <w:t xml:space="preserve"> com Raio</w:t>
      </w:r>
      <w:r w:rsidRPr="00425C20">
        <w:t xml:space="preserve"> X ou substância radioativa serão mantidos sob controle</w:t>
      </w:r>
      <w:r>
        <w:t xml:space="preserve"> </w:t>
      </w:r>
      <w:r w:rsidRPr="00425C20">
        <w:t>perm</w:t>
      </w:r>
      <w:r>
        <w:t xml:space="preserve">anente, de modo que as doses de radiação ionizante </w:t>
      </w:r>
      <w:r w:rsidRPr="00425C20">
        <w:t>não</w:t>
      </w:r>
      <w:r>
        <w:t xml:space="preserve"> </w:t>
      </w:r>
      <w:r w:rsidRPr="00425C20">
        <w:t>ultrapassem o nível máximo previsto na legislação própria.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 w:rsidRPr="00425C20">
        <w:t>Art. 1</w:t>
      </w:r>
      <w:r>
        <w:t>2</w:t>
      </w:r>
      <w:r w:rsidR="00B95CDE">
        <w:t xml:space="preserve">. </w:t>
      </w:r>
      <w:r w:rsidRPr="00425C20">
        <w:t>Para o fiel cumprimento deste Decreto poderão ser</w:t>
      </w:r>
      <w:r>
        <w:t xml:space="preserve"> </w:t>
      </w:r>
      <w:r w:rsidR="003C5222">
        <w:t>realizada</w:t>
      </w:r>
      <w:r w:rsidRPr="00425C20">
        <w:t>s, periodicamente, novas inspeções no local de trabalho</w:t>
      </w:r>
      <w:r>
        <w:t xml:space="preserve"> e reexames das concessões </w:t>
      </w:r>
      <w:r w:rsidRPr="00425C20">
        <w:t>dos adicionais sob pena de suspensão</w:t>
      </w:r>
      <w:r>
        <w:t xml:space="preserve"> </w:t>
      </w:r>
      <w:r w:rsidRPr="00425C20">
        <w:t>do respectivo pagamento.</w:t>
      </w:r>
    </w:p>
    <w:p w:rsidR="00B95CDE" w:rsidRPr="00425C20" w:rsidRDefault="00B95CDE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13</w:t>
      </w:r>
      <w:r w:rsidR="00B95CDE">
        <w:t xml:space="preserve">. </w:t>
      </w:r>
      <w:r>
        <w:t xml:space="preserve">A Superintendência Estadual de Administração e Recursos Humanos poderá credenciar técnico ou </w:t>
      </w:r>
      <w:r w:rsidRPr="00425C20">
        <w:t>laboratório</w:t>
      </w:r>
      <w:r>
        <w:t xml:space="preserve"> especializado para a realização</w:t>
      </w:r>
      <w:r w:rsidRPr="00425C20">
        <w:t xml:space="preserve"> d</w:t>
      </w:r>
      <w:r>
        <w:t>e perícia, para a qual o Núcleo de Prot</w:t>
      </w:r>
      <w:r w:rsidR="003C5222">
        <w:t>eção à Saúde do Servidor - NPSS</w:t>
      </w:r>
      <w:r>
        <w:t xml:space="preserve"> não </w:t>
      </w:r>
      <w:r w:rsidR="003C5222">
        <w:t>esteja</w:t>
      </w:r>
      <w:r w:rsidR="00EF7084">
        <w:t>,</w:t>
      </w:r>
      <w:r>
        <w:t xml:space="preserve"> adequadamente</w:t>
      </w:r>
      <w:r w:rsidR="00EF7084">
        <w:t>,</w:t>
      </w:r>
      <w:r>
        <w:t xml:space="preserve"> aparelhado</w:t>
      </w:r>
      <w:r w:rsidRPr="00425C20">
        <w:t>.</w:t>
      </w:r>
    </w:p>
    <w:p w:rsidR="003E62D6" w:rsidRPr="00425C20" w:rsidRDefault="003E62D6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>
        <w:t>Art. 14</w:t>
      </w:r>
      <w:r w:rsidR="003E62D6">
        <w:t xml:space="preserve">. </w:t>
      </w:r>
      <w:r w:rsidRPr="00425C20">
        <w:t>Comete crime de responsabilidade administrativa,</w:t>
      </w:r>
      <w:r>
        <w:t xml:space="preserve"> civil e </w:t>
      </w:r>
      <w:r w:rsidRPr="00425C20">
        <w:t>penal o perito ou dirigente que conceder ou autorizar o</w:t>
      </w:r>
      <w:r>
        <w:t xml:space="preserve"> </w:t>
      </w:r>
      <w:r w:rsidRPr="00425C20">
        <w:t>pagamento dos adicionais</w:t>
      </w:r>
      <w:r>
        <w:t xml:space="preserve"> em desacordo com este Decreto.</w:t>
      </w:r>
    </w:p>
    <w:p w:rsidR="003E62D6" w:rsidRPr="00425C20" w:rsidRDefault="003E62D6" w:rsidP="0006454B">
      <w:pPr>
        <w:ind w:firstLine="567"/>
        <w:jc w:val="both"/>
      </w:pPr>
    </w:p>
    <w:p w:rsidR="006F04FF" w:rsidRDefault="006F04FF" w:rsidP="0006454B">
      <w:pPr>
        <w:ind w:firstLine="567"/>
        <w:jc w:val="both"/>
      </w:pPr>
      <w:r w:rsidRPr="00FF2C91">
        <w:t>Art. 1</w:t>
      </w:r>
      <w:r w:rsidR="00CF1FC9">
        <w:t>5</w:t>
      </w:r>
      <w:r w:rsidR="003E62D6">
        <w:t xml:space="preserve">. </w:t>
      </w:r>
      <w:r w:rsidRPr="00FF2C91">
        <w:t>Fica revogado o Decreto n. 17.057, de 28 de agosto de 2012</w:t>
      </w:r>
      <w:r w:rsidR="00CF1FC9">
        <w:t>.</w:t>
      </w:r>
    </w:p>
    <w:p w:rsidR="00CF1FC9" w:rsidRDefault="00CF1FC9" w:rsidP="0006454B">
      <w:pPr>
        <w:ind w:firstLine="567"/>
        <w:jc w:val="both"/>
      </w:pPr>
    </w:p>
    <w:p w:rsidR="00CF1FC9" w:rsidRDefault="00CF1FC9" w:rsidP="00CF1FC9">
      <w:pPr>
        <w:ind w:firstLine="567"/>
        <w:jc w:val="both"/>
      </w:pPr>
      <w:r w:rsidRPr="00FF2C91">
        <w:t>Art. 1</w:t>
      </w:r>
      <w:r>
        <w:t xml:space="preserve">6. </w:t>
      </w:r>
      <w:r w:rsidRPr="00FF2C91">
        <w:t>Este Decreto entra em vigor na data de sua publicação.</w:t>
      </w:r>
    </w:p>
    <w:p w:rsidR="006F04FF" w:rsidRPr="00F60FB0" w:rsidRDefault="006F04FF" w:rsidP="0006454B">
      <w:pPr>
        <w:pStyle w:val="Recuodecorpodetexto"/>
        <w:widowControl/>
        <w:rPr>
          <w:color w:val="auto"/>
          <w:sz w:val="24"/>
          <w:szCs w:val="24"/>
        </w:rPr>
      </w:pPr>
    </w:p>
    <w:p w:rsidR="00765AEE" w:rsidRPr="00F60FB0" w:rsidRDefault="00765AEE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2E3E96">
        <w:rPr>
          <w:color w:val="auto"/>
          <w:sz w:val="24"/>
          <w:szCs w:val="24"/>
        </w:rPr>
        <w:t xml:space="preserve"> 29 </w:t>
      </w:r>
      <w:r w:rsidRPr="00F60FB0">
        <w:rPr>
          <w:color w:val="auto"/>
          <w:sz w:val="24"/>
          <w:szCs w:val="24"/>
        </w:rPr>
        <w:t>de</w:t>
      </w:r>
      <w:r w:rsidR="00252CFC">
        <w:rPr>
          <w:color w:val="auto"/>
          <w:sz w:val="24"/>
          <w:szCs w:val="24"/>
        </w:rPr>
        <w:t xml:space="preserve"> setembro</w:t>
      </w:r>
      <w:r w:rsidRPr="00F60FB0">
        <w:rPr>
          <w:color w:val="auto"/>
          <w:sz w:val="24"/>
          <w:szCs w:val="24"/>
        </w:rPr>
        <w:t xml:space="preserve"> de 201</w:t>
      </w:r>
      <w:r w:rsidR="007C3531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8D5F76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Default="0084229A" w:rsidP="0006454B">
      <w:pPr>
        <w:jc w:val="both"/>
        <w:rPr>
          <w:bCs/>
        </w:rPr>
      </w:pPr>
    </w:p>
    <w:p w:rsidR="00CF1FC9" w:rsidRDefault="00CF1FC9" w:rsidP="0006454B">
      <w:pPr>
        <w:jc w:val="both"/>
        <w:rPr>
          <w:bCs/>
        </w:rPr>
      </w:pPr>
    </w:p>
    <w:p w:rsidR="0071675C" w:rsidRPr="00005E36" w:rsidRDefault="0071675C" w:rsidP="0006454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300783" w:rsidRDefault="0071675C" w:rsidP="0006454B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300783" w:rsidSect="00C479D7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30" w:rsidRDefault="00333430">
      <w:r>
        <w:separator/>
      </w:r>
    </w:p>
  </w:endnote>
  <w:endnote w:type="continuationSeparator" w:id="0">
    <w:p w:rsidR="00333430" w:rsidRDefault="003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30" w:rsidRDefault="00333430">
      <w:r>
        <w:separator/>
      </w:r>
    </w:p>
  </w:footnote>
  <w:footnote w:type="continuationSeparator" w:id="0">
    <w:p w:rsidR="00333430" w:rsidRDefault="0033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CF1FC9" w:rsidRDefault="00377578">
    <w:pPr>
      <w:pStyle w:val="Cabealho"/>
      <w:ind w:right="360"/>
      <w:jc w:val="center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73.35pt" o:ole="" fillcolor="window">
          <v:imagedata r:id="rId1" o:title=""/>
        </v:shape>
        <o:OLEObject Type="Embed" ProgID="Word.Picture.8" ShapeID="_x0000_i1025" DrawAspect="Content" ObjectID="_1473506749" r:id="rId2"/>
      </w:object>
    </w:r>
  </w:p>
  <w:p w:rsidR="005F789A" w:rsidRPr="00CF1FC9" w:rsidRDefault="005F789A">
    <w:pPr>
      <w:pStyle w:val="Cabealho"/>
      <w:jc w:val="center"/>
      <w:rPr>
        <w:b/>
      </w:rPr>
    </w:pPr>
    <w:r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642A2"/>
    <w:rsid w:val="0006454B"/>
    <w:rsid w:val="00077241"/>
    <w:rsid w:val="00082ABB"/>
    <w:rsid w:val="000A50CB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4A23"/>
    <w:rsid w:val="00185BEB"/>
    <w:rsid w:val="00191057"/>
    <w:rsid w:val="00192EAA"/>
    <w:rsid w:val="00196739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9B1"/>
    <w:rsid w:val="00211BF3"/>
    <w:rsid w:val="002147B6"/>
    <w:rsid w:val="00233867"/>
    <w:rsid w:val="00241CE0"/>
    <w:rsid w:val="00247FEF"/>
    <w:rsid w:val="0025126D"/>
    <w:rsid w:val="00252CFC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B1B04"/>
    <w:rsid w:val="002C0E6F"/>
    <w:rsid w:val="002C1217"/>
    <w:rsid w:val="002C2147"/>
    <w:rsid w:val="002C67A5"/>
    <w:rsid w:val="002D4751"/>
    <w:rsid w:val="002D6176"/>
    <w:rsid w:val="002E3E9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33430"/>
    <w:rsid w:val="003450BB"/>
    <w:rsid w:val="00350E05"/>
    <w:rsid w:val="00356556"/>
    <w:rsid w:val="00365E26"/>
    <w:rsid w:val="003707FF"/>
    <w:rsid w:val="0037427C"/>
    <w:rsid w:val="003759EE"/>
    <w:rsid w:val="00377578"/>
    <w:rsid w:val="00383059"/>
    <w:rsid w:val="00385EB8"/>
    <w:rsid w:val="00391500"/>
    <w:rsid w:val="003928CC"/>
    <w:rsid w:val="00394308"/>
    <w:rsid w:val="00397264"/>
    <w:rsid w:val="003A10AA"/>
    <w:rsid w:val="003B1F3D"/>
    <w:rsid w:val="003B25FA"/>
    <w:rsid w:val="003B33FD"/>
    <w:rsid w:val="003B3C84"/>
    <w:rsid w:val="003C5222"/>
    <w:rsid w:val="003C5F50"/>
    <w:rsid w:val="003D4EC7"/>
    <w:rsid w:val="003E41CA"/>
    <w:rsid w:val="003E62D6"/>
    <w:rsid w:val="003F2987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C0167"/>
    <w:rsid w:val="004D1EF0"/>
    <w:rsid w:val="004E41AD"/>
    <w:rsid w:val="004E4BFD"/>
    <w:rsid w:val="005028E3"/>
    <w:rsid w:val="005406BF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6498"/>
    <w:rsid w:val="00613174"/>
    <w:rsid w:val="00615BBE"/>
    <w:rsid w:val="00617A04"/>
    <w:rsid w:val="00617F8B"/>
    <w:rsid w:val="0062018D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B4030"/>
    <w:rsid w:val="006B7CED"/>
    <w:rsid w:val="006C463D"/>
    <w:rsid w:val="006C7CAC"/>
    <w:rsid w:val="006D126F"/>
    <w:rsid w:val="006D1C1C"/>
    <w:rsid w:val="006D3C3E"/>
    <w:rsid w:val="006D5D6A"/>
    <w:rsid w:val="006E178F"/>
    <w:rsid w:val="006F04FF"/>
    <w:rsid w:val="006F0779"/>
    <w:rsid w:val="006F6A68"/>
    <w:rsid w:val="00704015"/>
    <w:rsid w:val="0070502D"/>
    <w:rsid w:val="007100B4"/>
    <w:rsid w:val="0071648A"/>
    <w:rsid w:val="0071675C"/>
    <w:rsid w:val="0071701C"/>
    <w:rsid w:val="00720AC4"/>
    <w:rsid w:val="0072523F"/>
    <w:rsid w:val="00727132"/>
    <w:rsid w:val="00754F53"/>
    <w:rsid w:val="00760335"/>
    <w:rsid w:val="00765AEE"/>
    <w:rsid w:val="007666FB"/>
    <w:rsid w:val="00782F9F"/>
    <w:rsid w:val="007842FF"/>
    <w:rsid w:val="007859E3"/>
    <w:rsid w:val="007906FF"/>
    <w:rsid w:val="007B748F"/>
    <w:rsid w:val="007C3531"/>
    <w:rsid w:val="007C4D8C"/>
    <w:rsid w:val="007D6F9F"/>
    <w:rsid w:val="007D7355"/>
    <w:rsid w:val="007E45AF"/>
    <w:rsid w:val="007F3CC0"/>
    <w:rsid w:val="007F533B"/>
    <w:rsid w:val="008053A4"/>
    <w:rsid w:val="0081297C"/>
    <w:rsid w:val="00817579"/>
    <w:rsid w:val="0084229A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A44AA"/>
    <w:rsid w:val="008B10DA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B2303"/>
    <w:rsid w:val="009D5EC5"/>
    <w:rsid w:val="009E302C"/>
    <w:rsid w:val="00A12235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390"/>
    <w:rsid w:val="00AD44B0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8692D"/>
    <w:rsid w:val="00C8792B"/>
    <w:rsid w:val="00CA52A9"/>
    <w:rsid w:val="00CA6BC2"/>
    <w:rsid w:val="00CB2616"/>
    <w:rsid w:val="00CC4EDA"/>
    <w:rsid w:val="00CD31C8"/>
    <w:rsid w:val="00CF1FC9"/>
    <w:rsid w:val="00CF327D"/>
    <w:rsid w:val="00CF5154"/>
    <w:rsid w:val="00D22F89"/>
    <w:rsid w:val="00D2551C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6916"/>
    <w:rsid w:val="00D924D5"/>
    <w:rsid w:val="00DB1C51"/>
    <w:rsid w:val="00DC21CF"/>
    <w:rsid w:val="00DC6B77"/>
    <w:rsid w:val="00DD4D93"/>
    <w:rsid w:val="00DD5B43"/>
    <w:rsid w:val="00DE59C3"/>
    <w:rsid w:val="00DF06EA"/>
    <w:rsid w:val="00E049F8"/>
    <w:rsid w:val="00E07C51"/>
    <w:rsid w:val="00E07CCF"/>
    <w:rsid w:val="00E1259C"/>
    <w:rsid w:val="00E1328F"/>
    <w:rsid w:val="00E20374"/>
    <w:rsid w:val="00E20ED0"/>
    <w:rsid w:val="00E24AEF"/>
    <w:rsid w:val="00E37733"/>
    <w:rsid w:val="00E42D05"/>
    <w:rsid w:val="00E452DA"/>
    <w:rsid w:val="00E66DA7"/>
    <w:rsid w:val="00E674F1"/>
    <w:rsid w:val="00E67A9B"/>
    <w:rsid w:val="00E67ACC"/>
    <w:rsid w:val="00E7304E"/>
    <w:rsid w:val="00E77732"/>
    <w:rsid w:val="00E87222"/>
    <w:rsid w:val="00E91141"/>
    <w:rsid w:val="00EA70E2"/>
    <w:rsid w:val="00EB7E4B"/>
    <w:rsid w:val="00ED1601"/>
    <w:rsid w:val="00EE0FA8"/>
    <w:rsid w:val="00EE2EE2"/>
    <w:rsid w:val="00EF7084"/>
    <w:rsid w:val="00F20644"/>
    <w:rsid w:val="00F35F45"/>
    <w:rsid w:val="00F5074C"/>
    <w:rsid w:val="00F524BC"/>
    <w:rsid w:val="00F54EEF"/>
    <w:rsid w:val="00F60FB0"/>
    <w:rsid w:val="00F804EE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7100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10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7100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1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ADA2-8A31-44A4-8743-09F103A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1096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7</cp:revision>
  <cp:lastPrinted>2014-09-03T17:37:00Z</cp:lastPrinted>
  <dcterms:created xsi:type="dcterms:W3CDTF">2014-09-05T13:54:00Z</dcterms:created>
  <dcterms:modified xsi:type="dcterms:W3CDTF">2014-09-29T18:39:00Z</dcterms:modified>
</cp:coreProperties>
</file>