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95" w:rsidRPr="00566643" w:rsidRDefault="00406295" w:rsidP="00566643">
      <w:pPr>
        <w:jc w:val="center"/>
      </w:pPr>
      <w:r w:rsidRPr="00566643">
        <w:t>DECRETO</w:t>
      </w:r>
      <w:r w:rsidR="00AD0A13">
        <w:t xml:space="preserve"> N.</w:t>
      </w:r>
      <w:r w:rsidR="00220A0C">
        <w:t xml:space="preserve"> 18.923,</w:t>
      </w:r>
      <w:r w:rsidRPr="00566643">
        <w:t xml:space="preserve"> DE</w:t>
      </w:r>
      <w:r w:rsidR="00220A0C">
        <w:t xml:space="preserve"> 11 </w:t>
      </w:r>
      <w:r w:rsidR="00AD0A13">
        <w:t>DE JUNHO</w:t>
      </w:r>
      <w:r w:rsidRPr="00566643">
        <w:t xml:space="preserve"> DE 2014.</w:t>
      </w:r>
    </w:p>
    <w:p w:rsidR="00406295" w:rsidRPr="00F7113A" w:rsidRDefault="00406295" w:rsidP="00566643">
      <w:pPr>
        <w:ind w:left="5103"/>
        <w:jc w:val="both"/>
      </w:pPr>
    </w:p>
    <w:p w:rsidR="009D5384" w:rsidRDefault="009D5384" w:rsidP="00566643">
      <w:pPr>
        <w:ind w:left="5103"/>
        <w:jc w:val="both"/>
      </w:pPr>
      <w:r>
        <w:t xml:space="preserve">Regulamenta a </w:t>
      </w:r>
      <w:r w:rsidR="00623D6C">
        <w:t xml:space="preserve">Cessão de Uso e a Baixa por </w:t>
      </w:r>
      <w:r w:rsidR="00DE40E0">
        <w:t>Doação e Desfazimento</w:t>
      </w:r>
      <w:r>
        <w:t xml:space="preserve"> de Bens Móveis pertencentes à Secretaria de Estado da Educação</w:t>
      </w:r>
      <w:r w:rsidR="002C7584">
        <w:t xml:space="preserve"> - SEDUC</w:t>
      </w:r>
      <w:r>
        <w:t>.</w:t>
      </w:r>
    </w:p>
    <w:p w:rsidR="00566643" w:rsidRDefault="00566643" w:rsidP="00566643">
      <w:pPr>
        <w:ind w:left="5103"/>
        <w:jc w:val="both"/>
      </w:pPr>
    </w:p>
    <w:p w:rsidR="009D5384" w:rsidRDefault="00406295" w:rsidP="00566643">
      <w:pPr>
        <w:ind w:firstLine="567"/>
        <w:jc w:val="both"/>
      </w:pPr>
      <w:r w:rsidRPr="00566643">
        <w:t>O GOVERNADOR DO ESTADO DE RONDÔNIA, no uso das atribuições</w:t>
      </w:r>
      <w:r w:rsidR="009D5384" w:rsidRPr="00566643">
        <w:t xml:space="preserve"> que lhe confere o artigo 65, inciso V, da Constituição Estadual;</w:t>
      </w:r>
    </w:p>
    <w:p w:rsidR="00566643" w:rsidRPr="00566643" w:rsidRDefault="00566643" w:rsidP="00566643">
      <w:pPr>
        <w:ind w:firstLine="567"/>
        <w:jc w:val="both"/>
      </w:pPr>
    </w:p>
    <w:p w:rsidR="009D5384" w:rsidRDefault="002C7584" w:rsidP="00566643">
      <w:pPr>
        <w:ind w:firstLine="567"/>
        <w:jc w:val="both"/>
      </w:pPr>
      <w:r w:rsidRPr="009D5384">
        <w:t xml:space="preserve">Considerando </w:t>
      </w:r>
      <w:r w:rsidR="009D5384" w:rsidRPr="009D5384">
        <w:t>a necessidade de organizar e conservar o acervo</w:t>
      </w:r>
      <w:r w:rsidR="009D5384">
        <w:t xml:space="preserve"> </w:t>
      </w:r>
      <w:r w:rsidR="009D5384" w:rsidRPr="009D5384">
        <w:t>patrimonial d</w:t>
      </w:r>
      <w:r w:rsidR="009D5384">
        <w:t>a Secretaria de</w:t>
      </w:r>
      <w:r w:rsidR="009D5384" w:rsidRPr="009D5384">
        <w:t xml:space="preserve"> Estado d</w:t>
      </w:r>
      <w:r w:rsidR="009D5384">
        <w:t>a Educação d</w:t>
      </w:r>
      <w:r w:rsidR="009D5384" w:rsidRPr="009D5384">
        <w:t>e Rondônia;</w:t>
      </w:r>
    </w:p>
    <w:p w:rsidR="00566643" w:rsidRDefault="00566643" w:rsidP="00566643">
      <w:pPr>
        <w:ind w:firstLine="567"/>
        <w:jc w:val="both"/>
      </w:pPr>
    </w:p>
    <w:p w:rsidR="009D5384" w:rsidRDefault="002C7584" w:rsidP="00566643">
      <w:pPr>
        <w:ind w:firstLine="567"/>
        <w:jc w:val="both"/>
      </w:pPr>
      <w:r w:rsidRPr="009D5384">
        <w:t xml:space="preserve">Considerando </w:t>
      </w:r>
      <w:r w:rsidR="009D5384" w:rsidRPr="009D5384">
        <w:t>que a movimentação de bens exige rigoroso controle,</w:t>
      </w:r>
      <w:r w:rsidR="009D5384">
        <w:t xml:space="preserve"> </w:t>
      </w:r>
      <w:r w:rsidR="009D5384" w:rsidRPr="009D5384">
        <w:t>com o fim de preservar o patrimônio público;</w:t>
      </w:r>
    </w:p>
    <w:p w:rsidR="00566643" w:rsidRDefault="00566643" w:rsidP="00566643">
      <w:pPr>
        <w:ind w:firstLine="567"/>
        <w:jc w:val="both"/>
      </w:pPr>
    </w:p>
    <w:p w:rsidR="009D5384" w:rsidRDefault="002C7584" w:rsidP="00566643">
      <w:pPr>
        <w:ind w:firstLine="567"/>
        <w:jc w:val="both"/>
      </w:pPr>
      <w:r w:rsidRPr="009D5384">
        <w:t xml:space="preserve">Considerando </w:t>
      </w:r>
      <w:r w:rsidR="009D5384" w:rsidRPr="009D5384">
        <w:t>a necessidade de padronizar procedimentos, rotinas e</w:t>
      </w:r>
      <w:r w:rsidR="009D5384">
        <w:t xml:space="preserve"> </w:t>
      </w:r>
      <w:r w:rsidR="009D5384" w:rsidRPr="009D5384">
        <w:t>disciplinar as atividades de gestão de bens e a sua incorporação ao acervo</w:t>
      </w:r>
      <w:r w:rsidR="009D5384">
        <w:t xml:space="preserve"> </w:t>
      </w:r>
      <w:r w:rsidR="009D5384" w:rsidRPr="009D5384">
        <w:t>patrimonial d</w:t>
      </w:r>
      <w:r w:rsidR="009D5384">
        <w:t>a Secretaria de Estado da Educação</w:t>
      </w:r>
      <w:r w:rsidR="009D5384" w:rsidRPr="009D5384">
        <w:t>;</w:t>
      </w:r>
      <w:r w:rsidR="009D5384">
        <w:t xml:space="preserve"> </w:t>
      </w:r>
    </w:p>
    <w:p w:rsidR="00566643" w:rsidRDefault="00566643" w:rsidP="00566643">
      <w:pPr>
        <w:ind w:firstLine="567"/>
        <w:jc w:val="both"/>
      </w:pPr>
    </w:p>
    <w:p w:rsidR="009D5384" w:rsidRDefault="002C7584" w:rsidP="00566643">
      <w:pPr>
        <w:ind w:firstLine="567"/>
        <w:jc w:val="both"/>
      </w:pPr>
      <w:r w:rsidRPr="009D5384">
        <w:t xml:space="preserve">Considerando </w:t>
      </w:r>
      <w:r w:rsidR="009D5384" w:rsidRPr="009D5384">
        <w:t>que a baixa de bens pertencentes ao Patrimônio Público</w:t>
      </w:r>
      <w:r w:rsidR="009D5384">
        <w:t xml:space="preserve"> </w:t>
      </w:r>
      <w:r w:rsidR="009D5384" w:rsidRPr="009D5384">
        <w:t xml:space="preserve">encontra minuciosa regulamentação na Lei </w:t>
      </w:r>
      <w:r w:rsidR="005B4B33">
        <w:t xml:space="preserve">Federal </w:t>
      </w:r>
      <w:r w:rsidR="009D5384" w:rsidRPr="009D5384">
        <w:t>n. 8.666/1993;</w:t>
      </w:r>
      <w:r w:rsidR="009D5384">
        <w:t xml:space="preserve"> </w:t>
      </w:r>
      <w:proofErr w:type="gramStart"/>
      <w:r w:rsidR="009D5384">
        <w:t>e</w:t>
      </w:r>
      <w:proofErr w:type="gramEnd"/>
    </w:p>
    <w:p w:rsidR="00566643" w:rsidRDefault="00566643" w:rsidP="00566643">
      <w:pPr>
        <w:ind w:firstLine="567"/>
        <w:jc w:val="both"/>
      </w:pPr>
    </w:p>
    <w:p w:rsidR="009D5384" w:rsidRDefault="002C7584" w:rsidP="00566643">
      <w:pPr>
        <w:ind w:firstLine="567"/>
        <w:jc w:val="both"/>
      </w:pPr>
      <w:r w:rsidRPr="009D5384">
        <w:t xml:space="preserve">Considerando </w:t>
      </w:r>
      <w:r w:rsidR="009D5384" w:rsidRPr="009D5384">
        <w:t xml:space="preserve">que </w:t>
      </w:r>
      <w:r w:rsidR="009D5384">
        <w:t xml:space="preserve">o </w:t>
      </w:r>
      <w:r w:rsidR="009D5384" w:rsidRPr="009D5384">
        <w:t xml:space="preserve">Decreto n. 17.691, de </w:t>
      </w:r>
      <w:proofErr w:type="gramStart"/>
      <w:r w:rsidR="009D5384" w:rsidRPr="009D5384">
        <w:t>4</w:t>
      </w:r>
      <w:proofErr w:type="gramEnd"/>
      <w:r w:rsidR="009D5384" w:rsidRPr="009D5384">
        <w:t xml:space="preserve"> de abril de 2013</w:t>
      </w:r>
      <w:r w:rsidR="003F7051">
        <w:t>,</w:t>
      </w:r>
      <w:r w:rsidR="009D5384">
        <w:t xml:space="preserve"> excluiu da </w:t>
      </w:r>
      <w:r w:rsidR="009D5384" w:rsidRPr="009D5384">
        <w:t>Coordenadoria</w:t>
      </w:r>
      <w:r w:rsidR="003F7051">
        <w:t>-</w:t>
      </w:r>
      <w:r w:rsidR="009D5384" w:rsidRPr="009D5384">
        <w:t>Geral de Patrimônio Mobiliário e</w:t>
      </w:r>
      <w:r w:rsidR="009D5384">
        <w:t xml:space="preserve"> </w:t>
      </w:r>
      <w:r w:rsidR="009D5384" w:rsidRPr="009D5384">
        <w:t xml:space="preserve">Imobiliário do Estado de Rondônia CGPMI/SEAD </w:t>
      </w:r>
      <w:r w:rsidR="009D5384">
        <w:t>a responsabilidade pelo</w:t>
      </w:r>
      <w:r w:rsidR="009D5384" w:rsidRPr="009D5384">
        <w:t xml:space="preserve"> recebimento, tombamento e baixa dos bens</w:t>
      </w:r>
      <w:r w:rsidR="009D5384">
        <w:t xml:space="preserve"> </w:t>
      </w:r>
      <w:r w:rsidR="009D5384" w:rsidRPr="009D5384">
        <w:t>móveis patrimoniais d</w:t>
      </w:r>
      <w:r w:rsidR="009D5384">
        <w:t>a Secreta</w:t>
      </w:r>
      <w:r w:rsidR="009D5384" w:rsidRPr="009D5384">
        <w:t xml:space="preserve">ria de Estado da Educação, </w:t>
      </w:r>
      <w:r w:rsidR="009D5384">
        <w:t>su</w:t>
      </w:r>
      <w:r w:rsidR="009D5384" w:rsidRPr="009D5384">
        <w:t xml:space="preserve">as autarquias e </w:t>
      </w:r>
      <w:r w:rsidR="009D5384">
        <w:t>su</w:t>
      </w:r>
      <w:r w:rsidR="009D5384" w:rsidRPr="009D5384">
        <w:t>as fundações;</w:t>
      </w:r>
    </w:p>
    <w:p w:rsidR="00566643" w:rsidRPr="009D5384" w:rsidRDefault="00566643" w:rsidP="00566643">
      <w:pPr>
        <w:ind w:firstLine="567"/>
        <w:jc w:val="both"/>
      </w:pPr>
    </w:p>
    <w:p w:rsidR="00566643" w:rsidRPr="00F60FB0" w:rsidRDefault="00566643" w:rsidP="00566643">
      <w:pPr>
        <w:pStyle w:val="Recuodecorpodetexto"/>
        <w:ind w:firstLine="284"/>
        <w:rPr>
          <w:u w:val="words"/>
        </w:rPr>
      </w:pPr>
      <w:r w:rsidRPr="00F60FB0">
        <w:rPr>
          <w:u w:val="words"/>
        </w:rPr>
        <w:t>D E C R E T A</w:t>
      </w:r>
      <w:r>
        <w:rPr>
          <w:u w:val="words"/>
        </w:rPr>
        <w:t>:</w:t>
      </w:r>
    </w:p>
    <w:p w:rsidR="00566643" w:rsidRPr="009D5384" w:rsidRDefault="00566643" w:rsidP="00566643">
      <w:pPr>
        <w:ind w:firstLine="567"/>
        <w:jc w:val="both"/>
        <w:rPr>
          <w:u w:val="single"/>
        </w:rPr>
      </w:pPr>
    </w:p>
    <w:p w:rsidR="00341B0D" w:rsidRDefault="00220A0C" w:rsidP="00566643">
      <w:pPr>
        <w:autoSpaceDE w:val="0"/>
        <w:autoSpaceDN w:val="0"/>
        <w:adjustRightInd w:val="0"/>
        <w:ind w:firstLine="567"/>
        <w:jc w:val="both"/>
      </w:pPr>
      <w:hyperlink r:id="rId9" w:tooltip="Art. 1 do Decreto 7254/98, Bahia" w:history="1">
        <w:r w:rsidR="00CF1F49" w:rsidRPr="00F7113A">
          <w:rPr>
            <w:bCs/>
          </w:rPr>
          <w:t>Art. 1º</w:t>
        </w:r>
      </w:hyperlink>
      <w:r w:rsidR="00CF1F49">
        <w:t xml:space="preserve">. </w:t>
      </w:r>
      <w:r w:rsidR="009D5384" w:rsidRPr="00CF1F49">
        <w:t>Para fins deste Decreto, considera-se</w:t>
      </w:r>
      <w:r w:rsidR="00341B0D">
        <w:t>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E592E" w:rsidRDefault="00341B0D" w:rsidP="00566643">
      <w:pPr>
        <w:autoSpaceDE w:val="0"/>
        <w:autoSpaceDN w:val="0"/>
        <w:adjustRightInd w:val="0"/>
        <w:ind w:firstLine="567"/>
        <w:jc w:val="both"/>
      </w:pPr>
      <w:r>
        <w:t>I</w:t>
      </w:r>
      <w:r w:rsidRPr="00341B0D">
        <w:t xml:space="preserve"> </w:t>
      </w:r>
      <w:r w:rsidR="00FA6F30">
        <w:t>–</w:t>
      </w:r>
      <w:r w:rsidRPr="00341B0D">
        <w:t xml:space="preserve"> patrimônio</w:t>
      </w:r>
      <w:r w:rsidR="00FA6F30">
        <w:t>,</w:t>
      </w:r>
      <w:r w:rsidRPr="00341B0D">
        <w:t xml:space="preserve"> conjunto de bens, direitos e obrigações suscetível de</w:t>
      </w:r>
      <w:r>
        <w:t xml:space="preserve"> </w:t>
      </w:r>
      <w:r w:rsidR="00FA6F30">
        <w:t>apreciação econômica, obtido</w:t>
      </w:r>
      <w:r w:rsidRPr="00341B0D">
        <w:t xml:space="preserve"> por meio de compra, doação ou outra forma de</w:t>
      </w:r>
      <w:r>
        <w:t xml:space="preserve"> </w:t>
      </w:r>
      <w:r w:rsidRPr="00341B0D">
        <w:t>aquisição, devidamente identificado e registrado;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E592E" w:rsidRDefault="006E592E" w:rsidP="00566643">
      <w:pPr>
        <w:autoSpaceDE w:val="0"/>
        <w:autoSpaceDN w:val="0"/>
        <w:adjustRightInd w:val="0"/>
        <w:ind w:firstLine="567"/>
        <w:jc w:val="both"/>
      </w:pPr>
      <w:r>
        <w:t xml:space="preserve">II </w:t>
      </w:r>
      <w:r w:rsidRPr="006E592E">
        <w:t xml:space="preserve">- bem </w:t>
      </w:r>
      <w:proofErr w:type="gramStart"/>
      <w:r w:rsidRPr="006E592E">
        <w:t>inservível</w:t>
      </w:r>
      <w:r w:rsidR="00FA6F30">
        <w:t>,</w:t>
      </w:r>
      <w:r w:rsidRPr="006E592E">
        <w:t xml:space="preserve"> material</w:t>
      </w:r>
      <w:proofErr w:type="gramEnd"/>
      <w:r w:rsidRPr="006E592E">
        <w:t xml:space="preserve"> que não tem mais utilidade para o serviço</w:t>
      </w:r>
      <w:r>
        <w:t xml:space="preserve"> </w:t>
      </w:r>
      <w:r w:rsidRPr="006E592E">
        <w:t xml:space="preserve">público estadual em decorrência de ociosidade, obsoletismo, </w:t>
      </w:r>
      <w:proofErr w:type="spellStart"/>
      <w:r w:rsidRPr="006E592E">
        <w:t>antieconomicidade</w:t>
      </w:r>
      <w:proofErr w:type="spellEnd"/>
      <w:r>
        <w:t xml:space="preserve"> </w:t>
      </w:r>
      <w:r w:rsidRPr="006E592E">
        <w:t xml:space="preserve">ou </w:t>
      </w:r>
      <w:proofErr w:type="spellStart"/>
      <w:r w:rsidRPr="006E592E">
        <w:t>irrecuperabilidade</w:t>
      </w:r>
      <w:proofErr w:type="spellEnd"/>
      <w:r w:rsidRPr="006E592E">
        <w:t>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341B0D" w:rsidRDefault="006E592E" w:rsidP="00566643">
      <w:pPr>
        <w:autoSpaceDE w:val="0"/>
        <w:autoSpaceDN w:val="0"/>
        <w:adjustRightInd w:val="0"/>
        <w:ind w:firstLine="567"/>
        <w:jc w:val="both"/>
      </w:pPr>
      <w:r>
        <w:t>I</w:t>
      </w:r>
      <w:r w:rsidR="00341B0D">
        <w:t xml:space="preserve">II </w:t>
      </w:r>
      <w:r w:rsidR="00FA6F30">
        <w:t>–</w:t>
      </w:r>
      <w:r w:rsidR="00341B0D">
        <w:t xml:space="preserve"> </w:t>
      </w:r>
      <w:proofErr w:type="gramStart"/>
      <w:r w:rsidR="00341B0D" w:rsidRPr="00341B0D">
        <w:t>baixa</w:t>
      </w:r>
      <w:r w:rsidR="00FA6F30">
        <w:t>,</w:t>
      </w:r>
      <w:r w:rsidR="00341B0D" w:rsidRPr="00341B0D">
        <w:t xml:space="preserve"> procedimento</w:t>
      </w:r>
      <w:proofErr w:type="gramEnd"/>
      <w:r w:rsidR="00341B0D" w:rsidRPr="00341B0D">
        <w:t xml:space="preserve"> de exclusão de bens do acervo patrimonial do</w:t>
      </w:r>
      <w:r w:rsidR="00341B0D">
        <w:t xml:space="preserve"> </w:t>
      </w:r>
      <w:r w:rsidR="00341B0D" w:rsidRPr="00341B0D">
        <w:t>Estado por alienação, doação, permuta, dação em pagamento, perda ou</w:t>
      </w:r>
      <w:r w:rsidR="00341B0D">
        <w:t xml:space="preserve"> </w:t>
      </w:r>
      <w:r w:rsidR="00341B0D" w:rsidRPr="00341B0D">
        <w:t>desfazimento;</w:t>
      </w:r>
      <w:r w:rsidR="00CF1F49" w:rsidRPr="00CF1F49">
        <w:t xml:space="preserve"> 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341B0D" w:rsidRDefault="00341B0D" w:rsidP="00566643">
      <w:pPr>
        <w:autoSpaceDE w:val="0"/>
        <w:autoSpaceDN w:val="0"/>
        <w:adjustRightInd w:val="0"/>
        <w:ind w:firstLine="567"/>
        <w:jc w:val="both"/>
      </w:pPr>
      <w:r>
        <w:t>I</w:t>
      </w:r>
      <w:r w:rsidR="006E592E">
        <w:t>V</w:t>
      </w:r>
      <w:r>
        <w:t xml:space="preserve"> </w:t>
      </w:r>
      <w:r w:rsidR="00FA6F30">
        <w:t>–</w:t>
      </w:r>
      <w:r>
        <w:t xml:space="preserve"> </w:t>
      </w:r>
      <w:r w:rsidRPr="00341B0D">
        <w:t>alienação</w:t>
      </w:r>
      <w:r w:rsidR="00FA6F30">
        <w:t>,</w:t>
      </w:r>
      <w:r w:rsidRPr="00341B0D">
        <w:t xml:space="preserve"> procedimento de transferência da posse e propriedade de</w:t>
      </w:r>
      <w:r>
        <w:t xml:space="preserve"> </w:t>
      </w:r>
      <w:r w:rsidRPr="00341B0D">
        <w:t>um bem, por intermédio de venda, doação ou permuta, obedecida</w:t>
      </w:r>
      <w:r w:rsidR="003F7051">
        <w:t>s</w:t>
      </w:r>
      <w:r w:rsidRPr="00341B0D">
        <w:t xml:space="preserve"> as</w:t>
      </w:r>
      <w:r>
        <w:t xml:space="preserve"> </w:t>
      </w:r>
      <w:r w:rsidRPr="00341B0D">
        <w:t>disposições contidas no inciso II do artigo 17 da Lei Federal n. 8.666, de 21 de</w:t>
      </w:r>
      <w:r>
        <w:t xml:space="preserve"> </w:t>
      </w:r>
      <w:r w:rsidRPr="00341B0D">
        <w:t>junho de 1993;</w:t>
      </w:r>
      <w:r w:rsidRPr="00CF1F49">
        <w:t xml:space="preserve"> 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E592E" w:rsidRDefault="00341B0D" w:rsidP="00566643">
      <w:pPr>
        <w:autoSpaceDE w:val="0"/>
        <w:autoSpaceDN w:val="0"/>
        <w:adjustRightInd w:val="0"/>
        <w:ind w:firstLine="567"/>
        <w:jc w:val="both"/>
      </w:pPr>
      <w:r>
        <w:t xml:space="preserve">V </w:t>
      </w:r>
      <w:r w:rsidR="00FA6F30">
        <w:t>–</w:t>
      </w:r>
      <w:r>
        <w:t xml:space="preserve"> </w:t>
      </w:r>
      <w:r w:rsidR="00CF1F49" w:rsidRPr="00CF1F49">
        <w:t>doação</w:t>
      </w:r>
      <w:r w:rsidR="00FA6F30">
        <w:t>,</w:t>
      </w:r>
      <w:r w:rsidR="00D44846">
        <w:t xml:space="preserve"> </w:t>
      </w:r>
      <w:r w:rsidR="00CF1F49" w:rsidRPr="00CF1F49">
        <w:t xml:space="preserve">o contrato civil pelo </w:t>
      </w:r>
      <w:r w:rsidR="00FA6F30">
        <w:t>qual a A</w:t>
      </w:r>
      <w:r w:rsidR="00CF1F49" w:rsidRPr="00CF1F49">
        <w:t xml:space="preserve">dministração </w:t>
      </w:r>
      <w:r w:rsidR="00FA6F30">
        <w:t>P</w:t>
      </w:r>
      <w:r w:rsidR="00CF1F49" w:rsidRPr="00CF1F49">
        <w:t>ública, por</w:t>
      </w:r>
      <w:r w:rsidR="00CF1F49">
        <w:t xml:space="preserve"> </w:t>
      </w:r>
      <w:r w:rsidR="00CF1F49" w:rsidRPr="00CF1F49">
        <w:t>liberalidade, com ou sem encargos, transfere um bem do seu patrimônio entre</w:t>
      </w:r>
      <w:r w:rsidR="00CF1F49">
        <w:t xml:space="preserve"> </w:t>
      </w:r>
      <w:r w:rsidR="00CF1F49" w:rsidRPr="00CF1F49">
        <w:t xml:space="preserve">órgãos e entidades ou entre entidades da </w:t>
      </w:r>
      <w:r w:rsidR="00FA6F30">
        <w:t>A</w:t>
      </w:r>
      <w:r w:rsidR="00CF1F49" w:rsidRPr="00CF1F49">
        <w:t xml:space="preserve">dministração </w:t>
      </w:r>
      <w:r w:rsidR="00FA6F30">
        <w:t>I</w:t>
      </w:r>
      <w:r w:rsidR="00CF1F49" w:rsidRPr="00CF1F49">
        <w:t>ndireta para outros</w:t>
      </w:r>
      <w:r w:rsidR="00CF1F49">
        <w:t xml:space="preserve"> </w:t>
      </w:r>
      <w:r w:rsidR="00CF1F49" w:rsidRPr="00CF1F49">
        <w:t>Poderes ou para particulares, condicionada à aceitação pelo donatário, podendo</w:t>
      </w:r>
      <w:r w:rsidR="00CF1F49">
        <w:t xml:space="preserve"> </w:t>
      </w:r>
      <w:r w:rsidR="00CF1F49" w:rsidRPr="00CF1F49">
        <w:t xml:space="preserve">também operar em favor da </w:t>
      </w:r>
      <w:r w:rsidR="00FA6F30">
        <w:t>A</w:t>
      </w:r>
      <w:r w:rsidR="00CF1F49" w:rsidRPr="00CF1F49">
        <w:t>dministração;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E592E" w:rsidRDefault="006E592E" w:rsidP="00566643">
      <w:pPr>
        <w:autoSpaceDE w:val="0"/>
        <w:autoSpaceDN w:val="0"/>
        <w:adjustRightInd w:val="0"/>
        <w:ind w:firstLine="567"/>
        <w:jc w:val="both"/>
      </w:pPr>
      <w:r>
        <w:lastRenderedPageBreak/>
        <w:t>V</w:t>
      </w:r>
      <w:r w:rsidRPr="006E592E">
        <w:t>I - cessão de uso</w:t>
      </w:r>
      <w:r w:rsidR="00FA6F30">
        <w:t>,</w:t>
      </w:r>
      <w:r w:rsidRPr="006E592E">
        <w:t xml:space="preserve"> cessão gratuita de bem patrimonial, com troca de</w:t>
      </w:r>
      <w:r>
        <w:t xml:space="preserve"> </w:t>
      </w:r>
      <w:r w:rsidRPr="006E592E">
        <w:t>responsabilidade pela sua guarda, por prazo determinado, cujo fim principal</w:t>
      </w:r>
      <w:r>
        <w:t xml:space="preserve"> </w:t>
      </w:r>
      <w:r w:rsidRPr="006E592E">
        <w:t>seja o uso em atividades de assistência social, benemerência, amparo à</w:t>
      </w:r>
      <w:r>
        <w:t xml:space="preserve"> </w:t>
      </w:r>
      <w:r w:rsidRPr="006E592E">
        <w:t>educação ou outras de relevante interesse social;</w:t>
      </w:r>
      <w:r w:rsidR="00566643">
        <w:t xml:space="preserve"> </w:t>
      </w:r>
      <w:proofErr w:type="gramStart"/>
      <w:r w:rsidR="00566643">
        <w:t>e</w:t>
      </w:r>
      <w:proofErr w:type="gramEnd"/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7E2D2F" w:rsidRDefault="00341B0D" w:rsidP="00566643">
      <w:pPr>
        <w:autoSpaceDE w:val="0"/>
        <w:autoSpaceDN w:val="0"/>
        <w:adjustRightInd w:val="0"/>
        <w:ind w:firstLine="567"/>
        <w:jc w:val="both"/>
      </w:pPr>
      <w:r>
        <w:t>V</w:t>
      </w:r>
      <w:r w:rsidR="006E592E">
        <w:t>II</w:t>
      </w:r>
      <w:r>
        <w:t xml:space="preserve"> </w:t>
      </w:r>
      <w:r w:rsidR="00F07ECC">
        <w:t>–</w:t>
      </w:r>
      <w:r>
        <w:t xml:space="preserve"> </w:t>
      </w:r>
      <w:r w:rsidRPr="00341B0D">
        <w:t>desfazimento</w:t>
      </w:r>
      <w:r w:rsidR="00FA6F30">
        <w:t>,</w:t>
      </w:r>
      <w:r w:rsidRPr="00341B0D">
        <w:t xml:space="preserve"> baixa de bem ocioso, obsoleto, inservível, irrecuperável</w:t>
      </w:r>
      <w:r>
        <w:t xml:space="preserve"> </w:t>
      </w:r>
      <w:r w:rsidRPr="00341B0D">
        <w:t>ou cuja manutenção seja considerada antieconômica, por ato administrativo</w:t>
      </w:r>
      <w:r>
        <w:t xml:space="preserve"> </w:t>
      </w:r>
      <w:r w:rsidRPr="00341B0D">
        <w:t>que autorize sua alienação, inutilização total ou parcial, ou abandono,</w:t>
      </w:r>
      <w:r>
        <w:t xml:space="preserve"> </w:t>
      </w:r>
      <w:r w:rsidRPr="00341B0D">
        <w:t>observa</w:t>
      </w:r>
      <w:r w:rsidR="00566643">
        <w:t>das as normas técnicas e legais.</w:t>
      </w:r>
    </w:p>
    <w:p w:rsidR="007E2D2F" w:rsidRDefault="007E2D2F" w:rsidP="00566643">
      <w:pPr>
        <w:autoSpaceDE w:val="0"/>
        <w:autoSpaceDN w:val="0"/>
        <w:adjustRightInd w:val="0"/>
        <w:ind w:firstLine="567"/>
        <w:jc w:val="both"/>
      </w:pPr>
    </w:p>
    <w:p w:rsidR="007E2D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Art. </w:t>
      </w:r>
      <w:r w:rsidR="00926B2F" w:rsidRPr="00926B2F">
        <w:t>2º</w:t>
      </w:r>
      <w:r w:rsidRPr="00926B2F">
        <w:t xml:space="preserve">. </w:t>
      </w:r>
      <w:r w:rsidR="007E2D2F" w:rsidRPr="007E2D2F">
        <w:t>Nenhuma baixa patrimonial por alienação, doação, permuta, dação</w:t>
      </w:r>
      <w:r w:rsidR="007E2D2F">
        <w:t xml:space="preserve"> </w:t>
      </w:r>
      <w:r w:rsidR="007E2D2F" w:rsidRPr="007E2D2F">
        <w:t>em pagamento, perda ou desfazimento poderá ocorrer sem a instauração de</w:t>
      </w:r>
      <w:r w:rsidR="007E2D2F">
        <w:t xml:space="preserve"> </w:t>
      </w:r>
      <w:r w:rsidR="007E2D2F" w:rsidRPr="007E2D2F">
        <w:t>processo administrativo próprio.</w:t>
      </w:r>
    </w:p>
    <w:p w:rsidR="007E2D2F" w:rsidRDefault="007E2D2F" w:rsidP="00566643">
      <w:pPr>
        <w:autoSpaceDE w:val="0"/>
        <w:autoSpaceDN w:val="0"/>
        <w:adjustRightInd w:val="0"/>
        <w:ind w:firstLine="567"/>
        <w:jc w:val="both"/>
      </w:pPr>
    </w:p>
    <w:p w:rsidR="007E2D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Art. </w:t>
      </w:r>
      <w:r w:rsidR="00926B2F">
        <w:t>3º</w:t>
      </w:r>
      <w:r w:rsidRPr="00926B2F">
        <w:t xml:space="preserve">. Para o cumprimento deste Decreto, </w:t>
      </w:r>
      <w:r w:rsidR="00926B2F">
        <w:t>o</w:t>
      </w:r>
      <w:r w:rsidRPr="00926B2F">
        <w:t xml:space="preserve"> Secret</w:t>
      </w:r>
      <w:r w:rsidR="00926B2F">
        <w:t>á</w:t>
      </w:r>
      <w:r w:rsidRPr="00926B2F">
        <w:t>ri</w:t>
      </w:r>
      <w:r w:rsidR="00926B2F">
        <w:t>o</w:t>
      </w:r>
      <w:r w:rsidRPr="00926B2F">
        <w:t xml:space="preserve"> de Estado</w:t>
      </w:r>
      <w:r w:rsidR="00926B2F">
        <w:t xml:space="preserve"> </w:t>
      </w:r>
      <w:r w:rsidRPr="00926B2F">
        <w:t>da Educação</w:t>
      </w:r>
      <w:r w:rsidR="00926B2F">
        <w:t xml:space="preserve"> nomeará </w:t>
      </w:r>
      <w:proofErr w:type="gramStart"/>
      <w:r w:rsidR="009D4577">
        <w:t>3</w:t>
      </w:r>
      <w:proofErr w:type="gramEnd"/>
      <w:r w:rsidR="009D4577">
        <w:t xml:space="preserve"> (três</w:t>
      </w:r>
      <w:r w:rsidR="007E2D2F">
        <w:t xml:space="preserve">) </w:t>
      </w:r>
      <w:r w:rsidR="00926B2F">
        <w:t xml:space="preserve">servidores para compor </w:t>
      </w:r>
      <w:r w:rsidRPr="00926B2F">
        <w:t xml:space="preserve">a Comissão </w:t>
      </w:r>
      <w:r w:rsidR="007E2D2F">
        <w:t xml:space="preserve">Especial </w:t>
      </w:r>
      <w:r w:rsidRPr="00926B2F">
        <w:t>de Avaliaç</w:t>
      </w:r>
      <w:r w:rsidR="00926B2F">
        <w:t xml:space="preserve">ão </w:t>
      </w:r>
      <w:r w:rsidR="007E2D2F">
        <w:t xml:space="preserve">e Recebimento </w:t>
      </w:r>
      <w:r w:rsidR="00926B2F">
        <w:t>de Bens Móveis Patrimoniais</w:t>
      </w:r>
      <w:r w:rsidR="007E2D2F">
        <w:t xml:space="preserve"> Alienáveis</w:t>
      </w:r>
      <w:r w:rsidR="00926B2F">
        <w:t>.</w:t>
      </w:r>
    </w:p>
    <w:p w:rsidR="007E2D2F" w:rsidRDefault="007E2D2F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Art. </w:t>
      </w:r>
      <w:r w:rsidR="00926B2F">
        <w:t>4º</w:t>
      </w:r>
      <w:r w:rsidRPr="00926B2F">
        <w:t xml:space="preserve">. À </w:t>
      </w:r>
      <w:r w:rsidR="007E2D2F" w:rsidRPr="007E2D2F">
        <w:t xml:space="preserve">Comissão Especial de </w:t>
      </w:r>
      <w:r w:rsidR="007E2D2F">
        <w:t xml:space="preserve">Avaliação e </w:t>
      </w:r>
      <w:r w:rsidR="007E2D2F" w:rsidRPr="007E2D2F">
        <w:t>Recebimento de Bens Móveis Patrimoniais</w:t>
      </w:r>
      <w:r w:rsidR="007E2D2F">
        <w:t xml:space="preserve"> </w:t>
      </w:r>
      <w:r w:rsidR="007E2D2F" w:rsidRPr="007E2D2F">
        <w:t>Alienáveis</w:t>
      </w:r>
      <w:r w:rsidR="00F07ECC">
        <w:t>,</w:t>
      </w:r>
      <w:r w:rsidR="007E2D2F">
        <w:t xml:space="preserve"> </w:t>
      </w:r>
      <w:r w:rsidRPr="00926B2F">
        <w:t>compete: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>I - efetuar o levantamento dos bens móveis patrimoniais, nas unidades</w:t>
      </w:r>
      <w:r w:rsidR="00926B2F">
        <w:t xml:space="preserve"> </w:t>
      </w:r>
      <w:r w:rsidRPr="00926B2F">
        <w:t>administrativas d</w:t>
      </w:r>
      <w:r w:rsidR="00341B0D">
        <w:t>a SEDUC</w:t>
      </w:r>
      <w:r w:rsidRPr="00926B2F">
        <w:t>, considerados inservíveis para o serviço público;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II - avaliar os </w:t>
      </w:r>
      <w:r w:rsidR="00FA6F30">
        <w:t xml:space="preserve">bens inservíveis, classificando </w:t>
      </w:r>
      <w:r w:rsidRPr="00926B2F">
        <w:t>os passíveis de alienação e de</w:t>
      </w:r>
      <w:r w:rsidR="00926B2F">
        <w:t xml:space="preserve"> </w:t>
      </w:r>
      <w:r w:rsidRPr="00926B2F">
        <w:t>descarte;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>III - informar a disponibilidade de bens móveis patrimoniais inservíveis para o</w:t>
      </w:r>
      <w:r w:rsidR="00926B2F">
        <w:t xml:space="preserve"> </w:t>
      </w:r>
      <w:r w:rsidRPr="00926B2F">
        <w:t xml:space="preserve">serviço público, devendo enviar </w:t>
      </w:r>
      <w:r w:rsidR="00926B2F">
        <w:t xml:space="preserve">à Diretoria de Almoxarifado e Patrimônio </w:t>
      </w:r>
      <w:r w:rsidRPr="00926B2F">
        <w:t>todos os dados necessários</w:t>
      </w:r>
      <w:r w:rsidR="00F07ECC">
        <w:t>,</w:t>
      </w:r>
      <w:r w:rsidRPr="00926B2F">
        <w:t xml:space="preserve"> a fim de que seja formalizado o processo</w:t>
      </w:r>
      <w:r w:rsidR="00926B2F">
        <w:t xml:space="preserve"> </w:t>
      </w:r>
      <w:r w:rsidRPr="00926B2F">
        <w:t>administrativo;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926B2F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IV - encaminhar à </w:t>
      </w:r>
      <w:r>
        <w:t>Diretoria de Almoxarifado e Patrimônio</w:t>
      </w:r>
      <w:r w:rsidRPr="00926B2F">
        <w:t xml:space="preserve"> a relação</w:t>
      </w:r>
      <w:r>
        <w:t xml:space="preserve"> </w:t>
      </w:r>
      <w:r w:rsidRPr="00926B2F">
        <w:t>dos bens móveis patrimoniais do órgão a serem alienados, acompanhada de</w:t>
      </w:r>
      <w:r>
        <w:t xml:space="preserve"> </w:t>
      </w:r>
      <w:r w:rsidRPr="00926B2F">
        <w:t>parecer da Comissão de Avaliação de Bens Móveis Patrimoniais, cuja</w:t>
      </w:r>
      <w:r>
        <w:t xml:space="preserve"> </w:t>
      </w:r>
      <w:r w:rsidRPr="00926B2F">
        <w:t>homologação será efetivada pelo órgão alienante, após análise e parecer</w:t>
      </w:r>
      <w:r>
        <w:t xml:space="preserve"> </w:t>
      </w:r>
      <w:r w:rsidRPr="00926B2F">
        <w:t xml:space="preserve">conclusivo da Assessoria Jurídica da </w:t>
      </w:r>
      <w:r>
        <w:t>SEDUC;</w:t>
      </w:r>
      <w:r w:rsidR="002C7584">
        <w:t xml:space="preserve"> e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926B2F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V - encaminhar, </w:t>
      </w:r>
      <w:r w:rsidR="00F07ECC">
        <w:t>por meio</w:t>
      </w:r>
      <w:r w:rsidRPr="00926B2F">
        <w:t xml:space="preserve"> de processo, a relação dos bens móveis</w:t>
      </w:r>
      <w:r>
        <w:t xml:space="preserve"> </w:t>
      </w:r>
      <w:r w:rsidRPr="00926B2F">
        <w:t>patrimoniais que deverão ser descartados, com a respectiva</w:t>
      </w:r>
      <w:r>
        <w:t xml:space="preserve"> </w:t>
      </w:r>
      <w:r w:rsidRPr="00926B2F">
        <w:t>baixa patrimonial no Sistema SIAFEM</w:t>
      </w:r>
      <w:r w:rsidR="002C7584">
        <w:t>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341B0D" w:rsidRDefault="00926B2F" w:rsidP="00566643">
      <w:pPr>
        <w:autoSpaceDE w:val="0"/>
        <w:autoSpaceDN w:val="0"/>
        <w:adjustRightInd w:val="0"/>
        <w:ind w:firstLine="567"/>
        <w:jc w:val="both"/>
      </w:pPr>
      <w:r w:rsidRPr="00926B2F">
        <w:t>§ 1º. Em todos os bens móveis patrimoniais inservíveis deverão constar o</w:t>
      </w:r>
      <w:r w:rsidR="00341B0D">
        <w:t xml:space="preserve"> </w:t>
      </w:r>
      <w:r w:rsidRPr="00926B2F">
        <w:t>número de tombo, descrição, valor patrimonial, bem como a razão da sua</w:t>
      </w:r>
      <w:r w:rsidR="00341B0D">
        <w:t xml:space="preserve"> </w:t>
      </w:r>
      <w:r w:rsidRPr="00926B2F">
        <w:t>qualificação como bem inservível.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7E2D2F" w:rsidRDefault="00926B2F" w:rsidP="00566643">
      <w:pPr>
        <w:autoSpaceDE w:val="0"/>
        <w:autoSpaceDN w:val="0"/>
        <w:adjustRightInd w:val="0"/>
        <w:ind w:firstLine="567"/>
        <w:jc w:val="both"/>
      </w:pPr>
      <w:r w:rsidRPr="00926B2F">
        <w:t>§ 2º. Os bens móveis patrimoniais destinados para descarte poderão ser</w:t>
      </w:r>
      <w:r w:rsidR="00341B0D">
        <w:t xml:space="preserve"> </w:t>
      </w:r>
      <w:r w:rsidRPr="00926B2F">
        <w:t>incinerados em local adequado, desde que autorizado pelo titular do órgão, ou</w:t>
      </w:r>
      <w:r w:rsidR="00341B0D">
        <w:t xml:space="preserve"> </w:t>
      </w:r>
      <w:r w:rsidRPr="00926B2F">
        <w:t>doados a entidades filantrópicas legalmente constituídas</w:t>
      </w:r>
      <w:r w:rsidR="00341B0D">
        <w:t>, cujo interesse público tenha sido reconhecido</w:t>
      </w:r>
      <w:r w:rsidRPr="00926B2F">
        <w:t xml:space="preserve"> e</w:t>
      </w:r>
      <w:r w:rsidR="00341B0D">
        <w:t xml:space="preserve"> após apresentação de justificativa acerca da escolha da referida entidade.</w:t>
      </w:r>
    </w:p>
    <w:p w:rsidR="007E2D2F" w:rsidRDefault="007E2D2F" w:rsidP="00566643">
      <w:pPr>
        <w:autoSpaceDE w:val="0"/>
        <w:autoSpaceDN w:val="0"/>
        <w:adjustRightInd w:val="0"/>
        <w:ind w:firstLine="567"/>
        <w:jc w:val="both"/>
      </w:pPr>
    </w:p>
    <w:p w:rsidR="007E2D2F" w:rsidRDefault="007E2D2F" w:rsidP="00566643">
      <w:pPr>
        <w:autoSpaceDE w:val="0"/>
        <w:autoSpaceDN w:val="0"/>
        <w:adjustRightInd w:val="0"/>
        <w:ind w:firstLine="567"/>
        <w:jc w:val="both"/>
      </w:pPr>
      <w:r w:rsidRPr="007E2D2F">
        <w:t>Art. 5º. Os bens móveis patrimoniais perdidos, desaparecidos, furtados</w:t>
      </w:r>
      <w:r>
        <w:t xml:space="preserve"> </w:t>
      </w:r>
      <w:r w:rsidRPr="007E2D2F">
        <w:t>ou roubados deverão ser baixados no SIAFEM, obedecendo aos seguintes</w:t>
      </w:r>
      <w:r>
        <w:t xml:space="preserve"> </w:t>
      </w:r>
      <w:r w:rsidRPr="007E2D2F">
        <w:t>procedimentos: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FA6F30" w:rsidP="00566643">
      <w:pPr>
        <w:autoSpaceDE w:val="0"/>
        <w:autoSpaceDN w:val="0"/>
        <w:adjustRightInd w:val="0"/>
        <w:ind w:firstLine="567"/>
        <w:jc w:val="both"/>
      </w:pPr>
      <w:r>
        <w:t>§ 1º.</w:t>
      </w:r>
      <w:r w:rsidR="007E2D2F" w:rsidRPr="007E2D2F">
        <w:t xml:space="preserve"> </w:t>
      </w:r>
      <w:proofErr w:type="gramStart"/>
      <w:r w:rsidR="007E2D2F" w:rsidRPr="007E2D2F">
        <w:t>a</w:t>
      </w:r>
      <w:proofErr w:type="gramEnd"/>
      <w:r w:rsidR="007E2D2F" w:rsidRPr="007E2D2F">
        <w:t xml:space="preserve"> unidade administrativa </w:t>
      </w:r>
      <w:r w:rsidR="00C570F5">
        <w:t>responsável pelo bem</w:t>
      </w:r>
      <w:r w:rsidR="007E2D2F" w:rsidRPr="007E2D2F">
        <w:t xml:space="preserve"> deverá abrir o processo identificando</w:t>
      </w:r>
      <w:r w:rsidR="00C570F5">
        <w:t xml:space="preserve"> su</w:t>
      </w:r>
      <w:r w:rsidR="007E2D2F" w:rsidRPr="007E2D2F">
        <w:t>as características, número do tombamento, as circunstâncias do fato,</w:t>
      </w:r>
      <w:r w:rsidR="00C570F5">
        <w:t xml:space="preserve"> </w:t>
      </w:r>
      <w:r w:rsidR="007E2D2F" w:rsidRPr="007E2D2F">
        <w:t>anexa</w:t>
      </w:r>
      <w:r w:rsidR="00C570F5">
        <w:t>r</w:t>
      </w:r>
      <w:r w:rsidR="007E2D2F" w:rsidRPr="007E2D2F">
        <w:t xml:space="preserve"> o Boletim de Ocorrência policial</w:t>
      </w:r>
      <w:r>
        <w:t>,</w:t>
      </w:r>
      <w:r w:rsidR="007E2D2F" w:rsidRPr="007E2D2F">
        <w:t xml:space="preserve"> quando necessário</w:t>
      </w:r>
      <w:r>
        <w:t>,</w:t>
      </w:r>
      <w:r w:rsidR="007E2D2F" w:rsidRPr="007E2D2F">
        <w:t xml:space="preserve"> e encaminha</w:t>
      </w:r>
      <w:r w:rsidR="00C570F5">
        <w:t>r</w:t>
      </w:r>
      <w:r w:rsidR="007E2D2F" w:rsidRPr="007E2D2F">
        <w:t xml:space="preserve"> ao</w:t>
      </w:r>
      <w:r w:rsidR="00C570F5">
        <w:t xml:space="preserve"> </w:t>
      </w:r>
      <w:r w:rsidR="007E2D2F" w:rsidRPr="007E2D2F">
        <w:t>titular d</w:t>
      </w:r>
      <w:r w:rsidR="00C570F5">
        <w:t>a Pasta</w:t>
      </w:r>
      <w:r w:rsidR="007E2D2F" w:rsidRPr="007E2D2F">
        <w:t xml:space="preserve"> que autoriza</w:t>
      </w:r>
      <w:r w:rsidR="00C570F5">
        <w:t>rá</w:t>
      </w:r>
      <w:r w:rsidR="007E2D2F" w:rsidRPr="007E2D2F">
        <w:t xml:space="preserve"> a constituição e instalação da </w:t>
      </w:r>
      <w:r w:rsidR="007E2D2F" w:rsidRPr="007E2D2F">
        <w:lastRenderedPageBreak/>
        <w:t>Comissão de</w:t>
      </w:r>
      <w:r w:rsidR="00C570F5">
        <w:t xml:space="preserve"> </w:t>
      </w:r>
      <w:r w:rsidR="007E2D2F" w:rsidRPr="007E2D2F">
        <w:t>Sindicância responsável pela instauração e apuração de responsabilidades</w:t>
      </w:r>
      <w:r w:rsidR="00C570F5">
        <w:t xml:space="preserve"> </w:t>
      </w:r>
      <w:r w:rsidR="007E2D2F" w:rsidRPr="007E2D2F">
        <w:t>em Inquérito Administrativo específico; e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FA6F30" w:rsidP="00566643">
      <w:pPr>
        <w:autoSpaceDE w:val="0"/>
        <w:autoSpaceDN w:val="0"/>
        <w:adjustRightInd w:val="0"/>
        <w:ind w:firstLine="567"/>
        <w:jc w:val="both"/>
      </w:pPr>
      <w:r>
        <w:t>§ 2º.</w:t>
      </w:r>
      <w:r w:rsidR="007E2D2F" w:rsidRPr="007E2D2F">
        <w:t xml:space="preserve"> com base na conclusão do processo de Sindicância/Inquérito e</w:t>
      </w:r>
      <w:r w:rsidR="00C570F5">
        <w:t xml:space="preserve"> </w:t>
      </w:r>
      <w:r w:rsidR="007E2D2F" w:rsidRPr="007E2D2F">
        <w:t>apuradas as devidas responsabilidades, o titular do órgão encaminhará toda</w:t>
      </w:r>
      <w:r w:rsidR="00C570F5">
        <w:t xml:space="preserve"> </w:t>
      </w:r>
      <w:r w:rsidR="007E2D2F" w:rsidRPr="007E2D2F">
        <w:t xml:space="preserve">a documentação, </w:t>
      </w:r>
      <w:r w:rsidR="00F07ECC">
        <w:t>por meio</w:t>
      </w:r>
      <w:r w:rsidR="007E2D2F" w:rsidRPr="007E2D2F">
        <w:t xml:space="preserve"> de processo, </w:t>
      </w:r>
      <w:r w:rsidR="00F07ECC">
        <w:t>à</w:t>
      </w:r>
      <w:r w:rsidR="007E2D2F" w:rsidRPr="007E2D2F">
        <w:t xml:space="preserve"> </w:t>
      </w:r>
      <w:r w:rsidR="00C570F5">
        <w:t>Diretoria de Almoxarifado e Patrimônio</w:t>
      </w:r>
      <w:r w:rsidR="007E2D2F" w:rsidRPr="007E2D2F">
        <w:t>, para proceder à baixa do bem móvel patrimonial no SIAFEM.</w:t>
      </w: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7E2D2F" w:rsidP="00566643">
      <w:pPr>
        <w:autoSpaceDE w:val="0"/>
        <w:autoSpaceDN w:val="0"/>
        <w:adjustRightInd w:val="0"/>
        <w:ind w:firstLine="567"/>
        <w:jc w:val="both"/>
      </w:pPr>
      <w:r w:rsidRPr="007E2D2F">
        <w:t xml:space="preserve">Art. </w:t>
      </w:r>
      <w:r w:rsidR="00C570F5">
        <w:t>6º</w:t>
      </w:r>
      <w:r w:rsidRPr="007E2D2F">
        <w:t>. Os bens que apresentarem valor econômico ou condições de uso</w:t>
      </w:r>
      <w:r w:rsidR="00C570F5">
        <w:t xml:space="preserve"> </w:t>
      </w:r>
      <w:r w:rsidRPr="007E2D2F">
        <w:t>poderão ser doados, leiloados ou permutados, observadas as normas</w:t>
      </w:r>
      <w:r w:rsidR="00C570F5">
        <w:t xml:space="preserve"> </w:t>
      </w:r>
      <w:r w:rsidRPr="007E2D2F">
        <w:t>previstas na Lei</w:t>
      </w:r>
      <w:r w:rsidR="00FA6F30">
        <w:t xml:space="preserve"> Federal</w:t>
      </w:r>
      <w:r w:rsidRPr="007E2D2F">
        <w:t xml:space="preserve"> n. 8</w:t>
      </w:r>
      <w:r w:rsidR="002C7584">
        <w:t>.</w:t>
      </w:r>
      <w:r w:rsidRPr="007E2D2F">
        <w:t>666</w:t>
      </w:r>
      <w:r w:rsidR="0021431C">
        <w:t xml:space="preserve">, </w:t>
      </w:r>
      <w:r w:rsidR="00E17D67">
        <w:t xml:space="preserve">21 de junho de </w:t>
      </w:r>
      <w:r w:rsidR="0021431C">
        <w:t>199</w:t>
      </w:r>
      <w:r w:rsidR="006360A0">
        <w:t>3</w:t>
      </w:r>
      <w:r w:rsidRPr="007E2D2F">
        <w:t>.</w:t>
      </w: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Art. </w:t>
      </w:r>
      <w:r>
        <w:t>7º</w:t>
      </w:r>
      <w:r w:rsidRPr="00C570F5">
        <w:t xml:space="preserve">. Os bens móveis inservíveis da </w:t>
      </w:r>
      <w:r>
        <w:t>SEDUC</w:t>
      </w:r>
      <w:r w:rsidRPr="00C570F5">
        <w:t xml:space="preserve">, </w:t>
      </w:r>
      <w:r>
        <w:t xml:space="preserve">suas </w:t>
      </w:r>
      <w:r w:rsidRPr="00C570F5">
        <w:t>autarquias e fundações, poderão ser doados, observada a seguinte</w:t>
      </w:r>
      <w:r>
        <w:t xml:space="preserve"> </w:t>
      </w:r>
      <w:r w:rsidRPr="00C570F5">
        <w:t>ordem de prioridade: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I - órgãos e entidades públicas ou privadas, cujas atividades sejam de</w:t>
      </w:r>
      <w:r>
        <w:t xml:space="preserve"> </w:t>
      </w:r>
      <w:r w:rsidRPr="00C570F5">
        <w:t>atendimento a programas ou projetos institucionais</w:t>
      </w:r>
      <w:r>
        <w:t xml:space="preserve">, </w:t>
      </w:r>
      <w:r w:rsidR="00FA6F30">
        <w:t xml:space="preserve">que o </w:t>
      </w:r>
      <w:r>
        <w:t>interesse público tenha sido reconhecido</w:t>
      </w:r>
      <w:r w:rsidRPr="00926B2F">
        <w:t xml:space="preserve"> e</w:t>
      </w:r>
      <w:r>
        <w:t xml:space="preserve"> após apresentação de justificativa acerca da escolha da referida entidade.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II - órgãos públicos do Estado de Rondônia, pertencentes à </w:t>
      </w:r>
      <w:r w:rsidR="00FA6F30">
        <w:t>A</w:t>
      </w:r>
      <w:r w:rsidRPr="00C570F5">
        <w:t>dministração</w:t>
      </w:r>
      <w:r>
        <w:t xml:space="preserve"> </w:t>
      </w:r>
      <w:r w:rsidR="00FA6F30">
        <w:t>D</w:t>
      </w:r>
      <w:r w:rsidRPr="00C570F5">
        <w:t>ireta, autárquica ou fundacional;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III - órgãos e entidades públicas municipais;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IV - órgãos e entidades públicas federais; e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V - entidades privadas, sem fins lucrativos.</w:t>
      </w: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D1793D" w:rsidP="00566643">
      <w:pPr>
        <w:autoSpaceDE w:val="0"/>
        <w:autoSpaceDN w:val="0"/>
        <w:adjustRightInd w:val="0"/>
        <w:ind w:firstLine="567"/>
        <w:jc w:val="both"/>
      </w:pPr>
      <w:r>
        <w:t xml:space="preserve">Art. </w:t>
      </w:r>
      <w:r w:rsidR="00643637">
        <w:t>9</w:t>
      </w:r>
      <w:r>
        <w:t xml:space="preserve">º. </w:t>
      </w:r>
      <w:r w:rsidR="00C570F5" w:rsidRPr="00C570F5">
        <w:t>Ser</w:t>
      </w:r>
      <w:r w:rsidR="00031A59">
        <w:t>ão</w:t>
      </w:r>
      <w:r w:rsidR="00C570F5" w:rsidRPr="00C570F5">
        <w:t xml:space="preserve"> indicado</w:t>
      </w:r>
      <w:r w:rsidR="00031A59">
        <w:t>s</w:t>
      </w:r>
      <w:r w:rsidR="00C570F5" w:rsidRPr="00C570F5">
        <w:t>, em se tratando de doação, no respectivo termo, o</w:t>
      </w:r>
      <w:r w:rsidR="00C570F5">
        <w:t xml:space="preserve"> </w:t>
      </w:r>
      <w:r w:rsidR="00C570F5" w:rsidRPr="00C570F5">
        <w:t>valor de aquisição, custo de produção ou o valor de mercado.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§ 1º. Todo e qualquer bem permanente, resultante de montagens com peças</w:t>
      </w:r>
      <w:r>
        <w:t xml:space="preserve"> </w:t>
      </w:r>
      <w:r w:rsidRPr="00C570F5">
        <w:t>ou materiais de transformação, inclusive acessórios, serão avaliados em conjunto.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§ 2º. Na verificação do estado de conservação de cada bem móvel, será</w:t>
      </w:r>
      <w:r>
        <w:t xml:space="preserve"> </w:t>
      </w:r>
      <w:r w:rsidRPr="00C570F5">
        <w:t>adotada a seguinte classificação: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I </w:t>
      </w:r>
      <w:r w:rsidR="00E17D67">
        <w:t>–</w:t>
      </w:r>
      <w:r w:rsidRPr="00C570F5">
        <w:t xml:space="preserve"> </w:t>
      </w:r>
      <w:proofErr w:type="gramStart"/>
      <w:r w:rsidRPr="00C570F5">
        <w:t>ocioso</w:t>
      </w:r>
      <w:r w:rsidR="00031A59">
        <w:t>, aquele</w:t>
      </w:r>
      <w:proofErr w:type="gramEnd"/>
      <w:r w:rsidR="00031A59">
        <w:t xml:space="preserve"> que</w:t>
      </w:r>
      <w:r w:rsidRPr="00C570F5">
        <w:t xml:space="preserve"> embora em perfeitas condições de uso, não estiver sendo</w:t>
      </w:r>
      <w:r>
        <w:t xml:space="preserve"> </w:t>
      </w:r>
      <w:r w:rsidRPr="00C570F5">
        <w:t>aproveitado;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II </w:t>
      </w:r>
      <w:r w:rsidR="00E17D67">
        <w:t>–</w:t>
      </w:r>
      <w:r w:rsidRPr="00C570F5">
        <w:t xml:space="preserve"> </w:t>
      </w:r>
      <w:proofErr w:type="gramStart"/>
      <w:r w:rsidRPr="00C570F5">
        <w:t>recuperável</w:t>
      </w:r>
      <w:r w:rsidR="00031A59">
        <w:t>, aquele</w:t>
      </w:r>
      <w:proofErr w:type="gramEnd"/>
      <w:r w:rsidR="00031A59">
        <w:t xml:space="preserve"> cuja</w:t>
      </w:r>
      <w:r w:rsidR="00E17D67">
        <w:t xml:space="preserve"> </w:t>
      </w:r>
      <w:r w:rsidRPr="00C570F5">
        <w:t>recuperação for possível e orçar no máximo, a</w:t>
      </w:r>
      <w:r>
        <w:t xml:space="preserve"> </w:t>
      </w:r>
      <w:r w:rsidRPr="00C570F5">
        <w:t>50% (cinquenta por cento) de seu valor de mercado;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III </w:t>
      </w:r>
      <w:r w:rsidR="00E17D67">
        <w:t>–</w:t>
      </w:r>
      <w:r w:rsidRPr="00C570F5">
        <w:t xml:space="preserve"> </w:t>
      </w:r>
      <w:proofErr w:type="gramStart"/>
      <w:r w:rsidRPr="00C570F5">
        <w:t>antieconômico</w:t>
      </w:r>
      <w:r w:rsidR="00031A59">
        <w:t>, aquele</w:t>
      </w:r>
      <w:proofErr w:type="gramEnd"/>
      <w:r w:rsidR="00031A59">
        <w:t xml:space="preserve"> com</w:t>
      </w:r>
      <w:r w:rsidR="00E17D67">
        <w:t xml:space="preserve"> </w:t>
      </w:r>
      <w:r w:rsidR="00031A59">
        <w:t>ma</w:t>
      </w:r>
      <w:r w:rsidRPr="00C570F5">
        <w:t xml:space="preserve">nutenção onerosa, ou </w:t>
      </w:r>
      <w:r w:rsidR="00031A59">
        <w:t>com</w:t>
      </w:r>
      <w:r w:rsidRPr="00C570F5">
        <w:t xml:space="preserve"> rendimento</w:t>
      </w:r>
      <w:r>
        <w:t xml:space="preserve"> </w:t>
      </w:r>
      <w:r w:rsidRPr="00C570F5">
        <w:t>precário, em virtude de uso prolongado, desgaste prematuro ou obsoletismo; e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IV </w:t>
      </w:r>
      <w:r w:rsidR="00E17D67">
        <w:t>–</w:t>
      </w:r>
      <w:r w:rsidRPr="00C570F5">
        <w:t xml:space="preserve"> </w:t>
      </w:r>
      <w:proofErr w:type="gramStart"/>
      <w:r w:rsidRPr="00C570F5">
        <w:t>irrecuperável</w:t>
      </w:r>
      <w:r w:rsidR="00031A59">
        <w:t>, aquele</w:t>
      </w:r>
      <w:proofErr w:type="gramEnd"/>
      <w:r w:rsidR="00031A59">
        <w:t xml:space="preserve"> que</w:t>
      </w:r>
      <w:r w:rsidR="00E17D67">
        <w:t xml:space="preserve"> </w:t>
      </w:r>
      <w:r w:rsidRPr="00C570F5">
        <w:t>não mais puder ser utilizado para o fim a que se</w:t>
      </w:r>
      <w:r>
        <w:t xml:space="preserve"> </w:t>
      </w:r>
      <w:r w:rsidRPr="00C570F5">
        <w:t>destina devido à perda de suas características ou em razão da inviabilidade</w:t>
      </w:r>
      <w:r>
        <w:t xml:space="preserve"> </w:t>
      </w:r>
      <w:r w:rsidRPr="00C570F5">
        <w:t>econômica de sua recuperação.</w:t>
      </w: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Art. </w:t>
      </w:r>
      <w:r w:rsidR="00745DAE">
        <w:t>1</w:t>
      </w:r>
      <w:r w:rsidR="00643637">
        <w:t>0</w:t>
      </w:r>
      <w:r w:rsidRPr="00C570F5">
        <w:t>. Em casos excepcionais, os bens móveis permanentes, obedecendo</w:t>
      </w:r>
      <w:r w:rsidR="00DE40E0">
        <w:t xml:space="preserve"> </w:t>
      </w:r>
      <w:r w:rsidRPr="00C570F5">
        <w:t>à conveniência administrativa, poderão ser cedidos</w:t>
      </w:r>
      <w:r w:rsidR="00E227F9">
        <w:t>,</w:t>
      </w:r>
      <w:r w:rsidRPr="00C570F5">
        <w:t xml:space="preserve"> temporariamente</w:t>
      </w:r>
      <w:r w:rsidR="00E227F9">
        <w:t>,</w:t>
      </w:r>
      <w:r w:rsidRPr="00C570F5">
        <w:t xml:space="preserve"> a órgãos</w:t>
      </w:r>
      <w:r w:rsidR="00DE40E0">
        <w:t xml:space="preserve"> </w:t>
      </w:r>
      <w:r w:rsidRPr="00C570F5">
        <w:t>públicos ou entidades privadas, sem fins lucrativos, para fins e uso de interesse</w:t>
      </w:r>
      <w:r w:rsidR="00DE40E0">
        <w:t xml:space="preserve"> </w:t>
      </w:r>
      <w:r w:rsidRPr="00C570F5">
        <w:t xml:space="preserve">social, mediante autorização do </w:t>
      </w:r>
      <w:r w:rsidR="00DE40E0">
        <w:t>Secretário de Estado da Educação.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Parágrafo único. Na hipótese do </w:t>
      </w:r>
      <w:r w:rsidRPr="00E227F9">
        <w:rPr>
          <w:i/>
        </w:rPr>
        <w:t>caput</w:t>
      </w:r>
      <w:r w:rsidRPr="00C570F5">
        <w:t xml:space="preserve"> deste artigo, caberá </w:t>
      </w:r>
      <w:r w:rsidR="00DE40E0">
        <w:t>à Diretoria</w:t>
      </w:r>
      <w:r w:rsidRPr="00C570F5">
        <w:t xml:space="preserve"> de</w:t>
      </w:r>
      <w:r w:rsidR="00DE40E0">
        <w:t xml:space="preserve"> Almoxarifado e </w:t>
      </w:r>
      <w:r w:rsidRPr="00C570F5">
        <w:t>Patrimônio, elaborar o competente termo de cessão de uso, no qual</w:t>
      </w:r>
      <w:r w:rsidR="00DE40E0">
        <w:t xml:space="preserve"> </w:t>
      </w:r>
      <w:r w:rsidRPr="00C570F5">
        <w:t>constará a descrição detalhada do bem, incluindo o estado de conservação e o</w:t>
      </w:r>
      <w:r w:rsidR="00DE40E0">
        <w:t xml:space="preserve"> </w:t>
      </w:r>
      <w:r w:rsidRPr="00C570F5">
        <w:t>número do tombamento.</w:t>
      </w: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Art. </w:t>
      </w:r>
      <w:r>
        <w:t>11</w:t>
      </w:r>
      <w:r w:rsidRPr="00C570F5">
        <w:t xml:space="preserve">. </w:t>
      </w:r>
      <w:r>
        <w:t>O processo administrativo de doação e cessão será instruído dos seguintes documentos: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I - </w:t>
      </w:r>
      <w:r w:rsidR="002C7584">
        <w:t xml:space="preserve">justificativa </w:t>
      </w:r>
      <w:r>
        <w:t>do Ordenador de Despesas</w:t>
      </w:r>
      <w:r w:rsidR="00E227F9">
        <w:t>,</w:t>
      </w:r>
      <w:r>
        <w:t xml:space="preserve"> contendo avaliação de sua oportunidade e conveniência </w:t>
      </w:r>
      <w:r w:rsidR="003F1233">
        <w:t>socioeconômica</w:t>
      </w:r>
      <w:r>
        <w:t>, relati</w:t>
      </w:r>
      <w:r w:rsidRPr="00AC7A88">
        <w:t xml:space="preserve">vamente à escolha de outra forma de alienação, nos termos </w:t>
      </w:r>
      <w:r>
        <w:t xml:space="preserve">do artigo 17, inciso II, </w:t>
      </w:r>
      <w:r w:rsidR="00E20653">
        <w:t xml:space="preserve">alínea </w:t>
      </w:r>
      <w:r>
        <w:t xml:space="preserve">“a” da Lei </w:t>
      </w:r>
      <w:r w:rsidR="00031A59">
        <w:t xml:space="preserve">Federal </w:t>
      </w:r>
      <w:r>
        <w:t>8</w:t>
      </w:r>
      <w:r w:rsidR="00E20653">
        <w:t>.</w:t>
      </w:r>
      <w:r>
        <w:t>666</w:t>
      </w:r>
      <w:r w:rsidR="00E20653">
        <w:t xml:space="preserve"> de 19</w:t>
      </w:r>
      <w:r>
        <w:t>93;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II - </w:t>
      </w:r>
      <w:r w:rsidR="002C7584">
        <w:t xml:space="preserve">justificativa </w:t>
      </w:r>
      <w:r>
        <w:t>para a escolha da instituição a ser beneficiada, nos termos deste Decreto;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III - </w:t>
      </w:r>
      <w:r w:rsidR="002C7584">
        <w:t xml:space="preserve">avaliação </w:t>
      </w:r>
      <w:r>
        <w:t xml:space="preserve">da </w:t>
      </w:r>
      <w:r w:rsidRPr="007E2D2F">
        <w:t xml:space="preserve">Comissão Especial de </w:t>
      </w:r>
      <w:r>
        <w:t xml:space="preserve">Avaliação e </w:t>
      </w:r>
      <w:r w:rsidRPr="007E2D2F">
        <w:t>Recebimento de Bens Móveis Patrimoniais</w:t>
      </w:r>
      <w:r>
        <w:t xml:space="preserve"> </w:t>
      </w:r>
      <w:r w:rsidRPr="007E2D2F">
        <w:t>Alienáveis</w:t>
      </w:r>
      <w:r>
        <w:t>, nos termos do artigo 4º deste Decreto;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IV - </w:t>
      </w:r>
      <w:r w:rsidR="002C7584">
        <w:t xml:space="preserve">ofício </w:t>
      </w:r>
      <w:r>
        <w:t>da entidade beneficiada concordando com a doação ou cessão;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V - </w:t>
      </w:r>
      <w:r w:rsidR="002C7584">
        <w:t xml:space="preserve">habilitação </w:t>
      </w:r>
      <w:r>
        <w:t xml:space="preserve">jurídica e </w:t>
      </w:r>
      <w:r w:rsidRPr="00723CC6">
        <w:t>documentação relativa à regularidade fiscal e trabalhista, conforme o caso</w:t>
      </w:r>
      <w:r>
        <w:t>, da entidade beneficiada;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VI - </w:t>
      </w:r>
      <w:r w:rsidR="002C7584">
        <w:t xml:space="preserve">documentos </w:t>
      </w:r>
      <w:r>
        <w:t>que comprovem tratar-se de entidade de relevante interesse público, n</w:t>
      </w:r>
      <w:r w:rsidR="00031A59">
        <w:t>o caso de instituições privadas;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VII - </w:t>
      </w:r>
      <w:r w:rsidR="002C7584">
        <w:t xml:space="preserve">parecer </w:t>
      </w:r>
      <w:r>
        <w:t>jurídico atestando a regularidade da doação;</w:t>
      </w:r>
      <w:r w:rsidR="002C7584">
        <w:t xml:space="preserve"> e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VIII - </w:t>
      </w:r>
      <w:r w:rsidR="002C7584">
        <w:t xml:space="preserve">termo </w:t>
      </w:r>
      <w:r>
        <w:t xml:space="preserve">de </w:t>
      </w:r>
      <w:r w:rsidR="002C7584">
        <w:t xml:space="preserve">doação </w:t>
      </w:r>
      <w:r>
        <w:t>assinado pelo Secretário de Estado da Educação, o Governador do Estado e a entidade beneficiada, devidamente publicado no Diário Oficial do Estado.</w:t>
      </w: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Art. </w:t>
      </w:r>
      <w:r w:rsidR="00DE40E0">
        <w:t>1</w:t>
      </w:r>
      <w:r w:rsidR="00745DAE">
        <w:t>2</w:t>
      </w:r>
      <w:r w:rsidRPr="00C570F5">
        <w:t>. O bem considerado obsoleto, ocioso, antieconômico ou inservível</w:t>
      </w:r>
      <w:r w:rsidR="00DE40E0">
        <w:t xml:space="preserve"> </w:t>
      </w:r>
      <w:r w:rsidRPr="00C570F5">
        <w:t>para órgão ou entidade a que pertença poderá entrar em processo de desfazimento</w:t>
      </w:r>
      <w:r w:rsidR="00DE40E0">
        <w:t>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§ 1º. O bem considerado em condições de desfazimento será</w:t>
      </w:r>
      <w:r>
        <w:t xml:space="preserve"> </w:t>
      </w:r>
      <w:r w:rsidRPr="00DE40E0">
        <w:t>classificado em virtude de: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I - ociosidade, quando, embora em condições perfeitas de uso, não estiver</w:t>
      </w:r>
      <w:r>
        <w:t xml:space="preserve"> </w:t>
      </w:r>
      <w:r w:rsidRPr="00DE40E0">
        <w:t>sendo aproveitado;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II - obsolescência, quando, embora em condições de uso, o bem não</w:t>
      </w:r>
      <w:r>
        <w:t xml:space="preserve"> </w:t>
      </w:r>
      <w:r w:rsidRPr="00DE40E0">
        <w:t>satisfaça mais as exigências técnicas do órgão ou entidade a que pertence</w:t>
      </w:r>
      <w:r>
        <w:t xml:space="preserve"> </w:t>
      </w:r>
      <w:r w:rsidRPr="00DE40E0">
        <w:t>por estar tecnologicamente ultrapassado;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 xml:space="preserve">III - </w:t>
      </w:r>
      <w:proofErr w:type="spellStart"/>
      <w:r w:rsidRPr="00DE40E0">
        <w:t>antieconomicidade</w:t>
      </w:r>
      <w:proofErr w:type="spellEnd"/>
      <w:r w:rsidRPr="00DE40E0">
        <w:t>, quando sua manutenção ou recuperação for</w:t>
      </w:r>
      <w:r>
        <w:t xml:space="preserve"> </w:t>
      </w:r>
      <w:r w:rsidRPr="00DE40E0">
        <w:t>onerosa ou seu rendimento precário, em virtude de uso prolongado ou desgaste</w:t>
      </w:r>
      <w:r>
        <w:t xml:space="preserve"> </w:t>
      </w:r>
      <w:r w:rsidRPr="00DE40E0">
        <w:t>prematuro; e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IV - inservibilidade, quando não mais puder ser utilizado para o fim a que</w:t>
      </w:r>
      <w:r w:rsidR="00F6188F">
        <w:t xml:space="preserve"> </w:t>
      </w:r>
      <w:r w:rsidRPr="00DE40E0">
        <w:t>se destina, em razão de inviabilidade de recuperação ou risco de perecimento.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§ 2º. Os símbolos estaduais</w:t>
      </w:r>
      <w:r>
        <w:t xml:space="preserve"> </w:t>
      </w:r>
      <w:r w:rsidRPr="00DE40E0">
        <w:t>serão inutilizados em conformidade com a legislação específica.</w:t>
      </w: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 xml:space="preserve">Art. </w:t>
      </w:r>
      <w:r>
        <w:t>1</w:t>
      </w:r>
      <w:r w:rsidR="00745DAE">
        <w:t>3</w:t>
      </w:r>
      <w:r w:rsidRPr="00DE40E0">
        <w:t>. O levantamento da existência de material em condições de</w:t>
      </w:r>
      <w:r>
        <w:t xml:space="preserve"> </w:t>
      </w:r>
      <w:r w:rsidRPr="00DE40E0">
        <w:t xml:space="preserve">desfazimento é de responsabilidade </w:t>
      </w:r>
      <w:r>
        <w:t>da Diretoria de Almoxarifado e Patrimônio</w:t>
      </w:r>
      <w:r w:rsidRPr="00DE40E0">
        <w:t>.</w:t>
      </w: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 xml:space="preserve">Art. </w:t>
      </w:r>
      <w:r>
        <w:t>1</w:t>
      </w:r>
      <w:r w:rsidR="00745DAE">
        <w:t>4</w:t>
      </w:r>
      <w:r w:rsidRPr="00DE40E0">
        <w:t>. A declaração da disponibilidade do bem para o desfazimento é de</w:t>
      </w:r>
      <w:r>
        <w:t xml:space="preserve"> </w:t>
      </w:r>
      <w:r w:rsidRPr="00DE40E0">
        <w:t>iniciativa da unidade responsável por sua guarda e manutenção, que será</w:t>
      </w:r>
      <w:r>
        <w:t xml:space="preserve"> </w:t>
      </w:r>
      <w:r w:rsidRPr="00DE40E0">
        <w:t>formalizada por meio de processo regular, devidamente justificado.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Parágrafo único. A comissão procederá ao exame pericial minucioso do</w:t>
      </w:r>
      <w:r>
        <w:t xml:space="preserve"> </w:t>
      </w:r>
      <w:r w:rsidRPr="00DE40E0">
        <w:t>bem relacionado e registrará suas conclusões em Documento de Vistoria e</w:t>
      </w:r>
      <w:r>
        <w:t xml:space="preserve"> </w:t>
      </w:r>
      <w:r w:rsidRPr="00DE40E0">
        <w:t>Reavaliação, que esclarecerá quando se tratar de material inservível, os</w:t>
      </w:r>
      <w:r>
        <w:t xml:space="preserve"> </w:t>
      </w:r>
      <w:r w:rsidRPr="00DE40E0">
        <w:t>critérios de avaliação adotados, e recomendará a adoção das medidas</w:t>
      </w:r>
      <w:r>
        <w:t xml:space="preserve"> </w:t>
      </w:r>
      <w:r w:rsidRPr="00DE40E0">
        <w:t>pertinentes, de acordo com o estado do bem e os interesses da Administração</w:t>
      </w:r>
      <w:r>
        <w:t xml:space="preserve"> </w:t>
      </w:r>
      <w:r w:rsidRPr="00DE40E0">
        <w:t>Pública Estadual.</w:t>
      </w: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 xml:space="preserve">Art. </w:t>
      </w:r>
      <w:r>
        <w:t>1</w:t>
      </w:r>
      <w:r w:rsidR="00745DAE">
        <w:t>5</w:t>
      </w:r>
      <w:r w:rsidRPr="00DE40E0">
        <w:t>. Antes do desfazimento, devem ser aproveitadas as peças</w:t>
      </w:r>
      <w:r>
        <w:t xml:space="preserve"> </w:t>
      </w:r>
      <w:r w:rsidRPr="00DE40E0">
        <w:t>componentes passíveis de utilização, cessão ou alienação.</w:t>
      </w:r>
    </w:p>
    <w:p w:rsidR="005C7A66" w:rsidRDefault="005C7A66" w:rsidP="00566643">
      <w:pPr>
        <w:autoSpaceDE w:val="0"/>
        <w:autoSpaceDN w:val="0"/>
        <w:adjustRightInd w:val="0"/>
        <w:ind w:firstLine="567"/>
        <w:jc w:val="both"/>
      </w:pPr>
    </w:p>
    <w:p w:rsidR="00745DAE" w:rsidRDefault="00406295" w:rsidP="00566643">
      <w:pPr>
        <w:ind w:firstLine="567"/>
        <w:jc w:val="both"/>
      </w:pPr>
      <w:r w:rsidRPr="009020F5">
        <w:t xml:space="preserve">Art. </w:t>
      </w:r>
      <w:r w:rsidR="00745DAE">
        <w:t>16</w:t>
      </w:r>
      <w:r w:rsidRPr="009020F5">
        <w:t xml:space="preserve">. </w:t>
      </w:r>
      <w:r w:rsidR="00745DAE">
        <w:t>Questões controversas</w:t>
      </w:r>
      <w:r w:rsidRPr="00AB08D3">
        <w:t xml:space="preserve"> </w:t>
      </w:r>
      <w:r w:rsidR="00745DAE">
        <w:t xml:space="preserve">deverão ser analisadas pela Diretoria de Almoxarifado e Patrimônio, em conjunto com a </w:t>
      </w:r>
      <w:r w:rsidR="00745DAE" w:rsidRPr="007E2D2F">
        <w:t xml:space="preserve">Comissão Especial de </w:t>
      </w:r>
      <w:r w:rsidR="00745DAE">
        <w:t xml:space="preserve">Avaliação e </w:t>
      </w:r>
      <w:r w:rsidR="00745DAE" w:rsidRPr="007E2D2F">
        <w:t>Recebimento de Bens Móveis Patrimoniais</w:t>
      </w:r>
      <w:r w:rsidR="00745DAE">
        <w:t xml:space="preserve"> </w:t>
      </w:r>
      <w:r w:rsidR="00745DAE" w:rsidRPr="007E2D2F">
        <w:t>Alienáveis</w:t>
      </w:r>
      <w:r w:rsidR="00745DAE">
        <w:t xml:space="preserve"> e com a Assessoria Jurídica da SEDUC, sendo que todas as decisões deverão ser submetidas </w:t>
      </w:r>
      <w:proofErr w:type="gramStart"/>
      <w:r w:rsidR="00745DAE">
        <w:t>a</w:t>
      </w:r>
      <w:proofErr w:type="gramEnd"/>
      <w:r w:rsidR="00745DAE">
        <w:t xml:space="preserve"> an</w:t>
      </w:r>
      <w:r w:rsidR="00031A59">
        <w:t>á</w:t>
      </w:r>
      <w:r w:rsidR="00745DAE">
        <w:t>lise do Secretário de Estado da Educação.</w:t>
      </w:r>
    </w:p>
    <w:p w:rsidR="005C7A66" w:rsidRDefault="005C7A66" w:rsidP="00566643">
      <w:pPr>
        <w:ind w:firstLine="567"/>
        <w:jc w:val="both"/>
      </w:pPr>
    </w:p>
    <w:p w:rsidR="00745DAE" w:rsidRDefault="00745DAE" w:rsidP="00566643">
      <w:pPr>
        <w:ind w:firstLine="567"/>
        <w:jc w:val="both"/>
      </w:pPr>
      <w:r>
        <w:t>Art. 17. Aplicam-se</w:t>
      </w:r>
      <w:r w:rsidR="003F1233">
        <w:t>,</w:t>
      </w:r>
      <w:r>
        <w:t xml:space="preserve"> subsidiariamente</w:t>
      </w:r>
      <w:r w:rsidR="003F1233">
        <w:t>,</w:t>
      </w:r>
      <w:r>
        <w:t xml:space="preserve"> às normas contidas no Decreto </w:t>
      </w:r>
      <w:r w:rsidR="005C7A66" w:rsidRPr="00745DAE">
        <w:t>n</w:t>
      </w:r>
      <w:r w:rsidR="003F1233">
        <w:t xml:space="preserve">. 17.691, de </w:t>
      </w:r>
      <w:proofErr w:type="gramStart"/>
      <w:r w:rsidRPr="00745DAE">
        <w:t>4</w:t>
      </w:r>
      <w:proofErr w:type="gramEnd"/>
      <w:r w:rsidRPr="00745DAE">
        <w:t xml:space="preserve"> de abril de 2013.</w:t>
      </w:r>
      <w:r>
        <w:t xml:space="preserve"> </w:t>
      </w:r>
    </w:p>
    <w:p w:rsidR="005C7A66" w:rsidRDefault="005C7A66" w:rsidP="00566643">
      <w:pPr>
        <w:ind w:firstLine="567"/>
        <w:jc w:val="both"/>
      </w:pPr>
    </w:p>
    <w:p w:rsidR="00406295" w:rsidRDefault="00406295" w:rsidP="00566643">
      <w:pPr>
        <w:tabs>
          <w:tab w:val="left" w:pos="9072"/>
          <w:tab w:val="left" w:pos="10206"/>
        </w:tabs>
        <w:ind w:firstLine="567"/>
        <w:jc w:val="both"/>
      </w:pPr>
      <w:r>
        <w:t>Art. 1</w:t>
      </w:r>
      <w:r w:rsidR="00745DAE">
        <w:t>8</w:t>
      </w:r>
      <w:r>
        <w:t xml:space="preserve">. </w:t>
      </w:r>
      <w:r w:rsidRPr="009F5C32">
        <w:t xml:space="preserve">Este </w:t>
      </w:r>
      <w:r w:rsidR="005C7A66" w:rsidRPr="009F5C32">
        <w:t xml:space="preserve">Decreto </w:t>
      </w:r>
      <w:r w:rsidRPr="009F5C32">
        <w:t>entrará em vigor na data de sua publicação</w:t>
      </w:r>
      <w:r>
        <w:t>.</w:t>
      </w:r>
    </w:p>
    <w:p w:rsidR="00220A0C" w:rsidRDefault="00220A0C" w:rsidP="00566643">
      <w:pPr>
        <w:tabs>
          <w:tab w:val="left" w:pos="9072"/>
          <w:tab w:val="left" w:pos="10206"/>
        </w:tabs>
        <w:ind w:firstLine="567"/>
        <w:jc w:val="both"/>
      </w:pPr>
    </w:p>
    <w:p w:rsidR="00220A0C" w:rsidRDefault="00220A0C" w:rsidP="00566643">
      <w:pPr>
        <w:tabs>
          <w:tab w:val="left" w:pos="9072"/>
          <w:tab w:val="left" w:pos="10206"/>
        </w:tabs>
        <w:ind w:firstLine="567"/>
        <w:jc w:val="both"/>
      </w:pPr>
      <w:r>
        <w:t>Palácio do Governo do Estado de Rondônia, em 11 de junho de 2014, 126° da República.</w:t>
      </w:r>
    </w:p>
    <w:p w:rsidR="00E60300" w:rsidRDefault="00E60300" w:rsidP="00566643">
      <w:pPr>
        <w:jc w:val="center"/>
        <w:rPr>
          <w:b/>
        </w:rPr>
      </w:pPr>
    </w:p>
    <w:p w:rsidR="005C7A66" w:rsidRDefault="005C7A66" w:rsidP="00566643">
      <w:pPr>
        <w:jc w:val="center"/>
        <w:rPr>
          <w:b/>
        </w:rPr>
      </w:pPr>
    </w:p>
    <w:p w:rsidR="005C7A66" w:rsidRDefault="005C7A66" w:rsidP="00566643">
      <w:pPr>
        <w:jc w:val="center"/>
        <w:rPr>
          <w:b/>
        </w:rPr>
      </w:pPr>
      <w:bookmarkStart w:id="0" w:name="_GoBack"/>
      <w:bookmarkEnd w:id="0"/>
    </w:p>
    <w:p w:rsidR="006C59BC" w:rsidRDefault="00E60300" w:rsidP="00566643">
      <w:pPr>
        <w:jc w:val="center"/>
        <w:rPr>
          <w:b/>
        </w:rPr>
      </w:pPr>
      <w:r>
        <w:rPr>
          <w:b/>
        </w:rPr>
        <w:t>CONFÚCIO AIRES MOURA</w:t>
      </w:r>
    </w:p>
    <w:p w:rsidR="00E60300" w:rsidRPr="00E60300" w:rsidRDefault="00E60300" w:rsidP="00566643">
      <w:pPr>
        <w:jc w:val="center"/>
      </w:pPr>
      <w:r>
        <w:t>Governador do Estado</w:t>
      </w:r>
    </w:p>
    <w:p w:rsidR="006C59BC" w:rsidRPr="006C59BC" w:rsidRDefault="006C59BC" w:rsidP="00566643">
      <w:pPr>
        <w:jc w:val="center"/>
      </w:pPr>
    </w:p>
    <w:p w:rsidR="006C59BC" w:rsidRPr="006C59BC" w:rsidRDefault="006C59BC" w:rsidP="00566643"/>
    <w:p w:rsidR="00722BEE" w:rsidRPr="00E571C0" w:rsidRDefault="00722BEE" w:rsidP="00566643">
      <w:pPr>
        <w:jc w:val="both"/>
      </w:pPr>
    </w:p>
    <w:sectPr w:rsidR="00722BEE" w:rsidRPr="00E571C0" w:rsidSect="00566643">
      <w:headerReference w:type="default" r:id="rId10"/>
      <w:pgSz w:w="11907" w:h="16840" w:code="9"/>
      <w:pgMar w:top="1134" w:right="567" w:bottom="567" w:left="1134" w:header="41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30" w:rsidRDefault="00FA6F30">
      <w:r>
        <w:separator/>
      </w:r>
    </w:p>
  </w:endnote>
  <w:endnote w:type="continuationSeparator" w:id="0">
    <w:p w:rsidR="00FA6F30" w:rsidRDefault="00FA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30" w:rsidRDefault="00FA6F30">
      <w:r>
        <w:separator/>
      </w:r>
    </w:p>
  </w:footnote>
  <w:footnote w:type="continuationSeparator" w:id="0">
    <w:p w:rsidR="00FA6F30" w:rsidRDefault="00FA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30" w:rsidRDefault="00FA6F30" w:rsidP="00566643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985" t="4445" r="2540" b="1905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F30" w:rsidRDefault="00FA6F30" w:rsidP="00566643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separate"/>
                          </w:r>
                          <w:r w:rsidR="00220A0C">
                            <w:rPr>
                              <w:rStyle w:val="Nmerodepgin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99.25pt;margin-top:22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" stroked="f">
              <v:fill opacity="0"/>
              <v:textbox inset="0,0,0,0">
                <w:txbxContent>
                  <w:p w:rsidR="00FA6F30" w:rsidRDefault="00FA6F30" w:rsidP="00566643">
                    <w:pPr>
                      <w:pStyle w:val="Cabealho"/>
                    </w:pPr>
                    <w:r>
                      <w:rPr>
                        <w:rStyle w:val="Nmerodepgina"/>
                        <w:sz w:val="24"/>
                      </w:rPr>
                      <w:fldChar w:fldCharType="begin"/>
                    </w:r>
                    <w:r>
                      <w:rPr>
                        <w:rStyle w:val="Nmerodep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4"/>
                      </w:rPr>
                      <w:fldChar w:fldCharType="separate"/>
                    </w:r>
                    <w:r w:rsidR="00220A0C">
                      <w:rPr>
                        <w:rStyle w:val="Nmerodepgina"/>
                        <w:noProof/>
                        <w:sz w:val="24"/>
                      </w:rPr>
                      <w:t>1</w:t>
                    </w:r>
                    <w:r>
                      <w:rPr>
                        <w:rStyle w:val="Nmerodep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63982525" r:id="rId2"/>
      </w:object>
    </w:r>
  </w:p>
  <w:p w:rsidR="00FA6F30" w:rsidRPr="00894907" w:rsidRDefault="00FA6F30" w:rsidP="00566643">
    <w:pPr>
      <w:jc w:val="center"/>
      <w:rPr>
        <w:b/>
      </w:rPr>
    </w:pPr>
    <w:r w:rsidRPr="00894907">
      <w:rPr>
        <w:b/>
      </w:rPr>
      <w:t>GOVERNO DO ESTADO DE RONDÔNIA</w:t>
    </w:r>
  </w:p>
  <w:p w:rsidR="00FA6F30" w:rsidRDefault="00FA6F30" w:rsidP="00566643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FA6F30" w:rsidRDefault="00FA6F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64"/>
    <w:multiLevelType w:val="singleLevel"/>
    <w:tmpl w:val="CA9E8FD2"/>
    <w:lvl w:ilvl="0">
      <w:start w:val="1"/>
      <w:numFmt w:val="lowerLetter"/>
      <w:lvlText w:val="%1)"/>
      <w:legacy w:legacy="1" w:legacySpace="0" w:legacyIndent="390"/>
      <w:lvlJc w:val="left"/>
      <w:pPr>
        <w:ind w:left="390" w:hanging="390"/>
      </w:pPr>
    </w:lvl>
  </w:abstractNum>
  <w:abstractNum w:abstractNumId="1">
    <w:nsid w:val="036D1475"/>
    <w:multiLevelType w:val="hybridMultilevel"/>
    <w:tmpl w:val="CF0A3AB6"/>
    <w:lvl w:ilvl="0" w:tplc="A4F4A6A6">
      <w:start w:val="1"/>
      <w:numFmt w:val="lowerRoman"/>
      <w:lvlText w:val="%1-"/>
      <w:lvlJc w:val="left"/>
      <w:pPr>
        <w:ind w:left="128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6BF01A9"/>
    <w:multiLevelType w:val="hybridMultilevel"/>
    <w:tmpl w:val="7DE2D7AC"/>
    <w:lvl w:ilvl="0" w:tplc="BE3C9C52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9071163"/>
    <w:multiLevelType w:val="hybridMultilevel"/>
    <w:tmpl w:val="ADC83D3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649D"/>
    <w:multiLevelType w:val="hybridMultilevel"/>
    <w:tmpl w:val="366C53F2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04E21"/>
    <w:multiLevelType w:val="multilevel"/>
    <w:tmpl w:val="F41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EC4057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3E54C70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25BA028A"/>
    <w:multiLevelType w:val="hybridMultilevel"/>
    <w:tmpl w:val="FBD0083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28AC7B2D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93926B9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49D17BA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D023B7"/>
    <w:multiLevelType w:val="hybridMultilevel"/>
    <w:tmpl w:val="81A06B82"/>
    <w:lvl w:ilvl="0" w:tplc="F5CE9B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A00E4D"/>
    <w:multiLevelType w:val="multilevel"/>
    <w:tmpl w:val="9B32394A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22"/>
        </w:tabs>
        <w:ind w:left="17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7">
    <w:nsid w:val="4124509B"/>
    <w:multiLevelType w:val="hybridMultilevel"/>
    <w:tmpl w:val="B85C5958"/>
    <w:lvl w:ilvl="0" w:tplc="FC84EC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415DCF"/>
    <w:multiLevelType w:val="hybridMultilevel"/>
    <w:tmpl w:val="A1EED80E"/>
    <w:lvl w:ilvl="0" w:tplc="4AA06BB6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95205BA"/>
    <w:multiLevelType w:val="hybridMultilevel"/>
    <w:tmpl w:val="96FCD038"/>
    <w:lvl w:ilvl="0" w:tplc="E6B651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C26BE4"/>
    <w:multiLevelType w:val="singleLevel"/>
    <w:tmpl w:val="B4467F22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4A753F24"/>
    <w:multiLevelType w:val="multilevel"/>
    <w:tmpl w:val="304E786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44"/>
        </w:tabs>
        <w:ind w:left="25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22">
    <w:nsid w:val="4CC14B13"/>
    <w:multiLevelType w:val="hybridMultilevel"/>
    <w:tmpl w:val="DBD07454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E4C0366"/>
    <w:multiLevelType w:val="singleLevel"/>
    <w:tmpl w:val="04B4CA10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4FCE5143"/>
    <w:multiLevelType w:val="singleLevel"/>
    <w:tmpl w:val="73783BC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5DD4226"/>
    <w:multiLevelType w:val="hybridMultilevel"/>
    <w:tmpl w:val="FBEAE2AC"/>
    <w:lvl w:ilvl="0" w:tplc="79FE626A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E040723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63B42FE5"/>
    <w:multiLevelType w:val="hybridMultilevel"/>
    <w:tmpl w:val="4A028F10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8973DF0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9">
    <w:nsid w:val="6B945358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>
    <w:nsid w:val="6C9E391C"/>
    <w:multiLevelType w:val="singleLevel"/>
    <w:tmpl w:val="73783BC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E9F1262"/>
    <w:multiLevelType w:val="hybridMultilevel"/>
    <w:tmpl w:val="DD467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57E8C"/>
    <w:multiLevelType w:val="hybridMultilevel"/>
    <w:tmpl w:val="210C2712"/>
    <w:lvl w:ilvl="0" w:tplc="A256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5AD51A5"/>
    <w:multiLevelType w:val="hybridMultilevel"/>
    <w:tmpl w:val="3BF47066"/>
    <w:lvl w:ilvl="0" w:tplc="2CCE44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AB7C11"/>
    <w:multiLevelType w:val="hybridMultilevel"/>
    <w:tmpl w:val="2BFCBE22"/>
    <w:lvl w:ilvl="0" w:tplc="26A61C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6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69267E"/>
    <w:multiLevelType w:val="hybridMultilevel"/>
    <w:tmpl w:val="40C2E752"/>
    <w:lvl w:ilvl="0" w:tplc="AB44F5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5"/>
  </w:num>
  <w:num w:numId="4">
    <w:abstractNumId w:val="33"/>
  </w:num>
  <w:num w:numId="5">
    <w:abstractNumId w:val="14"/>
  </w:num>
  <w:num w:numId="6">
    <w:abstractNumId w:val="38"/>
  </w:num>
  <w:num w:numId="7">
    <w:abstractNumId w:val="21"/>
  </w:num>
  <w:num w:numId="8">
    <w:abstractNumId w:val="16"/>
  </w:num>
  <w:num w:numId="9">
    <w:abstractNumId w:val="27"/>
  </w:num>
  <w:num w:numId="10">
    <w:abstractNumId w:val="4"/>
  </w:num>
  <w:num w:numId="11">
    <w:abstractNumId w:val="22"/>
  </w:num>
  <w:num w:numId="12">
    <w:abstractNumId w:val="2"/>
  </w:num>
  <w:num w:numId="13">
    <w:abstractNumId w:val="15"/>
  </w:num>
  <w:num w:numId="14">
    <w:abstractNumId w:val="3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18"/>
  </w:num>
  <w:num w:numId="23">
    <w:abstractNumId w:val="37"/>
  </w:num>
  <w:num w:numId="24">
    <w:abstractNumId w:val="3"/>
  </w:num>
  <w:num w:numId="25">
    <w:abstractNumId w:val="35"/>
  </w:num>
  <w:num w:numId="26">
    <w:abstractNumId w:val="25"/>
  </w:num>
  <w:num w:numId="27">
    <w:abstractNumId w:val="31"/>
  </w:num>
  <w:num w:numId="28">
    <w:abstractNumId w:val="17"/>
  </w:num>
  <w:num w:numId="29">
    <w:abstractNumId w:val="32"/>
  </w:num>
  <w:num w:numId="30">
    <w:abstractNumId w:val="10"/>
  </w:num>
  <w:num w:numId="31">
    <w:abstractNumId w:val="24"/>
  </w:num>
  <w:num w:numId="32">
    <w:abstractNumId w:val="11"/>
  </w:num>
  <w:num w:numId="33">
    <w:abstractNumId w:val="28"/>
  </w:num>
  <w:num w:numId="34">
    <w:abstractNumId w:val="0"/>
  </w:num>
  <w:num w:numId="35">
    <w:abstractNumId w:val="29"/>
  </w:num>
  <w:num w:numId="36">
    <w:abstractNumId w:val="8"/>
  </w:num>
  <w:num w:numId="37">
    <w:abstractNumId w:val="12"/>
  </w:num>
  <w:num w:numId="38">
    <w:abstractNumId w:val="20"/>
  </w:num>
  <w:num w:numId="39">
    <w:abstractNumId w:val="23"/>
  </w:num>
  <w:num w:numId="40">
    <w:abstractNumId w:val="13"/>
  </w:num>
  <w:num w:numId="41">
    <w:abstractNumId w:val="26"/>
  </w:num>
  <w:num w:numId="42">
    <w:abstractNumId w:val="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3974"/>
    <w:rsid w:val="00022797"/>
    <w:rsid w:val="00024B0E"/>
    <w:rsid w:val="000250D7"/>
    <w:rsid w:val="00031A59"/>
    <w:rsid w:val="00032856"/>
    <w:rsid w:val="00035734"/>
    <w:rsid w:val="00037448"/>
    <w:rsid w:val="00047B46"/>
    <w:rsid w:val="000639E7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A18DF"/>
    <w:rsid w:val="000A6D92"/>
    <w:rsid w:val="000A794C"/>
    <w:rsid w:val="000B09B8"/>
    <w:rsid w:val="000B15E8"/>
    <w:rsid w:val="000B4483"/>
    <w:rsid w:val="000C0483"/>
    <w:rsid w:val="000C0A20"/>
    <w:rsid w:val="000C1681"/>
    <w:rsid w:val="000C4038"/>
    <w:rsid w:val="000C6BAF"/>
    <w:rsid w:val="000D0BC1"/>
    <w:rsid w:val="000D3B18"/>
    <w:rsid w:val="000E22ED"/>
    <w:rsid w:val="000F5003"/>
    <w:rsid w:val="00101044"/>
    <w:rsid w:val="001042B9"/>
    <w:rsid w:val="00106FC5"/>
    <w:rsid w:val="00111AF4"/>
    <w:rsid w:val="00117FA7"/>
    <w:rsid w:val="00120784"/>
    <w:rsid w:val="001227DC"/>
    <w:rsid w:val="001244DA"/>
    <w:rsid w:val="0013463E"/>
    <w:rsid w:val="001351A8"/>
    <w:rsid w:val="00135F22"/>
    <w:rsid w:val="00136C4E"/>
    <w:rsid w:val="0014064E"/>
    <w:rsid w:val="00140731"/>
    <w:rsid w:val="00144AD9"/>
    <w:rsid w:val="0014730C"/>
    <w:rsid w:val="00150F09"/>
    <w:rsid w:val="0015359C"/>
    <w:rsid w:val="00156D06"/>
    <w:rsid w:val="00160FC5"/>
    <w:rsid w:val="001613C9"/>
    <w:rsid w:val="00161A8B"/>
    <w:rsid w:val="00161C54"/>
    <w:rsid w:val="00164316"/>
    <w:rsid w:val="00172EA9"/>
    <w:rsid w:val="00176E1A"/>
    <w:rsid w:val="00177381"/>
    <w:rsid w:val="00180112"/>
    <w:rsid w:val="001806E7"/>
    <w:rsid w:val="00187419"/>
    <w:rsid w:val="001908D7"/>
    <w:rsid w:val="00194E56"/>
    <w:rsid w:val="001975D4"/>
    <w:rsid w:val="001A7343"/>
    <w:rsid w:val="001A797D"/>
    <w:rsid w:val="001B7DA0"/>
    <w:rsid w:val="001C71CF"/>
    <w:rsid w:val="001D4AE2"/>
    <w:rsid w:val="001E68D2"/>
    <w:rsid w:val="001E7BE2"/>
    <w:rsid w:val="001F2E82"/>
    <w:rsid w:val="001F7CED"/>
    <w:rsid w:val="00201653"/>
    <w:rsid w:val="00202122"/>
    <w:rsid w:val="00203943"/>
    <w:rsid w:val="002077DE"/>
    <w:rsid w:val="0021431C"/>
    <w:rsid w:val="00217C87"/>
    <w:rsid w:val="00220A0C"/>
    <w:rsid w:val="00223C00"/>
    <w:rsid w:val="00224EBB"/>
    <w:rsid w:val="00227067"/>
    <w:rsid w:val="00232103"/>
    <w:rsid w:val="00241152"/>
    <w:rsid w:val="002442E1"/>
    <w:rsid w:val="00245461"/>
    <w:rsid w:val="00257BDD"/>
    <w:rsid w:val="002635D5"/>
    <w:rsid w:val="002702F4"/>
    <w:rsid w:val="002729E7"/>
    <w:rsid w:val="002734FF"/>
    <w:rsid w:val="002750B1"/>
    <w:rsid w:val="00281795"/>
    <w:rsid w:val="0028490D"/>
    <w:rsid w:val="00286FE9"/>
    <w:rsid w:val="00291276"/>
    <w:rsid w:val="00292D3D"/>
    <w:rsid w:val="002A42CC"/>
    <w:rsid w:val="002A5C05"/>
    <w:rsid w:val="002A70BB"/>
    <w:rsid w:val="002A751F"/>
    <w:rsid w:val="002B2369"/>
    <w:rsid w:val="002B5492"/>
    <w:rsid w:val="002B61F1"/>
    <w:rsid w:val="002C39FB"/>
    <w:rsid w:val="002C7584"/>
    <w:rsid w:val="002D28F2"/>
    <w:rsid w:val="002D5EF9"/>
    <w:rsid w:val="002D730F"/>
    <w:rsid w:val="002E2C5B"/>
    <w:rsid w:val="002E4BEB"/>
    <w:rsid w:val="002F03A8"/>
    <w:rsid w:val="002F0B85"/>
    <w:rsid w:val="002F4800"/>
    <w:rsid w:val="002F7B76"/>
    <w:rsid w:val="002F7F58"/>
    <w:rsid w:val="00303231"/>
    <w:rsid w:val="003039CF"/>
    <w:rsid w:val="00307FB2"/>
    <w:rsid w:val="00310663"/>
    <w:rsid w:val="00310958"/>
    <w:rsid w:val="00311A6D"/>
    <w:rsid w:val="00313712"/>
    <w:rsid w:val="003210D2"/>
    <w:rsid w:val="00330B6F"/>
    <w:rsid w:val="003333B1"/>
    <w:rsid w:val="0033519F"/>
    <w:rsid w:val="00337B01"/>
    <w:rsid w:val="00337D45"/>
    <w:rsid w:val="00340F66"/>
    <w:rsid w:val="00341B0D"/>
    <w:rsid w:val="0034563E"/>
    <w:rsid w:val="0034714B"/>
    <w:rsid w:val="00366156"/>
    <w:rsid w:val="00372EB8"/>
    <w:rsid w:val="003741F7"/>
    <w:rsid w:val="003828AB"/>
    <w:rsid w:val="00384FCC"/>
    <w:rsid w:val="00387892"/>
    <w:rsid w:val="003933F1"/>
    <w:rsid w:val="00393AEB"/>
    <w:rsid w:val="00396CC6"/>
    <w:rsid w:val="003A63CD"/>
    <w:rsid w:val="003B241C"/>
    <w:rsid w:val="003B7A00"/>
    <w:rsid w:val="003C02FF"/>
    <w:rsid w:val="003C0943"/>
    <w:rsid w:val="003C6017"/>
    <w:rsid w:val="003C6189"/>
    <w:rsid w:val="003C6533"/>
    <w:rsid w:val="003C684F"/>
    <w:rsid w:val="003C76E4"/>
    <w:rsid w:val="003D34EE"/>
    <w:rsid w:val="003D6643"/>
    <w:rsid w:val="003E36E5"/>
    <w:rsid w:val="003E3CAF"/>
    <w:rsid w:val="003F06C8"/>
    <w:rsid w:val="003F1233"/>
    <w:rsid w:val="003F2259"/>
    <w:rsid w:val="003F7051"/>
    <w:rsid w:val="003F79D9"/>
    <w:rsid w:val="00402849"/>
    <w:rsid w:val="00404157"/>
    <w:rsid w:val="004046DE"/>
    <w:rsid w:val="00405601"/>
    <w:rsid w:val="00405D7E"/>
    <w:rsid w:val="00406295"/>
    <w:rsid w:val="00407821"/>
    <w:rsid w:val="0041043B"/>
    <w:rsid w:val="00413C08"/>
    <w:rsid w:val="00417E88"/>
    <w:rsid w:val="004200F9"/>
    <w:rsid w:val="00422B72"/>
    <w:rsid w:val="004243FD"/>
    <w:rsid w:val="00426712"/>
    <w:rsid w:val="00426D94"/>
    <w:rsid w:val="00431A98"/>
    <w:rsid w:val="00435292"/>
    <w:rsid w:val="004442DA"/>
    <w:rsid w:val="0044676F"/>
    <w:rsid w:val="00471C87"/>
    <w:rsid w:val="00471F6C"/>
    <w:rsid w:val="00472A30"/>
    <w:rsid w:val="00473284"/>
    <w:rsid w:val="0047601B"/>
    <w:rsid w:val="0049012F"/>
    <w:rsid w:val="00495D2D"/>
    <w:rsid w:val="0049701A"/>
    <w:rsid w:val="00497AD9"/>
    <w:rsid w:val="004A30CC"/>
    <w:rsid w:val="004A408D"/>
    <w:rsid w:val="004A57DC"/>
    <w:rsid w:val="004C4D01"/>
    <w:rsid w:val="004C629B"/>
    <w:rsid w:val="004D390F"/>
    <w:rsid w:val="004D6B9C"/>
    <w:rsid w:val="004E35B5"/>
    <w:rsid w:val="004E3C1C"/>
    <w:rsid w:val="004F01A7"/>
    <w:rsid w:val="004F2132"/>
    <w:rsid w:val="004F3803"/>
    <w:rsid w:val="00504B1F"/>
    <w:rsid w:val="005079D6"/>
    <w:rsid w:val="00515EB6"/>
    <w:rsid w:val="0051764B"/>
    <w:rsid w:val="00520159"/>
    <w:rsid w:val="0053130C"/>
    <w:rsid w:val="00532646"/>
    <w:rsid w:val="005333DD"/>
    <w:rsid w:val="00533B52"/>
    <w:rsid w:val="00542A2D"/>
    <w:rsid w:val="00542F0D"/>
    <w:rsid w:val="00544C7F"/>
    <w:rsid w:val="00545CAE"/>
    <w:rsid w:val="005505ED"/>
    <w:rsid w:val="005510D8"/>
    <w:rsid w:val="0055275F"/>
    <w:rsid w:val="00552D84"/>
    <w:rsid w:val="00552DAC"/>
    <w:rsid w:val="00553438"/>
    <w:rsid w:val="00555412"/>
    <w:rsid w:val="00557B26"/>
    <w:rsid w:val="005607E4"/>
    <w:rsid w:val="00562EA0"/>
    <w:rsid w:val="0056441C"/>
    <w:rsid w:val="00565791"/>
    <w:rsid w:val="00566643"/>
    <w:rsid w:val="00572218"/>
    <w:rsid w:val="00573B30"/>
    <w:rsid w:val="00576DFD"/>
    <w:rsid w:val="00594DF6"/>
    <w:rsid w:val="005A0952"/>
    <w:rsid w:val="005A4057"/>
    <w:rsid w:val="005A4975"/>
    <w:rsid w:val="005A4E9C"/>
    <w:rsid w:val="005B096C"/>
    <w:rsid w:val="005B2B2A"/>
    <w:rsid w:val="005B4B33"/>
    <w:rsid w:val="005B6B7C"/>
    <w:rsid w:val="005C2210"/>
    <w:rsid w:val="005C4234"/>
    <w:rsid w:val="005C7A66"/>
    <w:rsid w:val="005C7D93"/>
    <w:rsid w:val="005D0F8A"/>
    <w:rsid w:val="005E4734"/>
    <w:rsid w:val="005E5AD1"/>
    <w:rsid w:val="005F0DA4"/>
    <w:rsid w:val="005F2835"/>
    <w:rsid w:val="00600EE2"/>
    <w:rsid w:val="00603093"/>
    <w:rsid w:val="006046A9"/>
    <w:rsid w:val="006070D4"/>
    <w:rsid w:val="00607404"/>
    <w:rsid w:val="00610D9B"/>
    <w:rsid w:val="00611944"/>
    <w:rsid w:val="00617A47"/>
    <w:rsid w:val="00620345"/>
    <w:rsid w:val="00620458"/>
    <w:rsid w:val="00621CAE"/>
    <w:rsid w:val="00623D6C"/>
    <w:rsid w:val="0063078F"/>
    <w:rsid w:val="006329FA"/>
    <w:rsid w:val="0063331B"/>
    <w:rsid w:val="00634AAD"/>
    <w:rsid w:val="006360A0"/>
    <w:rsid w:val="00636591"/>
    <w:rsid w:val="006370D8"/>
    <w:rsid w:val="006406B4"/>
    <w:rsid w:val="00640B04"/>
    <w:rsid w:val="00642D51"/>
    <w:rsid w:val="00643637"/>
    <w:rsid w:val="006505D6"/>
    <w:rsid w:val="0065144A"/>
    <w:rsid w:val="00652EA3"/>
    <w:rsid w:val="006663CE"/>
    <w:rsid w:val="00667638"/>
    <w:rsid w:val="00674A4F"/>
    <w:rsid w:val="00677163"/>
    <w:rsid w:val="006844D3"/>
    <w:rsid w:val="00687750"/>
    <w:rsid w:val="006906D3"/>
    <w:rsid w:val="006A041F"/>
    <w:rsid w:val="006A0C0B"/>
    <w:rsid w:val="006A5163"/>
    <w:rsid w:val="006B15A1"/>
    <w:rsid w:val="006B327F"/>
    <w:rsid w:val="006B5B24"/>
    <w:rsid w:val="006B62BB"/>
    <w:rsid w:val="006B6C19"/>
    <w:rsid w:val="006C4666"/>
    <w:rsid w:val="006C5929"/>
    <w:rsid w:val="006C59BC"/>
    <w:rsid w:val="006C693A"/>
    <w:rsid w:val="006D1A36"/>
    <w:rsid w:val="006D203E"/>
    <w:rsid w:val="006D2261"/>
    <w:rsid w:val="006D55BB"/>
    <w:rsid w:val="006D5B3C"/>
    <w:rsid w:val="006D68C6"/>
    <w:rsid w:val="006D778B"/>
    <w:rsid w:val="006E592E"/>
    <w:rsid w:val="006F3F58"/>
    <w:rsid w:val="006F61F8"/>
    <w:rsid w:val="006F6F9E"/>
    <w:rsid w:val="00703E08"/>
    <w:rsid w:val="007054B6"/>
    <w:rsid w:val="00706F35"/>
    <w:rsid w:val="00715AD7"/>
    <w:rsid w:val="00720170"/>
    <w:rsid w:val="007215B6"/>
    <w:rsid w:val="0072160D"/>
    <w:rsid w:val="00722BEE"/>
    <w:rsid w:val="00723CC6"/>
    <w:rsid w:val="00731753"/>
    <w:rsid w:val="0073499E"/>
    <w:rsid w:val="00745DAE"/>
    <w:rsid w:val="00746777"/>
    <w:rsid w:val="00755267"/>
    <w:rsid w:val="00755F5B"/>
    <w:rsid w:val="00763D48"/>
    <w:rsid w:val="00765D03"/>
    <w:rsid w:val="007670D4"/>
    <w:rsid w:val="007711CE"/>
    <w:rsid w:val="00772BCA"/>
    <w:rsid w:val="00772C8D"/>
    <w:rsid w:val="00773F94"/>
    <w:rsid w:val="00776436"/>
    <w:rsid w:val="007805A4"/>
    <w:rsid w:val="0078675D"/>
    <w:rsid w:val="007911A4"/>
    <w:rsid w:val="007942D2"/>
    <w:rsid w:val="007A0CF2"/>
    <w:rsid w:val="007A491B"/>
    <w:rsid w:val="007B517F"/>
    <w:rsid w:val="007C0FEC"/>
    <w:rsid w:val="007C23EA"/>
    <w:rsid w:val="007C2EBF"/>
    <w:rsid w:val="007C71C5"/>
    <w:rsid w:val="007D097E"/>
    <w:rsid w:val="007E19B5"/>
    <w:rsid w:val="007E20F9"/>
    <w:rsid w:val="007E2D2F"/>
    <w:rsid w:val="007E40B0"/>
    <w:rsid w:val="007E55E9"/>
    <w:rsid w:val="007E72A1"/>
    <w:rsid w:val="007F0872"/>
    <w:rsid w:val="007F6D82"/>
    <w:rsid w:val="00801732"/>
    <w:rsid w:val="0080396A"/>
    <w:rsid w:val="00807BA2"/>
    <w:rsid w:val="008266D7"/>
    <w:rsid w:val="00826AE7"/>
    <w:rsid w:val="008327AA"/>
    <w:rsid w:val="0084283B"/>
    <w:rsid w:val="00842F05"/>
    <w:rsid w:val="008453F0"/>
    <w:rsid w:val="0085169A"/>
    <w:rsid w:val="00857206"/>
    <w:rsid w:val="0085741B"/>
    <w:rsid w:val="00861536"/>
    <w:rsid w:val="00864BAE"/>
    <w:rsid w:val="0087213F"/>
    <w:rsid w:val="00876767"/>
    <w:rsid w:val="00880772"/>
    <w:rsid w:val="00880ADC"/>
    <w:rsid w:val="00891E52"/>
    <w:rsid w:val="00895ACE"/>
    <w:rsid w:val="008A2839"/>
    <w:rsid w:val="008A7719"/>
    <w:rsid w:val="008B3F72"/>
    <w:rsid w:val="008C230C"/>
    <w:rsid w:val="008C588A"/>
    <w:rsid w:val="008D3FC3"/>
    <w:rsid w:val="008D72BC"/>
    <w:rsid w:val="008E0998"/>
    <w:rsid w:val="008E2DAF"/>
    <w:rsid w:val="008E3797"/>
    <w:rsid w:val="008E4BBA"/>
    <w:rsid w:val="008F2A09"/>
    <w:rsid w:val="008F457F"/>
    <w:rsid w:val="008F6AA9"/>
    <w:rsid w:val="008F6C0E"/>
    <w:rsid w:val="00900B91"/>
    <w:rsid w:val="00903C43"/>
    <w:rsid w:val="0090426F"/>
    <w:rsid w:val="00904B1B"/>
    <w:rsid w:val="00904E74"/>
    <w:rsid w:val="00907160"/>
    <w:rsid w:val="00907F74"/>
    <w:rsid w:val="00910280"/>
    <w:rsid w:val="00911FCA"/>
    <w:rsid w:val="00912A0A"/>
    <w:rsid w:val="00923C25"/>
    <w:rsid w:val="0092664F"/>
    <w:rsid w:val="00926B2F"/>
    <w:rsid w:val="00927588"/>
    <w:rsid w:val="00930BC2"/>
    <w:rsid w:val="00931B6C"/>
    <w:rsid w:val="00933C79"/>
    <w:rsid w:val="0094020D"/>
    <w:rsid w:val="0094206F"/>
    <w:rsid w:val="00943569"/>
    <w:rsid w:val="00943A90"/>
    <w:rsid w:val="00953C80"/>
    <w:rsid w:val="00955375"/>
    <w:rsid w:val="009553EF"/>
    <w:rsid w:val="00963C8F"/>
    <w:rsid w:val="009648C4"/>
    <w:rsid w:val="00970B57"/>
    <w:rsid w:val="0097174A"/>
    <w:rsid w:val="00973595"/>
    <w:rsid w:val="00980C08"/>
    <w:rsid w:val="00981A7A"/>
    <w:rsid w:val="00981AB1"/>
    <w:rsid w:val="0098399D"/>
    <w:rsid w:val="009849B1"/>
    <w:rsid w:val="009900B9"/>
    <w:rsid w:val="00991B29"/>
    <w:rsid w:val="00992B37"/>
    <w:rsid w:val="009A4941"/>
    <w:rsid w:val="009A6646"/>
    <w:rsid w:val="009B2A10"/>
    <w:rsid w:val="009B4AC0"/>
    <w:rsid w:val="009B5940"/>
    <w:rsid w:val="009B6405"/>
    <w:rsid w:val="009B695B"/>
    <w:rsid w:val="009B78EB"/>
    <w:rsid w:val="009C1264"/>
    <w:rsid w:val="009C220D"/>
    <w:rsid w:val="009D4577"/>
    <w:rsid w:val="009D5384"/>
    <w:rsid w:val="009D7D81"/>
    <w:rsid w:val="009E09E3"/>
    <w:rsid w:val="009E2AD4"/>
    <w:rsid w:val="009E75A6"/>
    <w:rsid w:val="009F03EA"/>
    <w:rsid w:val="009F0F4C"/>
    <w:rsid w:val="009F20C7"/>
    <w:rsid w:val="009F5F18"/>
    <w:rsid w:val="009F609D"/>
    <w:rsid w:val="00A01525"/>
    <w:rsid w:val="00A06450"/>
    <w:rsid w:val="00A150A4"/>
    <w:rsid w:val="00A15D42"/>
    <w:rsid w:val="00A16B2F"/>
    <w:rsid w:val="00A26D25"/>
    <w:rsid w:val="00A35842"/>
    <w:rsid w:val="00A4217D"/>
    <w:rsid w:val="00A42951"/>
    <w:rsid w:val="00A45D2A"/>
    <w:rsid w:val="00A50840"/>
    <w:rsid w:val="00A65B3C"/>
    <w:rsid w:val="00A65E85"/>
    <w:rsid w:val="00A66818"/>
    <w:rsid w:val="00A7022E"/>
    <w:rsid w:val="00A86355"/>
    <w:rsid w:val="00A876C1"/>
    <w:rsid w:val="00A91054"/>
    <w:rsid w:val="00A92066"/>
    <w:rsid w:val="00A92838"/>
    <w:rsid w:val="00A94C99"/>
    <w:rsid w:val="00AA034D"/>
    <w:rsid w:val="00AA2B84"/>
    <w:rsid w:val="00AA5419"/>
    <w:rsid w:val="00AA7CE4"/>
    <w:rsid w:val="00AB1D3B"/>
    <w:rsid w:val="00AB38F3"/>
    <w:rsid w:val="00AB449B"/>
    <w:rsid w:val="00AB4B30"/>
    <w:rsid w:val="00AB4C76"/>
    <w:rsid w:val="00AB6A01"/>
    <w:rsid w:val="00AC1DCD"/>
    <w:rsid w:val="00AC365A"/>
    <w:rsid w:val="00AC7A88"/>
    <w:rsid w:val="00AD0A13"/>
    <w:rsid w:val="00AD0DD9"/>
    <w:rsid w:val="00AD287F"/>
    <w:rsid w:val="00AD4786"/>
    <w:rsid w:val="00AE38A7"/>
    <w:rsid w:val="00AE70F9"/>
    <w:rsid w:val="00AF0C3D"/>
    <w:rsid w:val="00B1035B"/>
    <w:rsid w:val="00B3384E"/>
    <w:rsid w:val="00B3590E"/>
    <w:rsid w:val="00B379CA"/>
    <w:rsid w:val="00B469F9"/>
    <w:rsid w:val="00B53F9D"/>
    <w:rsid w:val="00B55265"/>
    <w:rsid w:val="00B60435"/>
    <w:rsid w:val="00B63A65"/>
    <w:rsid w:val="00B706DF"/>
    <w:rsid w:val="00B7187C"/>
    <w:rsid w:val="00B72753"/>
    <w:rsid w:val="00B83035"/>
    <w:rsid w:val="00B834F6"/>
    <w:rsid w:val="00B8352C"/>
    <w:rsid w:val="00B8787C"/>
    <w:rsid w:val="00B92336"/>
    <w:rsid w:val="00B93402"/>
    <w:rsid w:val="00B964E9"/>
    <w:rsid w:val="00BA758A"/>
    <w:rsid w:val="00BB5DDB"/>
    <w:rsid w:val="00BB64E2"/>
    <w:rsid w:val="00BC0D3E"/>
    <w:rsid w:val="00BC4FCB"/>
    <w:rsid w:val="00BD2DA4"/>
    <w:rsid w:val="00BD55B6"/>
    <w:rsid w:val="00BD5603"/>
    <w:rsid w:val="00BD5FD7"/>
    <w:rsid w:val="00BE126F"/>
    <w:rsid w:val="00BE1BA9"/>
    <w:rsid w:val="00BE4704"/>
    <w:rsid w:val="00BE6830"/>
    <w:rsid w:val="00BF255A"/>
    <w:rsid w:val="00BF5E81"/>
    <w:rsid w:val="00BF7AB1"/>
    <w:rsid w:val="00C02A78"/>
    <w:rsid w:val="00C03B2A"/>
    <w:rsid w:val="00C04DB3"/>
    <w:rsid w:val="00C0566A"/>
    <w:rsid w:val="00C067F0"/>
    <w:rsid w:val="00C13CEB"/>
    <w:rsid w:val="00C22E23"/>
    <w:rsid w:val="00C27D3C"/>
    <w:rsid w:val="00C37E92"/>
    <w:rsid w:val="00C42A59"/>
    <w:rsid w:val="00C44F14"/>
    <w:rsid w:val="00C461C4"/>
    <w:rsid w:val="00C4668B"/>
    <w:rsid w:val="00C504B3"/>
    <w:rsid w:val="00C50DEB"/>
    <w:rsid w:val="00C570F5"/>
    <w:rsid w:val="00C6294D"/>
    <w:rsid w:val="00C635CA"/>
    <w:rsid w:val="00C65F09"/>
    <w:rsid w:val="00C74ADB"/>
    <w:rsid w:val="00C77CCD"/>
    <w:rsid w:val="00C808B5"/>
    <w:rsid w:val="00C83787"/>
    <w:rsid w:val="00C851CB"/>
    <w:rsid w:val="00C913B8"/>
    <w:rsid w:val="00C97048"/>
    <w:rsid w:val="00CA2BC1"/>
    <w:rsid w:val="00CA3002"/>
    <w:rsid w:val="00CA3FCA"/>
    <w:rsid w:val="00CA4113"/>
    <w:rsid w:val="00CB08C3"/>
    <w:rsid w:val="00CB1512"/>
    <w:rsid w:val="00CB1C1B"/>
    <w:rsid w:val="00CB4C12"/>
    <w:rsid w:val="00CB6FA8"/>
    <w:rsid w:val="00CB7640"/>
    <w:rsid w:val="00CC1036"/>
    <w:rsid w:val="00CD0BE3"/>
    <w:rsid w:val="00CD0DF8"/>
    <w:rsid w:val="00CD406D"/>
    <w:rsid w:val="00CE1AA3"/>
    <w:rsid w:val="00CE4ED8"/>
    <w:rsid w:val="00CE6674"/>
    <w:rsid w:val="00CF1F49"/>
    <w:rsid w:val="00CF335B"/>
    <w:rsid w:val="00CF3A7F"/>
    <w:rsid w:val="00CF3CB6"/>
    <w:rsid w:val="00CF4F5D"/>
    <w:rsid w:val="00CF620E"/>
    <w:rsid w:val="00D01656"/>
    <w:rsid w:val="00D032A3"/>
    <w:rsid w:val="00D14F9C"/>
    <w:rsid w:val="00D15A70"/>
    <w:rsid w:val="00D1793D"/>
    <w:rsid w:val="00D20138"/>
    <w:rsid w:val="00D20F26"/>
    <w:rsid w:val="00D247B3"/>
    <w:rsid w:val="00D32077"/>
    <w:rsid w:val="00D3373B"/>
    <w:rsid w:val="00D42D82"/>
    <w:rsid w:val="00D44846"/>
    <w:rsid w:val="00D47C8A"/>
    <w:rsid w:val="00D55204"/>
    <w:rsid w:val="00D57E1D"/>
    <w:rsid w:val="00D6156C"/>
    <w:rsid w:val="00D64A95"/>
    <w:rsid w:val="00D73E00"/>
    <w:rsid w:val="00D77346"/>
    <w:rsid w:val="00D815B8"/>
    <w:rsid w:val="00D83AC9"/>
    <w:rsid w:val="00D84F81"/>
    <w:rsid w:val="00D85EAD"/>
    <w:rsid w:val="00D91699"/>
    <w:rsid w:val="00DB7519"/>
    <w:rsid w:val="00DC15D6"/>
    <w:rsid w:val="00DC36F6"/>
    <w:rsid w:val="00DC47B1"/>
    <w:rsid w:val="00DD2F84"/>
    <w:rsid w:val="00DD4704"/>
    <w:rsid w:val="00DE3DB5"/>
    <w:rsid w:val="00DE40E0"/>
    <w:rsid w:val="00DE54AC"/>
    <w:rsid w:val="00DE5DFF"/>
    <w:rsid w:val="00DE6120"/>
    <w:rsid w:val="00DF1314"/>
    <w:rsid w:val="00DF2C19"/>
    <w:rsid w:val="00DF41D9"/>
    <w:rsid w:val="00DF4619"/>
    <w:rsid w:val="00DF7645"/>
    <w:rsid w:val="00DF7B99"/>
    <w:rsid w:val="00E02EE9"/>
    <w:rsid w:val="00E03996"/>
    <w:rsid w:val="00E03EAC"/>
    <w:rsid w:val="00E143F9"/>
    <w:rsid w:val="00E17D67"/>
    <w:rsid w:val="00E20653"/>
    <w:rsid w:val="00E211D6"/>
    <w:rsid w:val="00E212CB"/>
    <w:rsid w:val="00E227F9"/>
    <w:rsid w:val="00E239C5"/>
    <w:rsid w:val="00E23C7A"/>
    <w:rsid w:val="00E30056"/>
    <w:rsid w:val="00E350F0"/>
    <w:rsid w:val="00E3554E"/>
    <w:rsid w:val="00E40602"/>
    <w:rsid w:val="00E460C4"/>
    <w:rsid w:val="00E5359E"/>
    <w:rsid w:val="00E5520B"/>
    <w:rsid w:val="00E571C0"/>
    <w:rsid w:val="00E578D3"/>
    <w:rsid w:val="00E60300"/>
    <w:rsid w:val="00E64FB0"/>
    <w:rsid w:val="00E67A1F"/>
    <w:rsid w:val="00E8265E"/>
    <w:rsid w:val="00E87CB8"/>
    <w:rsid w:val="00E90CA9"/>
    <w:rsid w:val="00E923FE"/>
    <w:rsid w:val="00E9341D"/>
    <w:rsid w:val="00EA0CB7"/>
    <w:rsid w:val="00EA15C3"/>
    <w:rsid w:val="00EA2EBE"/>
    <w:rsid w:val="00EA7208"/>
    <w:rsid w:val="00EB5F57"/>
    <w:rsid w:val="00EC3939"/>
    <w:rsid w:val="00EC5E79"/>
    <w:rsid w:val="00ED0C98"/>
    <w:rsid w:val="00ED2FA2"/>
    <w:rsid w:val="00ED2FBA"/>
    <w:rsid w:val="00EE497A"/>
    <w:rsid w:val="00EE7A04"/>
    <w:rsid w:val="00EF5681"/>
    <w:rsid w:val="00EF5B37"/>
    <w:rsid w:val="00F0643B"/>
    <w:rsid w:val="00F07CE4"/>
    <w:rsid w:val="00F07ECC"/>
    <w:rsid w:val="00F12310"/>
    <w:rsid w:val="00F128A4"/>
    <w:rsid w:val="00F136EA"/>
    <w:rsid w:val="00F144A8"/>
    <w:rsid w:val="00F210EA"/>
    <w:rsid w:val="00F25720"/>
    <w:rsid w:val="00F30D72"/>
    <w:rsid w:val="00F32678"/>
    <w:rsid w:val="00F33BFB"/>
    <w:rsid w:val="00F35535"/>
    <w:rsid w:val="00F35736"/>
    <w:rsid w:val="00F459C0"/>
    <w:rsid w:val="00F46F67"/>
    <w:rsid w:val="00F52449"/>
    <w:rsid w:val="00F537F8"/>
    <w:rsid w:val="00F6188F"/>
    <w:rsid w:val="00F61AAF"/>
    <w:rsid w:val="00F63359"/>
    <w:rsid w:val="00F63F20"/>
    <w:rsid w:val="00F64349"/>
    <w:rsid w:val="00F664D4"/>
    <w:rsid w:val="00F66AA3"/>
    <w:rsid w:val="00F70A51"/>
    <w:rsid w:val="00F7686F"/>
    <w:rsid w:val="00F77259"/>
    <w:rsid w:val="00F8682F"/>
    <w:rsid w:val="00F873C3"/>
    <w:rsid w:val="00F9566F"/>
    <w:rsid w:val="00F96318"/>
    <w:rsid w:val="00F96F69"/>
    <w:rsid w:val="00FA68CE"/>
    <w:rsid w:val="00FA6F30"/>
    <w:rsid w:val="00FB1042"/>
    <w:rsid w:val="00FB3685"/>
    <w:rsid w:val="00FB6792"/>
    <w:rsid w:val="00FB7533"/>
    <w:rsid w:val="00FC0130"/>
    <w:rsid w:val="00FC31E7"/>
    <w:rsid w:val="00FC401E"/>
    <w:rsid w:val="00FD1429"/>
    <w:rsid w:val="00FD5537"/>
    <w:rsid w:val="00FE008D"/>
    <w:rsid w:val="00FE3621"/>
    <w:rsid w:val="00FE41F7"/>
    <w:rsid w:val="00FE48FA"/>
    <w:rsid w:val="00FE59A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B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101044"/>
    <w:pPr>
      <w:keepNext/>
      <w:jc w:val="center"/>
      <w:outlineLvl w:val="6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character" w:customStyle="1" w:styleId="Ttulo7Char">
    <w:name w:val="Título 7 Char"/>
    <w:link w:val="Ttulo7"/>
    <w:rsid w:val="00101044"/>
    <w:rPr>
      <w:rFonts w:ascii="Verdana" w:hAnsi="Verdana"/>
      <w:b/>
      <w:szCs w:val="24"/>
    </w:rPr>
  </w:style>
  <w:style w:type="character" w:styleId="Nmerodepgina">
    <w:name w:val="page number"/>
    <w:rsid w:val="00101044"/>
  </w:style>
  <w:style w:type="character" w:styleId="Forte">
    <w:name w:val="Strong"/>
    <w:qFormat/>
    <w:rsid w:val="00101044"/>
    <w:rPr>
      <w:b/>
      <w:bCs/>
    </w:rPr>
  </w:style>
  <w:style w:type="paragraph" w:styleId="Ttulo">
    <w:name w:val="Title"/>
    <w:basedOn w:val="Normal"/>
    <w:link w:val="TtuloChar"/>
    <w:qFormat/>
    <w:rsid w:val="00101044"/>
    <w:pPr>
      <w:jc w:val="center"/>
    </w:pPr>
    <w:rPr>
      <w:b/>
      <w:bCs/>
    </w:rPr>
  </w:style>
  <w:style w:type="character" w:customStyle="1" w:styleId="TtuloChar">
    <w:name w:val="Título Char"/>
    <w:link w:val="Ttulo"/>
    <w:rsid w:val="00101044"/>
    <w:rPr>
      <w:b/>
      <w:bCs/>
      <w:sz w:val="24"/>
      <w:szCs w:val="24"/>
    </w:rPr>
  </w:style>
  <w:style w:type="character" w:styleId="Hyperlink">
    <w:name w:val="Hyperlink"/>
    <w:rsid w:val="00101044"/>
    <w:rPr>
      <w:color w:val="0000FF"/>
      <w:u w:val="single"/>
    </w:rPr>
  </w:style>
  <w:style w:type="paragraph" w:customStyle="1" w:styleId="xl27">
    <w:name w:val="xl27"/>
    <w:basedOn w:val="Normal"/>
    <w:rsid w:val="0010104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101044"/>
    <w:rPr>
      <w:color w:val="800080"/>
      <w:u w:val="single"/>
    </w:rPr>
  </w:style>
  <w:style w:type="character" w:customStyle="1" w:styleId="CorpodetextoChar">
    <w:name w:val="Corpo de texto Char"/>
    <w:link w:val="Corpodetexto"/>
    <w:rsid w:val="00101044"/>
    <w:rPr>
      <w:sz w:val="26"/>
    </w:rPr>
  </w:style>
  <w:style w:type="character" w:styleId="nfase">
    <w:name w:val="Emphasis"/>
    <w:uiPriority w:val="20"/>
    <w:qFormat/>
    <w:rsid w:val="00101044"/>
    <w:rPr>
      <w:i/>
      <w:iCs/>
    </w:rPr>
  </w:style>
  <w:style w:type="character" w:customStyle="1" w:styleId="Ttulo1Char">
    <w:name w:val="Título 1 Char"/>
    <w:link w:val="Ttulo1"/>
    <w:rsid w:val="00101044"/>
    <w:rPr>
      <w:sz w:val="36"/>
    </w:rPr>
  </w:style>
  <w:style w:type="paragraph" w:customStyle="1" w:styleId="parag2">
    <w:name w:val="parag2"/>
    <w:basedOn w:val="Normal"/>
    <w:rsid w:val="00101044"/>
    <w:pPr>
      <w:spacing w:before="100" w:beforeAutospacing="1" w:after="100" w:afterAutospacing="1"/>
      <w:ind w:firstLine="1125"/>
      <w:jc w:val="both"/>
    </w:pPr>
    <w:rPr>
      <w:color w:val="333333"/>
    </w:rPr>
  </w:style>
  <w:style w:type="character" w:customStyle="1" w:styleId="sublinhadobox">
    <w:name w:val="sublinhado_box"/>
    <w:rsid w:val="00101044"/>
  </w:style>
  <w:style w:type="paragraph" w:customStyle="1" w:styleId="capitulo">
    <w:name w:val="capitulo"/>
    <w:basedOn w:val="Normal"/>
    <w:rsid w:val="00101044"/>
    <w:pPr>
      <w:spacing w:before="90" w:after="90"/>
      <w:jc w:val="center"/>
    </w:pPr>
  </w:style>
  <w:style w:type="paragraph" w:customStyle="1" w:styleId="secao">
    <w:name w:val="secao"/>
    <w:basedOn w:val="Normal"/>
    <w:rsid w:val="00101044"/>
    <w:pPr>
      <w:spacing w:before="90" w:after="90"/>
      <w:jc w:val="center"/>
    </w:pPr>
    <w:rPr>
      <w:b/>
      <w:bCs/>
    </w:rPr>
  </w:style>
  <w:style w:type="paragraph" w:customStyle="1" w:styleId="CorpoPadro">
    <w:name w:val="Corpo Padrão"/>
    <w:basedOn w:val="Normal"/>
    <w:rsid w:val="00101044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Corpodetexto227">
    <w:name w:val="Corpo de texto 227"/>
    <w:basedOn w:val="Normal"/>
    <w:rsid w:val="00910280"/>
    <w:pPr>
      <w:overflowPunct w:val="0"/>
      <w:autoSpaceDE w:val="0"/>
      <w:autoSpaceDN w:val="0"/>
      <w:adjustRightInd w:val="0"/>
      <w:spacing w:before="240"/>
      <w:ind w:firstLine="2552"/>
      <w:jc w:val="both"/>
      <w:textAlignment w:val="baseline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2F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2F8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DD2F84"/>
    <w:rPr>
      <w:vertAlign w:val="superscript"/>
    </w:rPr>
  </w:style>
  <w:style w:type="paragraph" w:styleId="Corpodetexto2">
    <w:name w:val="Body Text 2"/>
    <w:basedOn w:val="Normal"/>
    <w:link w:val="Corpodetexto2Char"/>
    <w:rsid w:val="003E36E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E36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B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101044"/>
    <w:pPr>
      <w:keepNext/>
      <w:jc w:val="center"/>
      <w:outlineLvl w:val="6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character" w:customStyle="1" w:styleId="Ttulo7Char">
    <w:name w:val="Título 7 Char"/>
    <w:link w:val="Ttulo7"/>
    <w:rsid w:val="00101044"/>
    <w:rPr>
      <w:rFonts w:ascii="Verdana" w:hAnsi="Verdana"/>
      <w:b/>
      <w:szCs w:val="24"/>
    </w:rPr>
  </w:style>
  <w:style w:type="character" w:styleId="Nmerodepgina">
    <w:name w:val="page number"/>
    <w:rsid w:val="00101044"/>
  </w:style>
  <w:style w:type="character" w:styleId="Forte">
    <w:name w:val="Strong"/>
    <w:qFormat/>
    <w:rsid w:val="00101044"/>
    <w:rPr>
      <w:b/>
      <w:bCs/>
    </w:rPr>
  </w:style>
  <w:style w:type="paragraph" w:styleId="Ttulo">
    <w:name w:val="Title"/>
    <w:basedOn w:val="Normal"/>
    <w:link w:val="TtuloChar"/>
    <w:qFormat/>
    <w:rsid w:val="00101044"/>
    <w:pPr>
      <w:jc w:val="center"/>
    </w:pPr>
    <w:rPr>
      <w:b/>
      <w:bCs/>
    </w:rPr>
  </w:style>
  <w:style w:type="character" w:customStyle="1" w:styleId="TtuloChar">
    <w:name w:val="Título Char"/>
    <w:link w:val="Ttulo"/>
    <w:rsid w:val="00101044"/>
    <w:rPr>
      <w:b/>
      <w:bCs/>
      <w:sz w:val="24"/>
      <w:szCs w:val="24"/>
    </w:rPr>
  </w:style>
  <w:style w:type="character" w:styleId="Hyperlink">
    <w:name w:val="Hyperlink"/>
    <w:rsid w:val="00101044"/>
    <w:rPr>
      <w:color w:val="0000FF"/>
      <w:u w:val="single"/>
    </w:rPr>
  </w:style>
  <w:style w:type="paragraph" w:customStyle="1" w:styleId="xl27">
    <w:name w:val="xl27"/>
    <w:basedOn w:val="Normal"/>
    <w:rsid w:val="0010104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101044"/>
    <w:rPr>
      <w:color w:val="800080"/>
      <w:u w:val="single"/>
    </w:rPr>
  </w:style>
  <w:style w:type="character" w:customStyle="1" w:styleId="CorpodetextoChar">
    <w:name w:val="Corpo de texto Char"/>
    <w:link w:val="Corpodetexto"/>
    <w:rsid w:val="00101044"/>
    <w:rPr>
      <w:sz w:val="26"/>
    </w:rPr>
  </w:style>
  <w:style w:type="character" w:styleId="nfase">
    <w:name w:val="Emphasis"/>
    <w:uiPriority w:val="20"/>
    <w:qFormat/>
    <w:rsid w:val="00101044"/>
    <w:rPr>
      <w:i/>
      <w:iCs/>
    </w:rPr>
  </w:style>
  <w:style w:type="character" w:customStyle="1" w:styleId="Ttulo1Char">
    <w:name w:val="Título 1 Char"/>
    <w:link w:val="Ttulo1"/>
    <w:rsid w:val="00101044"/>
    <w:rPr>
      <w:sz w:val="36"/>
    </w:rPr>
  </w:style>
  <w:style w:type="paragraph" w:customStyle="1" w:styleId="parag2">
    <w:name w:val="parag2"/>
    <w:basedOn w:val="Normal"/>
    <w:rsid w:val="00101044"/>
    <w:pPr>
      <w:spacing w:before="100" w:beforeAutospacing="1" w:after="100" w:afterAutospacing="1"/>
      <w:ind w:firstLine="1125"/>
      <w:jc w:val="both"/>
    </w:pPr>
    <w:rPr>
      <w:color w:val="333333"/>
    </w:rPr>
  </w:style>
  <w:style w:type="character" w:customStyle="1" w:styleId="sublinhadobox">
    <w:name w:val="sublinhado_box"/>
    <w:rsid w:val="00101044"/>
  </w:style>
  <w:style w:type="paragraph" w:customStyle="1" w:styleId="capitulo">
    <w:name w:val="capitulo"/>
    <w:basedOn w:val="Normal"/>
    <w:rsid w:val="00101044"/>
    <w:pPr>
      <w:spacing w:before="90" w:after="90"/>
      <w:jc w:val="center"/>
    </w:pPr>
  </w:style>
  <w:style w:type="paragraph" w:customStyle="1" w:styleId="secao">
    <w:name w:val="secao"/>
    <w:basedOn w:val="Normal"/>
    <w:rsid w:val="00101044"/>
    <w:pPr>
      <w:spacing w:before="90" w:after="90"/>
      <w:jc w:val="center"/>
    </w:pPr>
    <w:rPr>
      <w:b/>
      <w:bCs/>
    </w:rPr>
  </w:style>
  <w:style w:type="paragraph" w:customStyle="1" w:styleId="CorpoPadro">
    <w:name w:val="Corpo Padrão"/>
    <w:basedOn w:val="Normal"/>
    <w:rsid w:val="00101044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Corpodetexto227">
    <w:name w:val="Corpo de texto 227"/>
    <w:basedOn w:val="Normal"/>
    <w:rsid w:val="00910280"/>
    <w:pPr>
      <w:overflowPunct w:val="0"/>
      <w:autoSpaceDE w:val="0"/>
      <w:autoSpaceDN w:val="0"/>
      <w:adjustRightInd w:val="0"/>
      <w:spacing w:before="240"/>
      <w:ind w:firstLine="2552"/>
      <w:jc w:val="both"/>
      <w:textAlignment w:val="baseline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2F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2F8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DD2F84"/>
    <w:rPr>
      <w:vertAlign w:val="superscript"/>
    </w:rPr>
  </w:style>
  <w:style w:type="paragraph" w:styleId="Corpodetexto2">
    <w:name w:val="Body Text 2"/>
    <w:basedOn w:val="Normal"/>
    <w:link w:val="Corpodetexto2Char"/>
    <w:rsid w:val="003E36E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E3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sbrasil.com.br/topicos/10217503/art-1-do-decreto-7254-98-bah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C3C8-E010-47CC-A276-895AF9B4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1742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11712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javascript:linkbox(%22sim%22, %2215437799%22, %2270890| direito%22, %22CURSO%22);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Mayana Carvalho</dc:creator>
  <cp:lastModifiedBy>Maria Auxiliadora dos Santos</cp:lastModifiedBy>
  <cp:revision>20</cp:revision>
  <cp:lastPrinted>2014-02-20T14:05:00Z</cp:lastPrinted>
  <dcterms:created xsi:type="dcterms:W3CDTF">2014-06-09T14:38:00Z</dcterms:created>
  <dcterms:modified xsi:type="dcterms:W3CDTF">2014-06-11T13:02:00Z</dcterms:modified>
</cp:coreProperties>
</file>