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72005C">
        <w:rPr>
          <w:sz w:val="24"/>
          <w:szCs w:val="24"/>
        </w:rPr>
        <w:t>1126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</w:t>
      </w:r>
      <w:r w:rsidR="0072005C">
        <w:rPr>
          <w:sz w:val="24"/>
          <w:szCs w:val="24"/>
        </w:rPr>
        <w:t>6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2005C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 w:rsidRPr="000B31CE">
        <w:rPr>
          <w:sz w:val="24"/>
          <w:szCs w:val="24"/>
        </w:rPr>
        <w:t xml:space="preserve">O GOVERNADOR DO ESTADO DE RONDONIA, </w:t>
      </w:r>
      <w:r w:rsidR="00C671B0">
        <w:rPr>
          <w:sz w:val="24"/>
          <w:szCs w:val="24"/>
        </w:rPr>
        <w:t xml:space="preserve">no uso de suas atribuições legais, </w:t>
      </w:r>
      <w:r w:rsidR="0072005C" w:rsidRPr="0072005C">
        <w:rPr>
          <w:sz w:val="24"/>
          <w:szCs w:val="24"/>
        </w:rPr>
        <w:t xml:space="preserve">concede afastamento ao servidor ALMIRO CERQUEIRA DE LIRA, Analista de Sistema, faixa "A", Cadastro nº </w:t>
      </w:r>
      <w:r w:rsidR="0072005C" w:rsidRPr="0072005C">
        <w:rPr>
          <w:sz w:val="24"/>
          <w:szCs w:val="24"/>
        </w:rPr>
        <w:t>13.718,</w:t>
      </w:r>
      <w:r w:rsidR="0072005C" w:rsidRPr="0072005C">
        <w:rPr>
          <w:sz w:val="24"/>
          <w:szCs w:val="24"/>
        </w:rPr>
        <w:t xml:space="preserve"> pertencente ao Quadro de Pessoal do Governo do Estado de Rondônia, lotado na Secretaria de Estado do Planejamento e Coordenação Geral, para se deslocar até a cidade de Recife-PE, a fim de participar do V Congresso Regional de Informática, no período de 07 a 16 de maio de 1983</w:t>
      </w:r>
      <w:r w:rsidR="0072005C">
        <w:rPr>
          <w:sz w:val="24"/>
          <w:szCs w:val="24"/>
        </w:rPr>
        <w:t>.</w:t>
      </w:r>
    </w:p>
    <w:p w:rsidR="005C0F18" w:rsidRDefault="005C0F18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bookmarkStart w:id="0" w:name="_GoBack"/>
      <w:bookmarkEnd w:id="0"/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5C0F18">
        <w:rPr>
          <w:sz w:val="24"/>
          <w:szCs w:val="24"/>
        </w:rPr>
        <w:t>Porto Velho – RO, 0</w:t>
      </w:r>
      <w:r w:rsidR="0072005C">
        <w:rPr>
          <w:sz w:val="24"/>
          <w:szCs w:val="24"/>
        </w:rPr>
        <w:t>6</w:t>
      </w:r>
      <w:r w:rsidRPr="005C0F18">
        <w:rPr>
          <w:sz w:val="24"/>
          <w:szCs w:val="24"/>
        </w:rPr>
        <w:t xml:space="preserve"> de maio de 1983</w:t>
      </w:r>
      <w:r>
        <w:rPr>
          <w:sz w:val="24"/>
          <w:szCs w:val="24"/>
        </w:rPr>
        <w:t>.</w:t>
      </w:r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</w:p>
    <w:p w:rsidR="005C0F18" w:rsidRP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0A" w:rsidRDefault="009E070A" w:rsidP="004514A2">
      <w:r>
        <w:separator/>
      </w:r>
    </w:p>
  </w:endnote>
  <w:endnote w:type="continuationSeparator" w:id="0">
    <w:p w:rsidR="009E070A" w:rsidRDefault="009E070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0A" w:rsidRDefault="009E070A" w:rsidP="004514A2">
      <w:r>
        <w:separator/>
      </w:r>
    </w:p>
  </w:footnote>
  <w:footnote w:type="continuationSeparator" w:id="0">
    <w:p w:rsidR="009E070A" w:rsidRDefault="009E070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6271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0F18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2005C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E070A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2CA4"/>
    <w:rsid w:val="00C341A2"/>
    <w:rsid w:val="00C370EB"/>
    <w:rsid w:val="00C37632"/>
    <w:rsid w:val="00C47EB1"/>
    <w:rsid w:val="00C51570"/>
    <w:rsid w:val="00C56216"/>
    <w:rsid w:val="00C671B0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9175-DB96-4838-AF5F-AFC92F5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2017-06-06T16:11:00Z</dcterms:created>
  <dcterms:modified xsi:type="dcterms:W3CDTF">2017-06-06T16:11:00Z</dcterms:modified>
</cp:coreProperties>
</file>