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C671B0">
        <w:rPr>
          <w:sz w:val="24"/>
          <w:szCs w:val="24"/>
        </w:rPr>
        <w:t>1124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</w:t>
      </w:r>
      <w:r w:rsidR="00C671B0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671B0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0B31CE">
        <w:rPr>
          <w:sz w:val="24"/>
          <w:szCs w:val="24"/>
        </w:rPr>
        <w:t xml:space="preserve">O GOVERNADOR DO ESTADO DE RONDONIA, </w:t>
      </w:r>
      <w:r w:rsidR="00C671B0">
        <w:rPr>
          <w:sz w:val="24"/>
          <w:szCs w:val="24"/>
        </w:rPr>
        <w:t xml:space="preserve">no uso de suas atribuições legais, concede afastamento aos servidores ANA MARGARETHE VIEIRA FERNANDES, Auditora Geral do Estado, Cadastro nº 12.900, FRANCINEIDE BEZERRA DE OLIVEIRA, Técnico Especializado III, Cadastro nº 22.724 e KAZUNARI NAKASHIMA, Procurador Geral do Tribunal de Contas do Estado, Cadastro nº 00973, para se deslocarem </w:t>
      </w:r>
      <w:r w:rsidR="00C671B0">
        <w:rPr>
          <w:rFonts w:ascii="Arial" w:hAnsi="Arial" w:cs="Arial"/>
          <w:sz w:val="26"/>
          <w:szCs w:val="26"/>
        </w:rPr>
        <w:t xml:space="preserve">à </w:t>
      </w:r>
      <w:r w:rsidR="00C671B0">
        <w:rPr>
          <w:sz w:val="24"/>
          <w:szCs w:val="24"/>
        </w:rPr>
        <w:t xml:space="preserve">Cidade de Brasília-DF, no período de 09 a 13 de maio de 1 983, com o objetivo de </w:t>
      </w:r>
      <w:proofErr w:type="spellStart"/>
      <w:r w:rsidR="00C671B0">
        <w:rPr>
          <w:sz w:val="24"/>
          <w:szCs w:val="24"/>
        </w:rPr>
        <w:t>contactar</w:t>
      </w:r>
      <w:proofErr w:type="spellEnd"/>
      <w:r w:rsidR="00C671B0">
        <w:rPr>
          <w:sz w:val="24"/>
          <w:szCs w:val="24"/>
        </w:rPr>
        <w:t xml:space="preserve"> junto </w:t>
      </w:r>
      <w:r w:rsidR="00C671B0">
        <w:rPr>
          <w:rFonts w:ascii="Arial" w:hAnsi="Arial" w:cs="Arial"/>
          <w:sz w:val="25"/>
          <w:szCs w:val="25"/>
        </w:rPr>
        <w:t xml:space="preserve">à </w:t>
      </w:r>
      <w:r w:rsidR="00C671B0">
        <w:rPr>
          <w:sz w:val="24"/>
          <w:szCs w:val="24"/>
        </w:rPr>
        <w:t>Secretaria de Controle Interno do MINTER, quanto ao controle das Empresas Mistas e Públicas com fins de dar continuidade ao programa de Auditoria.</w:t>
      </w:r>
    </w:p>
    <w:p w:rsidR="005C0F18" w:rsidRDefault="005C0F18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</w:p>
    <w:p w:rsidR="005C0F18" w:rsidRDefault="005C0F18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bookmarkStart w:id="0" w:name="_GoBack"/>
      <w:bookmarkEnd w:id="0"/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5C0F18">
        <w:rPr>
          <w:sz w:val="24"/>
          <w:szCs w:val="24"/>
        </w:rPr>
        <w:t>Porto Velho – RO, 09 de maio de 1983</w:t>
      </w:r>
      <w:r>
        <w:rPr>
          <w:sz w:val="24"/>
          <w:szCs w:val="24"/>
        </w:rPr>
        <w:t>.</w:t>
      </w: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</w:p>
    <w:p w:rsidR="005C0F18" w:rsidRP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A4" w:rsidRDefault="00C32CA4" w:rsidP="004514A2">
      <w:r>
        <w:separator/>
      </w:r>
    </w:p>
  </w:endnote>
  <w:endnote w:type="continuationSeparator" w:id="0">
    <w:p w:rsidR="00C32CA4" w:rsidRDefault="00C32CA4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A4" w:rsidRDefault="00C32CA4" w:rsidP="004514A2">
      <w:r>
        <w:separator/>
      </w:r>
    </w:p>
  </w:footnote>
  <w:footnote w:type="continuationSeparator" w:id="0">
    <w:p w:rsidR="00C32CA4" w:rsidRDefault="00C32CA4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5689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F18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2CA4"/>
    <w:rsid w:val="00C341A2"/>
    <w:rsid w:val="00C370EB"/>
    <w:rsid w:val="00C37632"/>
    <w:rsid w:val="00C47EB1"/>
    <w:rsid w:val="00C51570"/>
    <w:rsid w:val="00C56216"/>
    <w:rsid w:val="00C671B0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D2E8-745E-410E-B91C-B9E289D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2017-06-06T16:02:00Z</dcterms:created>
  <dcterms:modified xsi:type="dcterms:W3CDTF">2017-06-06T16:02:00Z</dcterms:modified>
</cp:coreProperties>
</file>