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EE" w:rsidRDefault="000E67EE">
      <w:pPr>
        <w:framePr w:h="828" w:hSpace="36" w:wrap="notBeside" w:vAnchor="text" w:hAnchor="margin" w:x="15" w:y="1"/>
        <w:rPr>
          <w:sz w:val="24"/>
          <w:szCs w:val="24"/>
        </w:rPr>
      </w:pPr>
    </w:p>
    <w:p w:rsidR="000E67EE" w:rsidRDefault="000E67EE">
      <w:pPr>
        <w:shd w:val="clear" w:color="auto" w:fill="FFFFFF"/>
        <w:spacing w:before="230"/>
      </w:pPr>
    </w:p>
    <w:p w:rsidR="000E67EE" w:rsidRDefault="00172F41">
      <w:pPr>
        <w:shd w:val="clear" w:color="auto" w:fill="FFFFFF"/>
        <w:spacing w:before="346" w:line="468" w:lineRule="exact"/>
        <w:ind w:left="1570" w:hanging="1570"/>
      </w:pPr>
      <w:r>
        <w:br w:type="column"/>
      </w: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0E67EE" w:rsidRDefault="000E67EE">
      <w:pPr>
        <w:shd w:val="clear" w:color="auto" w:fill="FFFFFF"/>
        <w:spacing w:before="346" w:line="468" w:lineRule="exact"/>
        <w:ind w:left="1570" w:hanging="1570"/>
        <w:sectPr w:rsidR="000E67EE">
          <w:type w:val="continuous"/>
          <w:pgSz w:w="11909" w:h="16834"/>
          <w:pgMar w:top="360" w:right="2761" w:bottom="360" w:left="2452" w:header="720" w:footer="720" w:gutter="0"/>
          <w:cols w:num="2" w:space="720" w:equalWidth="0">
            <w:col w:w="720" w:space="1109"/>
            <w:col w:w="4867"/>
          </w:cols>
          <w:noEndnote/>
        </w:sectPr>
      </w:pPr>
    </w:p>
    <w:p w:rsidR="000E67EE" w:rsidRDefault="000E67EE">
      <w:pPr>
        <w:spacing w:before="626" w:line="1" w:lineRule="exact"/>
        <w:rPr>
          <w:sz w:val="2"/>
          <w:szCs w:val="2"/>
        </w:rPr>
      </w:pPr>
    </w:p>
    <w:p w:rsidR="000E67EE" w:rsidRDefault="000E67EE">
      <w:pPr>
        <w:shd w:val="clear" w:color="auto" w:fill="FFFFFF"/>
        <w:spacing w:before="346" w:line="468" w:lineRule="exact"/>
        <w:ind w:left="1570" w:hanging="1570"/>
        <w:sectPr w:rsidR="000E67EE">
          <w:type w:val="continuous"/>
          <w:pgSz w:w="11909" w:h="16834"/>
          <w:pgMar w:top="360" w:right="652" w:bottom="360" w:left="1732" w:header="720" w:footer="720" w:gutter="0"/>
          <w:cols w:space="60"/>
          <w:noEndnote/>
        </w:sectPr>
      </w:pPr>
    </w:p>
    <w:p w:rsidR="000E67EE" w:rsidRDefault="000E67EE" w:rsidP="004D7882">
      <w:pPr>
        <w:shd w:val="clear" w:color="auto" w:fill="FFFFFF"/>
        <w:tabs>
          <w:tab w:val="left" w:pos="0"/>
        </w:tabs>
        <w:spacing w:before="43"/>
      </w:pPr>
    </w:p>
    <w:p w:rsidR="000E67EE" w:rsidRDefault="000E67EE" w:rsidP="004D7882">
      <w:pPr>
        <w:shd w:val="clear" w:color="auto" w:fill="FFFFFF"/>
        <w:tabs>
          <w:tab w:val="left" w:pos="0"/>
        </w:tabs>
        <w:spacing w:before="43"/>
        <w:sectPr w:rsidR="000E67EE">
          <w:type w:val="continuous"/>
          <w:pgSz w:w="11909" w:h="16834"/>
          <w:pgMar w:top="360" w:right="652" w:bottom="360" w:left="1732" w:header="720" w:footer="720" w:gutter="0"/>
          <w:cols w:num="2" w:space="720" w:equalWidth="0">
            <w:col w:w="2448" w:space="1894"/>
            <w:col w:w="5184"/>
          </w:cols>
          <w:noEndnote/>
        </w:sectPr>
      </w:pPr>
    </w:p>
    <w:p w:rsidR="004D7882" w:rsidRDefault="004D7882">
      <w:pPr>
        <w:shd w:val="clear" w:color="auto" w:fill="FFFFFF"/>
        <w:spacing w:before="1490" w:line="468" w:lineRule="exact"/>
        <w:ind w:left="1022" w:right="288" w:firstLine="3182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DECRETO N. 870</w:t>
      </w:r>
      <w:r w:rsidRPr="004D7882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8 </w:t>
      </w:r>
      <w:r w:rsidRPr="004D7882">
        <w:rPr>
          <w:rFonts w:ascii="Courier New" w:hAnsi="Courier New" w:cs="Courier New"/>
          <w:color w:val="000000"/>
          <w:spacing w:val="-2"/>
          <w:sz w:val="24"/>
          <w:szCs w:val="24"/>
        </w:rPr>
        <w:t>DE FEVEREIRO DE 1983.</w:t>
      </w:r>
    </w:p>
    <w:p w:rsidR="000E67EE" w:rsidRDefault="004D7882">
      <w:pPr>
        <w:shd w:val="clear" w:color="auto" w:fill="FFFFFF"/>
        <w:spacing w:before="1490" w:line="468" w:lineRule="exact"/>
        <w:ind w:left="1022" w:right="288" w:firstLine="318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Estabelece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2"/>
          <w:sz w:val="24"/>
          <w:szCs w:val="24"/>
        </w:rPr>
        <w:t>ponto facultativo para expedien</w:t>
      </w:r>
      <w:r w:rsidR="00172F41">
        <w:rPr>
          <w:rFonts w:ascii="Courier New" w:hAnsi="Courier New" w:cs="Courier New"/>
          <w:color w:val="000000"/>
          <w:sz w:val="24"/>
          <w:szCs w:val="24"/>
        </w:rPr>
        <w:t>tes em repartições públicas estaduais.</w:t>
      </w:r>
    </w:p>
    <w:p w:rsidR="000E67EE" w:rsidRDefault="00172F41">
      <w:pPr>
        <w:shd w:val="clear" w:color="auto" w:fill="FFFFFF"/>
        <w:spacing w:before="382" w:line="468" w:lineRule="exact"/>
        <w:ind w:left="1015" w:right="274" w:firstLine="319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 Governador do Estado de Rondônia,</w:t>
      </w:r>
      <w:r w:rsidR="004D78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no uso </w:t>
      </w:r>
      <w:r w:rsidR="004D7882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das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atribuições </w:t>
      </w:r>
      <w:r w:rsidR="004D7882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que lhe confere o Decreto-Lei n.01, de 31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</w:t>
      </w:r>
    </w:p>
    <w:p w:rsidR="000E67EE" w:rsidRPr="004D7882" w:rsidRDefault="004D7882">
      <w:pPr>
        <w:shd w:val="clear" w:color="auto" w:fill="FFFFFF"/>
        <w:spacing w:before="223"/>
        <w:ind w:left="1001"/>
        <w:rPr>
          <w:rFonts w:ascii="Courier New" w:hAnsi="Courier New" w:cs="Courier New"/>
          <w:sz w:val="24"/>
          <w:szCs w:val="24"/>
        </w:rPr>
      </w:pPr>
      <w:r w:rsidRPr="004D7882">
        <w:rPr>
          <w:rFonts w:ascii="Courier New" w:hAnsi="Courier New" w:cs="Courier New"/>
          <w:color w:val="000000"/>
          <w:sz w:val="24"/>
          <w:szCs w:val="24"/>
        </w:rPr>
        <w:t>Dezembro de 1</w:t>
      </w:r>
      <w:r w:rsidR="00172F41" w:rsidRPr="004D7882">
        <w:rPr>
          <w:rFonts w:ascii="Courier New" w:hAnsi="Courier New" w:cs="Courier New"/>
          <w:color w:val="000000"/>
          <w:sz w:val="24"/>
          <w:szCs w:val="24"/>
        </w:rPr>
        <w:t>981.</w:t>
      </w:r>
    </w:p>
    <w:p w:rsidR="000E67EE" w:rsidRDefault="00172F41">
      <w:pPr>
        <w:shd w:val="clear" w:color="auto" w:fill="FFFFFF"/>
        <w:spacing w:before="713"/>
        <w:ind w:left="4190"/>
      </w:pPr>
      <w:r>
        <w:rPr>
          <w:rFonts w:ascii="Times New Roman" w:hAnsi="Times New Roman" w:cs="Times New Roman"/>
          <w:color w:val="000000"/>
          <w:spacing w:val="121"/>
          <w:sz w:val="22"/>
          <w:szCs w:val="22"/>
        </w:rPr>
        <w:t>DECRETA</w:t>
      </w:r>
    </w:p>
    <w:p w:rsidR="000E67EE" w:rsidRDefault="00172F41">
      <w:pPr>
        <w:shd w:val="clear" w:color="auto" w:fill="FFFFFF"/>
        <w:spacing w:before="518" w:line="482" w:lineRule="exact"/>
        <w:ind w:left="1008" w:right="288" w:firstLine="3182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Art. 19 - </w:t>
      </w:r>
      <w:r w:rsidR="004D7882">
        <w:rPr>
          <w:rFonts w:ascii="Courier New" w:hAnsi="Courier New" w:cs="Courier New"/>
          <w:color w:val="000000"/>
          <w:spacing w:val="-4"/>
          <w:sz w:val="24"/>
          <w:szCs w:val="24"/>
        </w:rPr>
        <w:t>Ficam instituídos como ponto fa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cultativo os expedientes matutinos e vespertinos no dia 14 de fevereiro, bem como o expediente </w:t>
      </w:r>
      <w:r w:rsidR="004D7882">
        <w:rPr>
          <w:rFonts w:ascii="Courier New" w:hAnsi="Courier New" w:cs="Courier New"/>
          <w:color w:val="000000"/>
          <w:sz w:val="24"/>
          <w:szCs w:val="24"/>
        </w:rPr>
        <w:t>matutino do dia 16 nas Reparti</w:t>
      </w:r>
      <w:r>
        <w:rPr>
          <w:rFonts w:ascii="Courier New" w:hAnsi="Courier New" w:cs="Courier New"/>
          <w:color w:val="000000"/>
          <w:sz w:val="24"/>
          <w:szCs w:val="24"/>
        </w:rPr>
        <w:t>ções Públicas do Estado.</w:t>
      </w:r>
    </w:p>
    <w:p w:rsidR="000E67EE" w:rsidRDefault="00172F41">
      <w:pPr>
        <w:shd w:val="clear" w:color="auto" w:fill="FFFFFF"/>
        <w:spacing w:before="94" w:line="490" w:lineRule="exact"/>
        <w:ind w:left="1001" w:right="288" w:firstLine="318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Parágrafo único</w:t>
      </w:r>
      <w:r w:rsidR="004D788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- Os servidores, cujo cará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ter de suas funções exijam plantões permanentes,</w:t>
      </w:r>
      <w:r w:rsidR="004D7882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comparecerão aos </w:t>
      </w:r>
      <w:r>
        <w:rPr>
          <w:rFonts w:ascii="Courier New" w:hAnsi="Courier New" w:cs="Courier New"/>
          <w:color w:val="000000"/>
          <w:sz w:val="24"/>
          <w:szCs w:val="24"/>
        </w:rPr>
        <w:t>mesmos conforme escala elaborada por suas chefias.</w:t>
      </w:r>
    </w:p>
    <w:p w:rsidR="000E67EE" w:rsidRDefault="00172F41">
      <w:pPr>
        <w:shd w:val="clear" w:color="auto" w:fill="FFFFFF"/>
        <w:spacing w:before="86" w:line="504" w:lineRule="exact"/>
        <w:ind w:left="1008" w:right="288" w:firstLine="318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29 - Este Decreto entrará em vigor na data de sua publicação.</w:t>
      </w:r>
    </w:p>
    <w:p w:rsidR="000E67EE" w:rsidRDefault="000E67EE">
      <w:pPr>
        <w:shd w:val="clear" w:color="auto" w:fill="FFFFFF"/>
        <w:spacing w:before="86" w:line="504" w:lineRule="exact"/>
        <w:ind w:left="1008" w:right="288" w:firstLine="3182"/>
        <w:jc w:val="both"/>
        <w:sectPr w:rsidR="000E67EE">
          <w:type w:val="continuous"/>
          <w:pgSz w:w="11909" w:h="16834"/>
          <w:pgMar w:top="360" w:right="652" w:bottom="360" w:left="702" w:header="720" w:footer="720" w:gutter="0"/>
          <w:cols w:space="60"/>
          <w:noEndnote/>
        </w:sectPr>
      </w:pPr>
    </w:p>
    <w:p w:rsidR="000E67EE" w:rsidRDefault="000E67EE">
      <w:pPr>
        <w:framePr w:h="627" w:hSpace="36" w:wrap="notBeside" w:vAnchor="text" w:hAnchor="margin" w:x="-3995" w:y="2262"/>
        <w:rPr>
          <w:sz w:val="24"/>
          <w:szCs w:val="24"/>
        </w:rPr>
      </w:pPr>
    </w:p>
    <w:p w:rsidR="000E67EE" w:rsidRDefault="00172F41" w:rsidP="004D7882">
      <w:pPr>
        <w:shd w:val="clear" w:color="auto" w:fill="FFFFFF"/>
        <w:spacing w:before="1620" w:line="360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JORGE TEIXEIRA DE OLIVEIRA</w:t>
      </w:r>
    </w:p>
    <w:p w:rsidR="000E67EE" w:rsidRDefault="00172F41">
      <w:pPr>
        <w:shd w:val="clear" w:color="auto" w:fill="FFFFFF"/>
        <w:spacing w:before="7" w:line="360" w:lineRule="exact"/>
        <w:ind w:right="22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 do Estado</w:t>
      </w:r>
    </w:p>
    <w:p w:rsidR="000E67EE" w:rsidRDefault="00172F41" w:rsidP="004D7882">
      <w:pPr>
        <w:shd w:val="clear" w:color="auto" w:fill="FFFFFF"/>
        <w:spacing w:line="360" w:lineRule="exact"/>
        <w:ind w:right="50"/>
        <w:jc w:val="center"/>
        <w:sectPr w:rsidR="000E67EE">
          <w:type w:val="continuous"/>
          <w:pgSz w:w="11909" w:h="16834"/>
          <w:pgMar w:top="360" w:right="2358" w:bottom="360" w:left="5778" w:header="720" w:footer="720" w:gutter="0"/>
          <w:cols w:space="60"/>
          <w:noEndnote/>
        </w:sectPr>
      </w:pPr>
      <w:proofErr w:type="gram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de</w:t>
      </w:r>
      <w:proofErr w:type="gram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Rondônia.</w:t>
      </w:r>
    </w:p>
    <w:p w:rsidR="000E67EE" w:rsidRDefault="000E67EE" w:rsidP="004D7882">
      <w:pPr>
        <w:shd w:val="clear" w:color="auto" w:fill="FFFFFF"/>
        <w:spacing w:before="58" w:line="187" w:lineRule="exact"/>
        <w:ind w:right="7603"/>
        <w:sectPr w:rsidR="000E67EE">
          <w:type w:val="continuous"/>
          <w:pgSz w:w="11909" w:h="16834"/>
          <w:pgMar w:top="360" w:right="652" w:bottom="360" w:left="702" w:header="720" w:footer="720" w:gutter="0"/>
          <w:cols w:space="60"/>
          <w:noEndnote/>
        </w:sectPr>
      </w:pPr>
    </w:p>
    <w:p w:rsidR="000E67EE" w:rsidRDefault="000E67EE">
      <w:pPr>
        <w:shd w:val="clear" w:color="auto" w:fill="FFFFFF"/>
        <w:sectPr w:rsidR="000E67EE">
          <w:pgSz w:w="11909" w:h="16834"/>
          <w:pgMar w:top="1440" w:right="8683" w:bottom="720" w:left="2196" w:header="720" w:footer="720" w:gutter="0"/>
          <w:cols w:space="60"/>
          <w:noEndnote/>
        </w:sectPr>
      </w:pPr>
    </w:p>
    <w:p w:rsidR="00172F41" w:rsidRDefault="00172F41">
      <w:pPr>
        <w:shd w:val="clear" w:color="auto" w:fill="FFFFFF"/>
      </w:pPr>
    </w:p>
    <w:sectPr w:rsidR="00172F41">
      <w:type w:val="continuous"/>
      <w:pgSz w:w="11909" w:h="16834"/>
      <w:pgMar w:top="1440" w:right="868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41"/>
    <w:rsid w:val="000E67EE"/>
    <w:rsid w:val="00172F41"/>
    <w:rsid w:val="004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6494FA-E991-4214-ADA4-D5BD793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2016-01-20T10:47:00Z</dcterms:created>
  <dcterms:modified xsi:type="dcterms:W3CDTF">2016-01-20T12:31:00Z</dcterms:modified>
</cp:coreProperties>
</file>