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67" w:rsidRDefault="00A60453">
      <w:pPr>
        <w:framePr w:h="1642" w:hSpace="40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1520" cy="10414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67" w:rsidRDefault="00A60453">
      <w:pPr>
        <w:shd w:val="clear" w:color="auto" w:fill="FFFFFF"/>
        <w:spacing w:before="324" w:line="464" w:lineRule="exact"/>
        <w:ind w:left="1573" w:hanging="1573"/>
      </w:pPr>
      <w:r>
        <w:rPr>
          <w:b/>
          <w:bCs/>
          <w:color w:val="000000"/>
          <w:spacing w:val="-18"/>
          <w:sz w:val="30"/>
          <w:szCs w:val="30"/>
        </w:rPr>
        <w:lastRenderedPageBreak/>
        <w:t xml:space="preserve">GOVERNO DO ESTADO DE RONDÔNIA. </w:t>
      </w:r>
      <w:r>
        <w:rPr>
          <w:color w:val="000000"/>
          <w:sz w:val="26"/>
          <w:szCs w:val="26"/>
        </w:rPr>
        <w:t>GOVERNADORIA</w:t>
      </w:r>
    </w:p>
    <w:p w:rsidR="00295067" w:rsidRDefault="00295067">
      <w:pPr>
        <w:shd w:val="clear" w:color="auto" w:fill="FFFFFF"/>
        <w:spacing w:before="324" w:line="464" w:lineRule="exact"/>
        <w:ind w:left="1573" w:hanging="1573"/>
        <w:sectPr w:rsidR="00295067">
          <w:type w:val="continuous"/>
          <w:pgSz w:w="11909" w:h="16834"/>
          <w:pgMar w:top="404" w:right="2664" w:bottom="360" w:left="4338" w:header="720" w:footer="720" w:gutter="0"/>
          <w:cols w:space="60"/>
          <w:noEndnote/>
        </w:sectPr>
      </w:pPr>
    </w:p>
    <w:p w:rsidR="00295067" w:rsidRDefault="00A60453">
      <w:pPr>
        <w:shd w:val="clear" w:color="auto" w:fill="FFFFFF"/>
        <w:spacing w:before="562"/>
        <w:ind w:left="18"/>
      </w:pPr>
      <w:r>
        <w:rPr>
          <w:color w:val="000000"/>
          <w:spacing w:val="-2"/>
          <w:sz w:val="26"/>
          <w:szCs w:val="26"/>
        </w:rPr>
        <w:t>DECRETO</w:t>
      </w:r>
      <w:r w:rsidR="00183070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 w:rsidR="00183070">
        <w:rPr>
          <w:color w:val="000000"/>
          <w:spacing w:val="-2"/>
          <w:sz w:val="26"/>
          <w:szCs w:val="26"/>
        </w:rPr>
        <w:t xml:space="preserve">. </w:t>
      </w:r>
      <w:proofErr w:type="gramStart"/>
      <w:r>
        <w:rPr>
          <w:color w:val="000000"/>
          <w:spacing w:val="-2"/>
          <w:sz w:val="26"/>
          <w:szCs w:val="26"/>
        </w:rPr>
        <w:t>1052</w:t>
      </w:r>
      <w:r w:rsidR="00183070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 DE</w:t>
      </w:r>
      <w:proofErr w:type="gramEnd"/>
      <w:r>
        <w:rPr>
          <w:color w:val="000000"/>
          <w:spacing w:val="-2"/>
          <w:sz w:val="26"/>
          <w:szCs w:val="26"/>
        </w:rPr>
        <w:t xml:space="preserve"> 22</w:t>
      </w:r>
      <w:r w:rsidR="00183070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DE</w:t>
      </w:r>
      <w:r w:rsidR="00183070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ABRIL</w:t>
      </w:r>
      <w:r w:rsidR="00183070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DE</w:t>
      </w:r>
      <w:r w:rsidR="00183070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1 98 3</w:t>
      </w:r>
    </w:p>
    <w:p w:rsidR="00183070" w:rsidRDefault="00A60453">
      <w:pPr>
        <w:shd w:val="clear" w:color="auto" w:fill="FFFFFF"/>
        <w:spacing w:before="1638" w:line="479" w:lineRule="exact"/>
        <w:ind w:right="7" w:firstLine="3341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0 GOVERNADOR DO ESTADO DE RONDÔNIA, </w:t>
      </w:r>
      <w:r>
        <w:rPr>
          <w:color w:val="000000"/>
          <w:spacing w:val="-10"/>
          <w:sz w:val="26"/>
          <w:szCs w:val="26"/>
        </w:rPr>
        <w:t xml:space="preserve">usando das atribuições que lhe confere a Lei Complementar </w:t>
      </w:r>
      <w:r w:rsidR="00183070">
        <w:rPr>
          <w:color w:val="000000"/>
          <w:spacing w:val="-10"/>
          <w:sz w:val="26"/>
          <w:szCs w:val="26"/>
        </w:rPr>
        <w:t>n.</w:t>
      </w:r>
      <w:r>
        <w:rPr>
          <w:color w:val="000000"/>
          <w:spacing w:val="-10"/>
          <w:sz w:val="26"/>
          <w:szCs w:val="26"/>
        </w:rPr>
        <w:t xml:space="preserve"> </w:t>
      </w:r>
      <w:r w:rsidR="00183070">
        <w:rPr>
          <w:color w:val="000000"/>
          <w:spacing w:val="-14"/>
          <w:sz w:val="26"/>
          <w:szCs w:val="26"/>
        </w:rPr>
        <w:t>41 de 22 de dezembro de 1</w:t>
      </w:r>
      <w:r>
        <w:rPr>
          <w:color w:val="000000"/>
          <w:spacing w:val="-14"/>
          <w:sz w:val="26"/>
          <w:szCs w:val="26"/>
        </w:rPr>
        <w:t xml:space="preserve">981, </w:t>
      </w:r>
    </w:p>
    <w:p w:rsidR="00295067" w:rsidRDefault="00A60453">
      <w:pPr>
        <w:shd w:val="clear" w:color="auto" w:fill="FFFFFF"/>
        <w:spacing w:before="1638" w:line="479" w:lineRule="exact"/>
        <w:ind w:right="7" w:firstLine="3341"/>
        <w:jc w:val="both"/>
      </w:pPr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99"/>
          <w:sz w:val="26"/>
          <w:szCs w:val="26"/>
        </w:rPr>
        <w:t>RESOLVE:</w:t>
      </w:r>
    </w:p>
    <w:p w:rsidR="00295067" w:rsidRDefault="00A60453">
      <w:pPr>
        <w:shd w:val="clear" w:color="auto" w:fill="FFFFFF"/>
        <w:spacing w:before="832" w:line="360" w:lineRule="exact"/>
        <w:ind w:left="2455" w:right="4" w:hanging="713"/>
        <w:jc w:val="both"/>
      </w:pPr>
      <w:r>
        <w:rPr>
          <w:color w:val="000000"/>
          <w:spacing w:val="-13"/>
          <w:sz w:val="26"/>
          <w:szCs w:val="26"/>
        </w:rPr>
        <w:t xml:space="preserve">19 - Remover da Procuradoria Geral para a Secreta </w:t>
      </w:r>
      <w:r>
        <w:rPr>
          <w:color w:val="000000"/>
          <w:spacing w:val="-8"/>
          <w:sz w:val="26"/>
          <w:szCs w:val="26"/>
        </w:rPr>
        <w:t>ria</w:t>
      </w:r>
      <w:r w:rsidR="00183070">
        <w:rPr>
          <w:color w:val="000000"/>
          <w:spacing w:val="-8"/>
          <w:sz w:val="26"/>
          <w:szCs w:val="26"/>
        </w:rPr>
        <w:t xml:space="preserve"> de Estado da Administração, </w:t>
      </w:r>
      <w:proofErr w:type="gramStart"/>
      <w:r w:rsidR="00183070">
        <w:rPr>
          <w:color w:val="000000"/>
          <w:spacing w:val="-8"/>
          <w:sz w:val="26"/>
          <w:szCs w:val="26"/>
        </w:rPr>
        <w:t>os</w:t>
      </w:r>
      <w:bookmarkStart w:id="0" w:name="_GoBack"/>
      <w:bookmarkEnd w:id="0"/>
      <w:r w:rsidR="00183070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servido </w:t>
      </w:r>
      <w:r>
        <w:rPr>
          <w:color w:val="000000"/>
          <w:sz w:val="26"/>
          <w:szCs w:val="26"/>
        </w:rPr>
        <w:t>res</w:t>
      </w:r>
      <w:proofErr w:type="gramEnd"/>
      <w:r>
        <w:rPr>
          <w:color w:val="000000"/>
          <w:sz w:val="26"/>
          <w:szCs w:val="26"/>
        </w:rPr>
        <w:t xml:space="preserve"> a seguir relacionados:</w:t>
      </w:r>
    </w:p>
    <w:p w:rsidR="00295067" w:rsidRDefault="00A60453">
      <w:pPr>
        <w:shd w:val="clear" w:color="auto" w:fill="FFFFFF"/>
        <w:spacing w:before="223" w:line="371" w:lineRule="exact"/>
        <w:ind w:left="2462" w:right="3024"/>
      </w:pPr>
      <w:r>
        <w:rPr>
          <w:color w:val="000000"/>
          <w:spacing w:val="-15"/>
          <w:sz w:val="26"/>
          <w:szCs w:val="26"/>
        </w:rPr>
        <w:t xml:space="preserve">VANILDE NUNES ARANTES </w:t>
      </w:r>
      <w:r>
        <w:rPr>
          <w:color w:val="000000"/>
          <w:spacing w:val="-14"/>
          <w:sz w:val="26"/>
          <w:szCs w:val="26"/>
        </w:rPr>
        <w:t xml:space="preserve">Cadastro </w:t>
      </w:r>
      <w:r w:rsidR="00183070">
        <w:rPr>
          <w:color w:val="000000"/>
          <w:spacing w:val="-14"/>
          <w:sz w:val="26"/>
          <w:szCs w:val="26"/>
        </w:rPr>
        <w:t>n.</w:t>
      </w:r>
      <w:r>
        <w:rPr>
          <w:color w:val="000000"/>
          <w:spacing w:val="-14"/>
          <w:sz w:val="26"/>
          <w:szCs w:val="26"/>
        </w:rPr>
        <w:t xml:space="preserve"> 16,014</w:t>
      </w:r>
    </w:p>
    <w:p w:rsidR="00295067" w:rsidRDefault="00A60453">
      <w:pPr>
        <w:shd w:val="clear" w:color="auto" w:fill="FFFFFF"/>
        <w:spacing w:before="241" w:line="367" w:lineRule="exact"/>
        <w:ind w:left="2462" w:right="2160"/>
      </w:pPr>
      <w:r>
        <w:rPr>
          <w:color w:val="000000"/>
          <w:spacing w:val="-14"/>
          <w:sz w:val="26"/>
          <w:szCs w:val="26"/>
        </w:rPr>
        <w:t xml:space="preserve">FRANCISCO CÉSAR TRINDADE REGO </w:t>
      </w:r>
      <w:r>
        <w:rPr>
          <w:color w:val="000000"/>
          <w:sz w:val="26"/>
          <w:szCs w:val="26"/>
        </w:rPr>
        <w:t xml:space="preserve">Cadastro </w:t>
      </w:r>
      <w:r w:rsidR="00183070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14,399</w:t>
      </w:r>
    </w:p>
    <w:p w:rsidR="00295067" w:rsidRDefault="00A60453">
      <w:pPr>
        <w:shd w:val="clear" w:color="auto" w:fill="FFFFFF"/>
        <w:spacing w:before="234" w:line="364" w:lineRule="exact"/>
        <w:ind w:left="2459" w:right="3456"/>
      </w:pPr>
      <w:r>
        <w:rPr>
          <w:color w:val="000000"/>
          <w:spacing w:val="-12"/>
          <w:sz w:val="26"/>
          <w:szCs w:val="26"/>
        </w:rPr>
        <w:t xml:space="preserve">NELSON VIOLIN </w:t>
      </w:r>
      <w:r>
        <w:rPr>
          <w:color w:val="000000"/>
          <w:spacing w:val="-30"/>
          <w:sz w:val="26"/>
          <w:szCs w:val="26"/>
        </w:rPr>
        <w:t xml:space="preserve">Cadastro </w:t>
      </w:r>
      <w:r w:rsidR="00183070">
        <w:rPr>
          <w:color w:val="000000"/>
          <w:spacing w:val="-30"/>
          <w:sz w:val="26"/>
          <w:szCs w:val="26"/>
        </w:rPr>
        <w:t>n.</w:t>
      </w:r>
      <w:r>
        <w:rPr>
          <w:color w:val="000000"/>
          <w:spacing w:val="-30"/>
          <w:sz w:val="26"/>
          <w:szCs w:val="26"/>
        </w:rPr>
        <w:t xml:space="preserve"> 2 0,84 0</w:t>
      </w:r>
    </w:p>
    <w:p w:rsidR="00295067" w:rsidRDefault="00A60453">
      <w:pPr>
        <w:shd w:val="clear" w:color="auto" w:fill="FFFFFF"/>
        <w:spacing w:before="245" w:line="364" w:lineRule="exact"/>
        <w:ind w:left="2459" w:right="2592"/>
      </w:pPr>
      <w:r>
        <w:rPr>
          <w:color w:val="000000"/>
          <w:spacing w:val="-13"/>
          <w:sz w:val="26"/>
          <w:szCs w:val="26"/>
        </w:rPr>
        <w:t xml:space="preserve">ANA ISOLDA ANTUNES BARBOSA </w:t>
      </w:r>
      <w:r>
        <w:rPr>
          <w:color w:val="000000"/>
          <w:sz w:val="26"/>
          <w:szCs w:val="26"/>
        </w:rPr>
        <w:t xml:space="preserve">Cadastro </w:t>
      </w:r>
      <w:r w:rsidR="00183070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14.503</w:t>
      </w:r>
    </w:p>
    <w:p w:rsidR="00295067" w:rsidRDefault="00A60453">
      <w:pPr>
        <w:shd w:val="clear" w:color="auto" w:fill="FFFFFF"/>
        <w:spacing w:before="227" w:line="367" w:lineRule="exact"/>
        <w:ind w:left="2462" w:right="2592"/>
      </w:pPr>
      <w:r>
        <w:rPr>
          <w:color w:val="000000"/>
          <w:spacing w:val="-14"/>
          <w:sz w:val="26"/>
          <w:szCs w:val="26"/>
        </w:rPr>
        <w:t xml:space="preserve">ROBERTO DE OLIVEIRA FRANCO </w:t>
      </w:r>
      <w:r>
        <w:rPr>
          <w:color w:val="000000"/>
          <w:sz w:val="26"/>
          <w:szCs w:val="26"/>
        </w:rPr>
        <w:t xml:space="preserve">Cadastro </w:t>
      </w:r>
      <w:r w:rsidR="00183070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17,82 3</w:t>
      </w:r>
    </w:p>
    <w:p w:rsidR="00295067" w:rsidRDefault="00A60453">
      <w:pPr>
        <w:shd w:val="clear" w:color="auto" w:fill="FFFFFF"/>
        <w:spacing w:before="234" w:line="367" w:lineRule="exact"/>
        <w:ind w:left="2466" w:right="3456"/>
      </w:pPr>
      <w:r>
        <w:rPr>
          <w:color w:val="000000"/>
          <w:spacing w:val="-14"/>
          <w:sz w:val="26"/>
          <w:szCs w:val="26"/>
        </w:rPr>
        <w:t xml:space="preserve">HENRIQUE CLOS </w:t>
      </w:r>
      <w:r>
        <w:rPr>
          <w:color w:val="000000"/>
          <w:spacing w:val="-23"/>
          <w:sz w:val="26"/>
          <w:szCs w:val="26"/>
        </w:rPr>
        <w:t xml:space="preserve">Cadastro </w:t>
      </w:r>
      <w:r w:rsidR="00183070">
        <w:rPr>
          <w:color w:val="000000"/>
          <w:spacing w:val="-23"/>
          <w:sz w:val="26"/>
          <w:szCs w:val="26"/>
        </w:rPr>
        <w:t>n.</w:t>
      </w:r>
      <w:r>
        <w:rPr>
          <w:color w:val="000000"/>
          <w:spacing w:val="-23"/>
          <w:sz w:val="26"/>
          <w:szCs w:val="26"/>
        </w:rPr>
        <w:t xml:space="preserve"> 19,59 0</w:t>
      </w:r>
    </w:p>
    <w:p w:rsidR="00295067" w:rsidRDefault="00A60453">
      <w:pPr>
        <w:shd w:val="clear" w:color="auto" w:fill="FFFFFF"/>
        <w:spacing w:before="230" w:line="353" w:lineRule="exact"/>
        <w:ind w:left="2470" w:right="3024"/>
      </w:pPr>
      <w:r>
        <w:rPr>
          <w:color w:val="000000"/>
          <w:spacing w:val="-15"/>
          <w:sz w:val="26"/>
          <w:szCs w:val="26"/>
        </w:rPr>
        <w:t xml:space="preserve">LÚCIA VITORINO ROSÁRIO </w:t>
      </w:r>
      <w:r>
        <w:rPr>
          <w:color w:val="000000"/>
          <w:spacing w:val="-14"/>
          <w:sz w:val="26"/>
          <w:szCs w:val="26"/>
        </w:rPr>
        <w:lastRenderedPageBreak/>
        <w:t xml:space="preserve">Cadastro </w:t>
      </w:r>
      <w:r w:rsidR="00183070">
        <w:rPr>
          <w:color w:val="000000"/>
          <w:spacing w:val="-14"/>
          <w:sz w:val="26"/>
          <w:szCs w:val="26"/>
        </w:rPr>
        <w:t>n.</w:t>
      </w:r>
      <w:r>
        <w:rPr>
          <w:color w:val="000000"/>
          <w:spacing w:val="-14"/>
          <w:sz w:val="26"/>
          <w:szCs w:val="26"/>
        </w:rPr>
        <w:t xml:space="preserve"> 20,841</w:t>
      </w:r>
    </w:p>
    <w:p w:rsidR="00295067" w:rsidRDefault="00A60453">
      <w:pPr>
        <w:shd w:val="clear" w:color="auto" w:fill="FFFFFF"/>
        <w:spacing w:before="230" w:line="367" w:lineRule="exact"/>
        <w:ind w:left="2470" w:right="2160"/>
      </w:pPr>
      <w:r>
        <w:rPr>
          <w:color w:val="000000"/>
          <w:spacing w:val="-13"/>
          <w:sz w:val="26"/>
          <w:szCs w:val="26"/>
        </w:rPr>
        <w:t xml:space="preserve">CARLOS ALBERTO MUNIZ FERREIRA </w:t>
      </w:r>
      <w:r>
        <w:rPr>
          <w:color w:val="000000"/>
          <w:sz w:val="26"/>
          <w:szCs w:val="26"/>
        </w:rPr>
        <w:t xml:space="preserve">Cadastro </w:t>
      </w:r>
      <w:r w:rsidR="00183070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12.164</w:t>
      </w:r>
    </w:p>
    <w:p w:rsidR="00183070" w:rsidRDefault="00183070" w:rsidP="00183070">
      <w:pPr>
        <w:ind w:right="45"/>
        <w:rPr>
          <w:noProof/>
          <w:sz w:val="24"/>
          <w:szCs w:val="24"/>
        </w:rPr>
      </w:pPr>
    </w:p>
    <w:p w:rsidR="00183070" w:rsidRDefault="00183070" w:rsidP="00183070">
      <w:pPr>
        <w:ind w:right="45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JORGE TEIXEIRA DE OLIVEIRA</w:t>
      </w:r>
    </w:p>
    <w:p w:rsidR="00183070" w:rsidRDefault="00183070" w:rsidP="00183070">
      <w:pPr>
        <w:ind w:right="4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GOVERNADOR</w:t>
      </w:r>
    </w:p>
    <w:p w:rsidR="00295067" w:rsidRDefault="00295067">
      <w:pPr>
        <w:ind w:left="1152" w:right="7171"/>
        <w:rPr>
          <w:sz w:val="24"/>
          <w:szCs w:val="24"/>
        </w:rPr>
        <w:sectPr w:rsidR="00295067">
          <w:type w:val="continuous"/>
          <w:pgSz w:w="11909" w:h="16834"/>
          <w:pgMar w:top="404" w:right="1055" w:bottom="360" w:left="2020" w:header="720" w:footer="720" w:gutter="0"/>
          <w:cols w:space="60"/>
          <w:noEndnote/>
        </w:sectPr>
      </w:pPr>
    </w:p>
    <w:p w:rsidR="00295067" w:rsidRDefault="00A60453">
      <w:pPr>
        <w:framePr w:h="260" w:hRule="exact" w:hSpace="36" w:wrap="notBeside" w:vAnchor="text" w:hAnchor="margin" w:x="1938" w:y="1"/>
        <w:shd w:val="clear" w:color="auto" w:fill="FFFFFF"/>
      </w:pPr>
      <w:r>
        <w:rPr>
          <w:rFonts w:ascii="Arial" w:hAnsi="Arial" w:cs="Arial"/>
          <w:b/>
          <w:bCs/>
          <w:i/>
          <w:iCs/>
          <w:color w:val="2A3F9E"/>
        </w:rPr>
        <w:lastRenderedPageBreak/>
        <w:t>&amp;</w:t>
      </w:r>
    </w:p>
    <w:p w:rsidR="00295067" w:rsidRDefault="00A60453">
      <w:pPr>
        <w:framePr w:h="425" w:hRule="exact" w:hSpace="36" w:wrap="notBeside" w:vAnchor="text" w:hAnchor="margin" w:x="2039" w:y="239"/>
        <w:shd w:val="clear" w:color="auto" w:fill="FFFFFF"/>
      </w:pPr>
      <w:r>
        <w:rPr>
          <w:rFonts w:ascii="Arial" w:hAnsi="Arial" w:cs="Arial"/>
          <w:b/>
          <w:bCs/>
          <w:i/>
          <w:iCs/>
          <w:color w:val="245CAF"/>
        </w:rPr>
        <w:t>&amp;</w:t>
      </w:r>
    </w:p>
    <w:p w:rsidR="00295067" w:rsidRDefault="00A60453">
      <w:pPr>
        <w:framePr w:h="230" w:hRule="exact" w:hSpace="36" w:wrap="auto" w:vAnchor="text" w:hAnchor="text" w:x="1844" w:y="-57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7A779A"/>
        </w:rPr>
        <w:t>\k</w:t>
      </w:r>
    </w:p>
    <w:p w:rsidR="00295067" w:rsidRDefault="00A60453">
      <w:pPr>
        <w:framePr w:h="230" w:hRule="exact" w:hSpace="36" w:wrap="auto" w:vAnchor="text" w:hAnchor="text" w:x="1362" w:y="253"/>
        <w:shd w:val="clear" w:color="auto" w:fill="FFFFFF"/>
      </w:pPr>
      <w:r>
        <w:rPr>
          <w:rFonts w:ascii="Arial" w:hAnsi="Arial" w:cs="Arial"/>
          <w:b/>
          <w:bCs/>
          <w:i/>
          <w:iCs/>
          <w:color w:val="000000"/>
        </w:rPr>
        <w:t>%</w:t>
      </w:r>
    </w:p>
    <w:p w:rsidR="00295067" w:rsidRDefault="00A60453">
      <w:pPr>
        <w:framePr w:h="260" w:hRule="exact" w:hSpace="36" w:wrap="auto" w:vAnchor="text" w:hAnchor="text" w:x="1074" w:y="390"/>
        <w:shd w:val="clear" w:color="auto" w:fill="FFFFFF"/>
      </w:pPr>
      <w:r>
        <w:rPr>
          <w:rFonts w:ascii="Arial" w:hAnsi="Arial" w:cs="Arial"/>
          <w:b/>
          <w:bCs/>
          <w:i/>
          <w:iCs/>
          <w:color w:val="2A3F9E"/>
        </w:rPr>
        <w:t>&amp;</w:t>
      </w:r>
    </w:p>
    <w:p w:rsidR="00295067" w:rsidRDefault="00A60453">
      <w:pPr>
        <w:framePr w:h="166" w:hRule="exact" w:hSpace="36" w:wrap="auto" w:vAnchor="text" w:hAnchor="text" w:x="375" w:y="447"/>
        <w:shd w:val="clear" w:color="auto" w:fill="FFFFFF"/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5344AF"/>
          <w:sz w:val="14"/>
          <w:szCs w:val="14"/>
        </w:rPr>
        <w:t>rS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5344AF"/>
          <w:sz w:val="14"/>
          <w:szCs w:val="14"/>
        </w:rPr>
        <w:t>&gt;</w:t>
      </w:r>
    </w:p>
    <w:p w:rsidR="00295067" w:rsidRDefault="00A60453">
      <w:pPr>
        <w:framePr w:h="411" w:hRule="exact" w:hSpace="36" w:wrap="auto" w:vAnchor="text" w:hAnchor="text" w:x="-193" w:y="707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2A3F9E"/>
          <w:sz w:val="22"/>
          <w:szCs w:val="22"/>
        </w:rPr>
        <w:t>**-.*</w:t>
      </w:r>
      <w:r w:rsidR="00183070">
        <w:rPr>
          <w:rFonts w:ascii="Times New Roman" w:hAnsi="Times New Roman" w:cs="Times New Roman"/>
          <w:b/>
          <w:bCs/>
          <w:i/>
          <w:iCs/>
          <w:color w:val="2A3F9E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\</w:t>
      </w:r>
    </w:p>
    <w:p w:rsidR="00295067" w:rsidRDefault="00A60453">
      <w:pPr>
        <w:framePr w:h="396" w:hRule="exact" w:hSpace="36" w:wrap="auto" w:vAnchor="text" w:hAnchor="text" w:x="30" w:y="1031"/>
        <w:shd w:val="clear" w:color="auto" w:fill="FFFFFF"/>
      </w:pPr>
      <w:proofErr w:type="gramStart"/>
      <w:r>
        <w:rPr>
          <w:rFonts w:ascii="Times New Roman" w:hAnsi="Times New Roman" w:cs="Times New Roman"/>
          <w:b/>
          <w:bCs/>
          <w:color w:val="3B50AF"/>
          <w:w w:val="127"/>
          <w:sz w:val="34"/>
          <w:szCs w:val="34"/>
        </w:rPr>
        <w:t>v</w:t>
      </w:r>
      <w:proofErr w:type="gramEnd"/>
    </w:p>
    <w:p w:rsidR="00295067" w:rsidRDefault="00A60453">
      <w:pPr>
        <w:shd w:val="clear" w:color="auto" w:fill="FFFFFF"/>
        <w:jc w:val="right"/>
      </w:pPr>
      <w:r>
        <w:rPr>
          <w:rFonts w:ascii="Arial" w:hAnsi="Arial" w:cs="Arial"/>
          <w:b/>
          <w:bCs/>
          <w:i/>
          <w:iCs/>
          <w:color w:val="7A779A"/>
        </w:rPr>
        <w:t>^</w:t>
      </w:r>
    </w:p>
    <w:p w:rsidR="00295067" w:rsidRDefault="00295067">
      <w:pPr>
        <w:shd w:val="clear" w:color="auto" w:fill="FFFFFF"/>
      </w:pPr>
    </w:p>
    <w:p w:rsidR="00295067" w:rsidRDefault="00295067">
      <w:pPr>
        <w:shd w:val="clear" w:color="auto" w:fill="FFFFFF"/>
        <w:sectPr w:rsidR="00295067">
          <w:pgSz w:w="11909" w:h="16834"/>
          <w:pgMar w:top="1440" w:right="8410" w:bottom="720" w:left="1634" w:header="720" w:footer="720" w:gutter="0"/>
          <w:cols w:space="60"/>
          <w:noEndnote/>
        </w:sectPr>
      </w:pPr>
    </w:p>
    <w:p w:rsidR="00295067" w:rsidRDefault="00A60453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295067" w:rsidRDefault="00A60453">
      <w:pPr>
        <w:shd w:val="clear" w:color="auto" w:fill="FFFFFF"/>
        <w:spacing w:before="166"/>
        <w:ind w:right="50"/>
        <w:jc w:val="center"/>
      </w:pPr>
      <w:r>
        <w:rPr>
          <w:color w:val="000000"/>
          <w:spacing w:val="-16"/>
          <w:sz w:val="26"/>
          <w:szCs w:val="26"/>
        </w:rPr>
        <w:t>GOVERNADORIA</w:t>
      </w:r>
    </w:p>
    <w:p w:rsidR="00295067" w:rsidRDefault="00A60453">
      <w:pPr>
        <w:shd w:val="clear" w:color="auto" w:fill="FFFFFF"/>
        <w:spacing w:before="922" w:line="374" w:lineRule="exact"/>
        <w:ind w:left="173" w:right="403"/>
      </w:pPr>
      <w:r>
        <w:rPr>
          <w:color w:val="000000"/>
          <w:spacing w:val="-14"/>
          <w:sz w:val="26"/>
          <w:szCs w:val="26"/>
        </w:rPr>
        <w:t xml:space="preserve">JOSÉ ROBERTO VASQUES FREIRAS </w:t>
      </w:r>
      <w:r>
        <w:rPr>
          <w:color w:val="000000"/>
          <w:sz w:val="26"/>
          <w:szCs w:val="26"/>
        </w:rPr>
        <w:t xml:space="preserve">Cadastro </w:t>
      </w:r>
      <w:r w:rsidR="00183070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20,692</w:t>
      </w:r>
    </w:p>
    <w:p w:rsidR="00295067" w:rsidRDefault="00A60453">
      <w:pPr>
        <w:shd w:val="clear" w:color="auto" w:fill="FFFFFF"/>
        <w:spacing w:before="288"/>
        <w:ind w:left="166"/>
      </w:pPr>
      <w:r>
        <w:rPr>
          <w:color w:val="000000"/>
          <w:spacing w:val="-15"/>
          <w:sz w:val="26"/>
          <w:szCs w:val="26"/>
        </w:rPr>
        <w:t>CELSO LACHI</w:t>
      </w:r>
    </w:p>
    <w:p w:rsidR="00295067" w:rsidRDefault="00A60453">
      <w:pPr>
        <w:shd w:val="clear" w:color="auto" w:fill="FFFFFF"/>
        <w:spacing w:before="43"/>
        <w:ind w:left="158"/>
      </w:pPr>
      <w:r>
        <w:rPr>
          <w:color w:val="000000"/>
          <w:sz w:val="26"/>
          <w:szCs w:val="26"/>
        </w:rPr>
        <w:t xml:space="preserve">Cadastro </w:t>
      </w:r>
      <w:r w:rsidR="00183070">
        <w:rPr>
          <w:color w:val="000000"/>
          <w:sz w:val="26"/>
          <w:szCs w:val="26"/>
        </w:rPr>
        <w:t>n.</w:t>
      </w:r>
      <w:r>
        <w:rPr>
          <w:color w:val="000000"/>
          <w:sz w:val="26"/>
          <w:szCs w:val="26"/>
        </w:rPr>
        <w:t xml:space="preserve"> 00,</w:t>
      </w:r>
      <w:proofErr w:type="gramStart"/>
      <w:r>
        <w:rPr>
          <w:color w:val="000000"/>
          <w:sz w:val="26"/>
          <w:szCs w:val="26"/>
        </w:rPr>
        <w:t>131</w:t>
      </w:r>
      <w:r w:rsidR="00183070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proofErr w:type="gramEnd"/>
    </w:p>
    <w:p w:rsidR="00A60453" w:rsidRDefault="00A60453">
      <w:pPr>
        <w:spacing w:before="1361"/>
        <w:ind w:left="151" w:right="97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5695" cy="18764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453">
      <w:pgSz w:w="11909" w:h="16834"/>
      <w:pgMar w:top="1440" w:right="2779" w:bottom="720" w:left="42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53"/>
    <w:rsid w:val="00183070"/>
    <w:rsid w:val="00295067"/>
    <w:rsid w:val="00A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2BD619-FD61-494D-AB63-6B7A5100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2016-01-29T10:08:00Z</dcterms:created>
  <dcterms:modified xsi:type="dcterms:W3CDTF">2016-01-29T12:18:00Z</dcterms:modified>
</cp:coreProperties>
</file>